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ind w:firstLine="720"/>
      </w:pPr>
    </w:p>
    <w:p/>
    <w:p/>
    <w:p/>
    <w:p/>
    <w:p/>
    <w:p/>
    <w:p/>
    <w:p>
      <w:pPr>
        <w:jc w:val="center"/>
        <w:rPr>
          <w:b/>
          <w:imprint/>
          <w:color w:val="CC0000"/>
          <w:sz w:val="72"/>
          <w:szCs w:val="72"/>
        </w:rPr>
      </w:pPr>
      <w:r>
        <w:rPr>
          <w:b/>
          <w:imprint/>
          <w:color w:val="CC0000"/>
          <w:sz w:val="72"/>
          <w:szCs w:val="72"/>
        </w:rPr>
        <w:t>ManTech</w:t>
      </w:r>
    </w:p>
    <w:p>
      <w:pPr>
        <w:jc w:val="center"/>
        <w:rPr>
          <w:b/>
          <w:imprint/>
          <w:color w:val="CC0000"/>
          <w:sz w:val="72"/>
          <w:szCs w:val="72"/>
        </w:rPr>
      </w:pPr>
      <w:r>
        <w:rPr>
          <w:b/>
          <w:imprint/>
          <w:color w:val="CC0000"/>
          <w:sz w:val="72"/>
          <w:szCs w:val="72"/>
        </w:rPr>
        <w:t>Europe Systems Corporation</w:t>
      </w:r>
    </w:p>
    <w:p>
      <w:pPr>
        <w:jc w:val="center"/>
        <w:rPr>
          <w:b/>
          <w:imprint/>
          <w:color w:val="CC0000"/>
          <w:sz w:val="72"/>
          <w:szCs w:val="72"/>
        </w:rPr>
      </w:pPr>
      <w:r>
        <w:rPr>
          <w:b/>
          <w:imprint/>
          <w:color w:val="CC0000"/>
          <w:sz w:val="72"/>
          <w:szCs w:val="72"/>
        </w:rPr>
        <w:t>(MESC)</w:t>
      </w:r>
    </w:p>
    <w:p>
      <w:pPr>
        <w:jc w:val="center"/>
        <w:rPr>
          <w:b/>
          <w:imprint/>
          <w:color w:val="CC0000"/>
          <w:sz w:val="72"/>
          <w:szCs w:val="72"/>
        </w:rPr>
      </w:pPr>
    </w:p>
    <w:p>
      <w:pPr>
        <w:jc w:val="center"/>
        <w:rPr>
          <w:b/>
          <w:imprint/>
          <w:color w:val="CC0000"/>
          <w:sz w:val="72"/>
          <w:szCs w:val="72"/>
        </w:rPr>
      </w:pPr>
      <w:r>
        <w:rPr>
          <w:b/>
          <w:imprint/>
          <w:color w:val="CC0000"/>
          <w:sz w:val="72"/>
          <w:szCs w:val="72"/>
        </w:rPr>
        <w:t>Account Plan</w:t>
      </w:r>
    </w:p>
    <w:p>
      <w:pPr>
        <w:jc w:val="center"/>
        <w:rPr>
          <w:b/>
          <w:imprint/>
          <w:color w:val="CC0000"/>
          <w:sz w:val="72"/>
          <w:szCs w:val="72"/>
        </w:rPr>
      </w:pPr>
    </w:p>
    <w:p>
      <w:pPr>
        <w:jc w:val="center"/>
        <w:rPr>
          <w:b/>
          <w:imprint/>
          <w:color w:val="CC0000"/>
          <w:sz w:val="72"/>
          <w:szCs w:val="72"/>
        </w:rPr>
      </w:pPr>
    </w:p>
    <w:p>
      <w:pPr>
        <w:jc w:val="center"/>
        <w:rPr>
          <w:b/>
          <w:imprint/>
          <w:color w:val="CC0000"/>
          <w:sz w:val="72"/>
          <w:szCs w:val="72"/>
        </w:rPr>
      </w:pPr>
    </w:p>
    <w:p>
      <w:pPr>
        <w:jc w:val="center"/>
        <w:rPr>
          <w:b/>
          <w:imprint/>
          <w:color w:val="CC0000"/>
          <w:sz w:val="72"/>
          <w:szCs w:val="72"/>
        </w:rPr>
      </w:pPr>
    </w:p>
    <w:p>
      <w:pPr>
        <w:jc w:val="center"/>
        <w:rPr>
          <w:b/>
          <w:imprint/>
          <w:color w:val="CC0000"/>
          <w:sz w:val="72"/>
          <w:szCs w:val="72"/>
        </w:rPr>
      </w:pPr>
    </w:p>
    <w:p>
      <w:pPr>
        <w:jc w:val="center"/>
        <w:rPr>
          <w:b/>
          <w:imprint/>
          <w:color w:val="CC0000"/>
          <w:sz w:val="72"/>
          <w:szCs w:val="72"/>
        </w:rPr>
      </w:pPr>
    </w:p>
    <w:p>
      <w:pPr>
        <w:jc w:val="center"/>
        <w:rPr>
          <w:b/>
          <w:imprint/>
          <w:color w:val="CC0000"/>
          <w:sz w:val="72"/>
          <w:szCs w:val="72"/>
        </w:rPr>
      </w:pPr>
    </w:p>
    <w:p>
      <w:pPr>
        <w:jc w:val="center"/>
        <w:rPr>
          <w:b/>
          <w:imprint/>
          <w:color w:val="CC0000"/>
          <w:sz w:val="72"/>
          <w:szCs w:val="72"/>
        </w:rPr>
      </w:pPr>
    </w:p>
    <w:p>
      <w:pPr>
        <w:jc w:val="center"/>
        <w:rPr>
          <w:b/>
          <w:imprint/>
          <w:color w:val="CC0000"/>
          <w:sz w:val="72"/>
          <w:szCs w:val="72"/>
        </w:rPr>
      </w:pPr>
    </w:p>
    <w:p>
      <w:pPr>
        <w:jc w:val="center"/>
        <w:rPr>
          <w:b/>
          <w:bCs/>
        </w:rPr>
      </w:pPr>
      <w:r>
        <w:rPr>
          <w:b/>
          <w:bCs/>
        </w:rPr>
        <w:br w:type="page"/>
      </w:r>
    </w:p>
    <w:p>
      <w:pPr>
        <w:rPr>
          <w:b/>
          <w:bCs/>
        </w:rPr>
      </w:pPr>
      <w:r>
        <w:rPr>
          <w:b/>
          <w:bCs/>
        </w:rPr>
        <w:lastRenderedPageBreak/>
        <w:t xml:space="preserve">1.0 </w:t>
      </w:r>
      <w:r>
        <w:rPr>
          <w:b/>
          <w:bCs/>
        </w:rPr>
        <w:t>INTRODUCTION</w:t>
      </w:r>
    </w:p>
    <w:p>
      <w:pPr>
        <w:jc w:val="both"/>
      </w:pPr>
    </w:p>
    <w:p>
      <w:pPr>
        <w:spacing w:line="407" w:lineRule="auto"/>
        <w:jc w:val="both"/>
      </w:pPr>
      <w:r>
        <w:t xml:space="preserve">This plan outlines activities </w:t>
      </w:r>
      <w:r>
        <w:t>designed to support MTISC-East</w:t>
      </w:r>
      <w:r>
        <w:t xml:space="preserve"> business </w:t>
      </w:r>
      <w:r>
        <w:t>operations</w:t>
      </w:r>
      <w:r>
        <w:t xml:space="preserve"> and opportunities</w:t>
      </w:r>
      <w:r>
        <w:t>, as well as being aligned with the Defense Systems Group (DSG) 2009 Annual Operating plan</w:t>
      </w:r>
      <w:r>
        <w:t xml:space="preserve"> in </w:t>
      </w:r>
      <w:r>
        <w:t>three geographic areas:</w:t>
      </w:r>
    </w:p>
    <w:p>
      <w:pPr>
        <w:numPr>
          <w:ilvl w:val="0"/>
          <w:numId w:val="17"/>
        </w:numPr>
        <w:spacing w:line="407" w:lineRule="auto"/>
        <w:jc w:val="both"/>
      </w:pPr>
      <w:smartTag w:uri="urn:schemas-microsoft-com:office:smarttags" w:element="place">
        <w:r>
          <w:t>Europe</w:t>
        </w:r>
      </w:smartTag>
      <w:r>
        <w:t xml:space="preserve">, </w:t>
      </w:r>
    </w:p>
    <w:p>
      <w:pPr>
        <w:numPr>
          <w:ilvl w:val="0"/>
          <w:numId w:val="17"/>
        </w:numPr>
        <w:spacing w:line="407" w:lineRule="auto"/>
        <w:jc w:val="both"/>
      </w:pPr>
      <w:smartTag w:uri="urn:schemas-microsoft-com:office:smarttags" w:element="place">
        <w:r>
          <w:t>Africa</w:t>
        </w:r>
      </w:smartTag>
      <w:r>
        <w:t xml:space="preserve"> (specifically AFRICOM)</w:t>
      </w:r>
      <w:r>
        <w:t xml:space="preserve"> and </w:t>
      </w:r>
    </w:p>
    <w:p>
      <w:pPr>
        <w:numPr>
          <w:ilvl w:val="0"/>
          <w:numId w:val="17"/>
        </w:numPr>
        <w:spacing w:line="407" w:lineRule="auto"/>
        <w:jc w:val="both"/>
      </w:pPr>
      <w:smartTag w:uri="urn:schemas-microsoft-com:office:smarttags" w:element="place">
        <w:r>
          <w:t>SouthWest Asia</w:t>
        </w:r>
      </w:smartTag>
      <w:r>
        <w:t xml:space="preserve"> (SWA)</w:t>
      </w:r>
      <w:r>
        <w:t>.</w:t>
      </w:r>
    </w:p>
    <w:p>
      <w:pPr>
        <w:spacing w:line="407" w:lineRule="auto"/>
        <w:jc w:val="both"/>
      </w:pPr>
      <w:r>
        <w:t xml:space="preserve"> </w:t>
      </w:r>
      <w:r>
        <w:t xml:space="preserve">This will be accomplished </w:t>
      </w:r>
      <w:r>
        <w:t>t</w:t>
      </w:r>
      <w:r>
        <w:t>hrough the sustained exploration and exploitation</w:t>
      </w:r>
      <w:r>
        <w:t xml:space="preserve"> of both known and future opportunities.  Initial focus will be in </w:t>
      </w:r>
      <w:r>
        <w:t>our core competencies</w:t>
      </w:r>
      <w:r>
        <w:t>;</w:t>
      </w:r>
      <w:r>
        <w:t xml:space="preserve"> howeve</w:t>
      </w:r>
      <w:r>
        <w:t>r, expansion to new business areas such as Base Operations will also be of interest</w:t>
      </w:r>
      <w:r>
        <w:t>.  This plan will serve as the prim</w:t>
      </w:r>
      <w:r>
        <w:t>ary guiding document for the development</w:t>
      </w:r>
      <w:r>
        <w:t xml:space="preserve"> of business within </w:t>
      </w:r>
      <w:r>
        <w:t>the three geographical regions</w:t>
      </w:r>
      <w:r>
        <w:t xml:space="preserve"> over the next five (5) years, by focusing on</w:t>
      </w:r>
      <w:r>
        <w:t xml:space="preserve"> the following</w:t>
      </w:r>
      <w:r>
        <w:t xml:space="preserve"> key areas</w:t>
      </w:r>
      <w:r>
        <w:t>:</w:t>
      </w:r>
    </w:p>
    <w:p>
      <w:pPr>
        <w:pStyle w:val="a"/>
        <w:numPr>
          <w:ilvl w:val="0"/>
          <w:numId w:val="5"/>
        </w:numPr>
        <w:tabs>
          <w:tab w:val="left" w:pos="-1440"/>
        </w:tabs>
        <w:spacing w:line="407" w:lineRule="auto"/>
        <w:jc w:val="both"/>
      </w:pPr>
      <w:r>
        <w:t>Establish</w:t>
      </w:r>
      <w:r>
        <w:t xml:space="preserve"> </w:t>
      </w:r>
      <w:r>
        <w:t xml:space="preserve">firm </w:t>
      </w:r>
      <w:r>
        <w:t xml:space="preserve">growth objectives for both short- </w:t>
      </w:r>
      <w:r>
        <w:t>and long-term periods;</w:t>
      </w:r>
    </w:p>
    <w:p>
      <w:pPr>
        <w:pStyle w:val="a"/>
        <w:numPr>
          <w:ilvl w:val="0"/>
          <w:numId w:val="5"/>
        </w:numPr>
        <w:tabs>
          <w:tab w:val="left" w:pos="-1440"/>
        </w:tabs>
        <w:spacing w:line="407" w:lineRule="auto"/>
        <w:jc w:val="both"/>
      </w:pPr>
      <w:r>
        <w:t xml:space="preserve">Review </w:t>
      </w:r>
      <w:r>
        <w:t>a rapid</w:t>
      </w:r>
      <w:r>
        <w:t xml:space="preserve"> SWOT analysis of existing </w:t>
      </w:r>
      <w:r>
        <w:t>MESC capabilities</w:t>
      </w:r>
    </w:p>
    <w:p>
      <w:pPr>
        <w:pStyle w:val="a"/>
        <w:numPr>
          <w:ilvl w:val="0"/>
          <w:numId w:val="5"/>
        </w:numPr>
        <w:tabs>
          <w:tab w:val="left" w:pos="-1440"/>
        </w:tabs>
        <w:spacing w:line="407" w:lineRule="auto"/>
        <w:jc w:val="both"/>
      </w:pPr>
      <w:r>
        <w:t>Outline key business partners and existing relationships to be used for growing business;</w:t>
      </w:r>
    </w:p>
    <w:p>
      <w:pPr>
        <w:pStyle w:val="a"/>
        <w:numPr>
          <w:ilvl w:val="0"/>
          <w:numId w:val="5"/>
        </w:numPr>
        <w:tabs>
          <w:tab w:val="left" w:pos="-1440"/>
        </w:tabs>
        <w:spacing w:line="407" w:lineRule="auto"/>
        <w:jc w:val="both"/>
      </w:pPr>
      <w:r>
        <w:t xml:space="preserve">Discuss </w:t>
      </w:r>
      <w:r>
        <w:t xml:space="preserve">specific opportunities which warrant immediate pursuit and probable bidding within the next </w:t>
      </w:r>
      <w:r>
        <w:t>fiscal year and longer;</w:t>
      </w:r>
    </w:p>
    <w:p>
      <w:pPr>
        <w:pStyle w:val="a"/>
        <w:numPr>
          <w:ilvl w:val="0"/>
          <w:numId w:val="5"/>
        </w:numPr>
        <w:tabs>
          <w:tab w:val="left" w:pos="-1440"/>
        </w:tabs>
        <w:spacing w:line="407" w:lineRule="auto"/>
        <w:jc w:val="both"/>
      </w:pPr>
      <w:r>
        <w:t>Outline key competitors and define a methodology for capturing competitive intelligence.</w:t>
      </w:r>
    </w:p>
    <w:p>
      <w:pPr>
        <w:pStyle w:val="a"/>
        <w:numPr>
          <w:ilvl w:val="0"/>
          <w:numId w:val="5"/>
        </w:numPr>
        <w:tabs>
          <w:tab w:val="left" w:pos="-1440"/>
        </w:tabs>
        <w:spacing w:line="407" w:lineRule="auto"/>
        <w:jc w:val="both"/>
      </w:pPr>
      <w:r>
        <w:t>Implement a methodology for long-term market analysis, evaluation, and identification of bidding opportunities;</w:t>
      </w:r>
      <w:r>
        <w:t xml:space="preserve"> and </w:t>
      </w:r>
    </w:p>
    <w:p>
      <w:pPr>
        <w:pStyle w:val="a"/>
        <w:numPr>
          <w:ilvl w:val="0"/>
          <w:numId w:val="5"/>
        </w:numPr>
        <w:tabs>
          <w:tab w:val="left" w:pos="-1440"/>
        </w:tabs>
        <w:spacing w:line="407" w:lineRule="auto"/>
        <w:jc w:val="both"/>
      </w:pPr>
      <w:r>
        <w:t>Identify market and promotional campaigns needed to enhance the image of MTISC / DSG o</w:t>
      </w:r>
      <w:r>
        <w:t xml:space="preserve">perations within the </w:t>
      </w:r>
      <w:smartTag w:uri="urn:schemas-microsoft-com:office:smarttags" w:element="place">
        <w:r>
          <w:t>Europe</w:t>
        </w:r>
      </w:smartTag>
      <w:r>
        <w:t>, AFRICOM and SWA DoD</w:t>
      </w:r>
      <w:r>
        <w:t xml:space="preserve"> market</w:t>
      </w:r>
      <w:r>
        <w:t>s</w:t>
      </w:r>
      <w:r>
        <w:t>.</w:t>
      </w:r>
    </w:p>
    <w:p>
      <w:pPr>
        <w:spacing w:line="407" w:lineRule="auto"/>
        <w:jc w:val="both"/>
      </w:pPr>
      <w:r>
        <w:rPr>
          <w:noProof/>
          <w:u w:val="single"/>
        </w:rPr>
        <w:pict>
          <v:shapetype id="_x0000_t202" coordsize="21600,21600" o:spt="202" path="m,l,21600r21600,l21600,xe">
            <v:stroke joinstyle="miter"/>
            <v:path gradientshapeok="t" o:connecttype="rect"/>
          </v:shapetype>
          <v:shape id="_x0000_s1029" type="#_x0000_t202" style="position:absolute;left:0;text-align:left;margin-left:-18pt;margin-top:584.15pt;width:459pt;height:1in;z-index:251655168">
            <v:textbox>
              <w:txbxContent>
                <w:p/>
              </w:txbxContent>
            </v:textbox>
          </v:shape>
        </w:pict>
      </w:r>
      <w:r>
        <w:t xml:space="preserve">This </w:t>
      </w:r>
      <w:r>
        <w:t>plan</w:t>
      </w:r>
      <w:r>
        <w:t xml:space="preserve"> will be updated quarterly to reflect actual accomplishments and change</w:t>
      </w:r>
      <w:r>
        <w:t xml:space="preserve">s in </w:t>
      </w:r>
      <w:r>
        <w:t xml:space="preserve"> business objectives, and will be routinely referenced by operations managers to ensure active </w:t>
      </w:r>
      <w:r>
        <w:t>support for business growth.  The information in this plan should be considered COMPANY CONFIDENTIAL, and thus should not be disseminated to internal or external personnel, entities, or partners without the prior consent of authorized DSG leadership.</w:t>
      </w:r>
      <w:r>
        <w:t xml:space="preserve"> </w:t>
      </w:r>
    </w:p>
    <w:p>
      <w:pPr>
        <w:spacing w:line="407" w:lineRule="auto"/>
        <w:jc w:val="both"/>
        <w:rPr>
          <w:b/>
        </w:rPr>
      </w:pPr>
      <w:r>
        <w:rPr>
          <w:b/>
        </w:rPr>
        <w:t xml:space="preserve">2.0 </w:t>
      </w:r>
      <w:r>
        <w:rPr>
          <w:b/>
        </w:rPr>
        <w:t>OBJECTIVES</w:t>
      </w:r>
    </w:p>
    <w:p>
      <w:pPr>
        <w:pStyle w:val="a"/>
        <w:tabs>
          <w:tab w:val="left" w:pos="-1440"/>
        </w:tabs>
        <w:spacing w:line="407" w:lineRule="auto"/>
        <w:ind w:left="0" w:firstLine="0"/>
        <w:jc w:val="both"/>
      </w:pPr>
      <w:r>
        <w:t>The overall objectiv</w:t>
      </w:r>
      <w:r>
        <w:t>e</w:t>
      </w:r>
      <w:r>
        <w:t xml:space="preserve"> of ManTech Europe office</w:t>
      </w:r>
      <w:r>
        <w:t>,</w:t>
      </w:r>
      <w:r>
        <w:t xml:space="preserve"> and in parallel with the current DSG AOP</w:t>
      </w:r>
      <w:r>
        <w:t xml:space="preserve"> is to double in size in the </w:t>
      </w:r>
      <w:r>
        <w:t xml:space="preserve">next </w:t>
      </w:r>
      <w:r>
        <w:t xml:space="preserve">five </w:t>
      </w:r>
      <w:r>
        <w:t xml:space="preserve">years.  </w:t>
      </w:r>
      <w:r>
        <w:rPr>
          <w:b/>
          <w:i/>
        </w:rPr>
        <w:t>This growth objective should be considered the guiding principle for all sustainment and growth activities.</w:t>
      </w:r>
      <w:r>
        <w:t xml:space="preserve">  </w:t>
      </w:r>
      <w:r>
        <w:t xml:space="preserve">Such growth will require the </w:t>
      </w:r>
      <w:r>
        <w:lastRenderedPageBreak/>
        <w:t xml:space="preserve">efforts of ALL ManTech personnel, manager and staff alike, to display </w:t>
      </w:r>
      <w:r>
        <w:t>an active</w:t>
      </w:r>
      <w:r>
        <w:t xml:space="preserve"> support for new business opportunities</w:t>
      </w:r>
      <w:r>
        <w:t xml:space="preserve"> and growth on current work</w:t>
      </w:r>
      <w:r>
        <w:t xml:space="preserve">.  </w:t>
      </w:r>
      <w:r>
        <w:t xml:space="preserve">Further, to realistically achieve this objective we will not only be bidding as prime on as many </w:t>
      </w:r>
      <w:r>
        <w:t xml:space="preserve">viable </w:t>
      </w:r>
      <w:r>
        <w:t xml:space="preserve">opportunities as possible, but also will require aggressive marketing to strategically team with our competitors as sub. </w:t>
      </w:r>
      <w:r>
        <w:t>To focus efforts in achieving these growth objectives, specific short- and long-term goals are outlined in the next two sections.</w:t>
      </w:r>
    </w:p>
    <w:p>
      <w:pPr>
        <w:spacing w:line="407" w:lineRule="auto"/>
        <w:jc w:val="both"/>
        <w:rPr>
          <w:u w:val="single"/>
        </w:rPr>
      </w:pPr>
      <w:r>
        <w:rPr>
          <w:b/>
          <w:noProof/>
        </w:rPr>
        <w:pict>
          <v:shape id="_x0000_s1032" type="#_x0000_t202" style="position:absolute;left:0;text-align:left;margin-left:0;margin-top:5.65pt;width:477pt;height:81pt;z-index:-251660288" wrapcoords="-34 -150 -34 21450 21634 21450 21634 -150 -34 -150">
            <v:textbox>
              <w:txbxContent>
                <w:p>
                  <w:pPr>
                    <w:jc w:val="center"/>
                    <w:rPr>
                      <w:b/>
                    </w:rPr>
                  </w:pPr>
                  <w:r>
                    <w:rPr>
                      <w:b/>
                    </w:rPr>
                    <w:t xml:space="preserve">MESC  </w:t>
                  </w:r>
                  <w:smartTag w:uri="urn:schemas-microsoft-com:office:smarttags" w:element="place">
                    <w:r>
                      <w:rPr>
                        <w:b/>
                      </w:rPr>
                      <w:t>MISSION</w:t>
                    </w:r>
                  </w:smartTag>
                  <w:r>
                    <w:rPr>
                      <w:b/>
                    </w:rPr>
                    <w:t xml:space="preserve"> STATEMENT</w:t>
                  </w:r>
                </w:p>
                <w:p>
                  <w:pPr>
                    <w:rPr>
                      <w:b/>
                    </w:rPr>
                  </w:pPr>
                  <w:r>
                    <w:rPr>
                      <w:b/>
                    </w:rPr>
                    <w:t>To provide ManTech DSG and MIC with a forward deployed, in-theater presence to support ManTech employees and programs in Europe, and identify and capture new business within the EUCOM, AFRICOM and CENTCOM Areas of Responsibility, and to grow new business that reports directly to MESC.</w:t>
                  </w:r>
                </w:p>
              </w:txbxContent>
            </v:textbox>
            <w10:wrap type="tight"/>
          </v:shape>
        </w:pict>
      </w:r>
    </w:p>
    <w:p>
      <w:pPr>
        <w:spacing w:line="407" w:lineRule="auto"/>
        <w:jc w:val="both"/>
        <w:rPr>
          <w:u w:val="single"/>
        </w:rPr>
      </w:pPr>
      <w:r>
        <w:rPr>
          <w:u w:val="single"/>
        </w:rPr>
        <w:t xml:space="preserve">2.1 </w:t>
      </w:r>
      <w:r>
        <w:rPr>
          <w:u w:val="single"/>
        </w:rPr>
        <w:t>SHORT-TERM GOALS</w:t>
      </w:r>
    </w:p>
    <w:p>
      <w:pPr>
        <w:spacing w:line="407" w:lineRule="auto"/>
        <w:jc w:val="both"/>
      </w:pPr>
      <w:r>
        <w:t>The following short-term goals will focus on the ne</w:t>
      </w:r>
      <w:r>
        <w:t>xt two (2) years, CY09 and CY10</w:t>
      </w:r>
      <w:r>
        <w:t xml:space="preserve"> </w:t>
      </w:r>
    </w:p>
    <w:p>
      <w:pPr>
        <w:numPr>
          <w:ilvl w:val="0"/>
          <w:numId w:val="7"/>
        </w:numPr>
        <w:spacing w:line="407" w:lineRule="auto"/>
        <w:jc w:val="both"/>
        <w:rPr>
          <w:u w:val="single"/>
        </w:rPr>
      </w:pPr>
      <w:r>
        <w:t>Ensur</w:t>
      </w:r>
      <w:r>
        <w:t>e sustainment of the existing businesses</w:t>
      </w:r>
      <w:r>
        <w:t>;</w:t>
      </w:r>
      <w:r>
        <w:t xml:space="preserve">  </w:t>
      </w:r>
    </w:p>
    <w:p>
      <w:pPr>
        <w:numPr>
          <w:ilvl w:val="0"/>
          <w:numId w:val="7"/>
        </w:numPr>
        <w:spacing w:line="407" w:lineRule="auto"/>
        <w:jc w:val="both"/>
        <w:rPr>
          <w:u w:val="single"/>
        </w:rPr>
      </w:pPr>
      <w:r>
        <w:t xml:space="preserve">Define in more granular terms the long-term market potential for </w:t>
      </w:r>
      <w:r>
        <w:t>DoD IT support</w:t>
      </w:r>
      <w:r>
        <w:t xml:space="preserve"> as well as related support functions includin</w:t>
      </w:r>
      <w:r>
        <w:t>g logistics, program management</w:t>
      </w:r>
      <w:r>
        <w:t>, and training services throughout the three geographical regions</w:t>
      </w:r>
      <w:r>
        <w:t>;</w:t>
      </w:r>
    </w:p>
    <w:p>
      <w:pPr>
        <w:numPr>
          <w:ilvl w:val="0"/>
          <w:numId w:val="7"/>
        </w:numPr>
        <w:spacing w:line="407" w:lineRule="auto"/>
        <w:jc w:val="both"/>
        <w:rPr>
          <w:u w:val="single"/>
        </w:rPr>
      </w:pPr>
      <w:r>
        <w:t>Maximize effectiveness of all strategic partnerships</w:t>
      </w:r>
      <w:r>
        <w:t xml:space="preserve"> with competitors and OEM’s,</w:t>
      </w:r>
      <w:r>
        <w:t xml:space="preserve"> and forge new alliances where necessary</w:t>
      </w:r>
      <w:r>
        <w:t>;</w:t>
      </w:r>
    </w:p>
    <w:p>
      <w:pPr>
        <w:numPr>
          <w:ilvl w:val="0"/>
          <w:numId w:val="7"/>
        </w:numPr>
        <w:spacing w:line="407" w:lineRule="auto"/>
        <w:jc w:val="both"/>
        <w:rPr>
          <w:u w:val="single"/>
        </w:rPr>
      </w:pPr>
      <w:r>
        <w:t>Align with viable prime(s)</w:t>
      </w:r>
      <w:r>
        <w:t xml:space="preserve"> for base operations opportunities</w:t>
      </w:r>
      <w:r>
        <w:t>;</w:t>
      </w:r>
    </w:p>
    <w:p>
      <w:pPr>
        <w:numPr>
          <w:ilvl w:val="0"/>
          <w:numId w:val="7"/>
        </w:numPr>
        <w:spacing w:line="407" w:lineRule="auto"/>
        <w:jc w:val="both"/>
        <w:rPr>
          <w:u w:val="single"/>
        </w:rPr>
      </w:pPr>
      <w:r>
        <w:t>Maximize</w:t>
      </w:r>
      <w:r>
        <w:t xml:space="preserve"> use of all ID/IQ programs</w:t>
      </w:r>
      <w:r>
        <w:t>.</w:t>
      </w:r>
      <w:r>
        <w:t xml:space="preserve"> </w:t>
      </w:r>
    </w:p>
    <w:p>
      <w:pPr>
        <w:numPr>
          <w:ilvl w:val="0"/>
          <w:numId w:val="7"/>
        </w:numPr>
        <w:spacing w:line="407" w:lineRule="auto"/>
        <w:jc w:val="both"/>
        <w:rPr>
          <w:u w:val="single"/>
        </w:rPr>
      </w:pPr>
      <w:r>
        <w:t>Market the ManTech brand</w:t>
      </w:r>
    </w:p>
    <w:p>
      <w:pPr>
        <w:spacing w:line="407" w:lineRule="auto"/>
        <w:jc w:val="both"/>
        <w:rPr>
          <w:u w:val="single"/>
        </w:rPr>
      </w:pPr>
    </w:p>
    <w:p>
      <w:pPr>
        <w:spacing w:line="407" w:lineRule="auto"/>
        <w:jc w:val="both"/>
        <w:rPr>
          <w:u w:val="single"/>
        </w:rPr>
      </w:pPr>
      <w:r>
        <w:rPr>
          <w:u w:val="single"/>
        </w:rPr>
        <w:t xml:space="preserve">2.2 </w:t>
      </w:r>
      <w:r>
        <w:rPr>
          <w:u w:val="single"/>
        </w:rPr>
        <w:t>LONG</w:t>
      </w:r>
      <w:r>
        <w:rPr>
          <w:u w:val="single"/>
        </w:rPr>
        <w:t>-TERM GOALS</w:t>
      </w:r>
    </w:p>
    <w:p>
      <w:pPr>
        <w:spacing w:line="407" w:lineRule="auto"/>
        <w:jc w:val="both"/>
      </w:pPr>
      <w:r>
        <w:t>The following long-term goals will focus on the outlying yea</w:t>
      </w:r>
      <w:r>
        <w:t>rs CY2010</w:t>
      </w:r>
      <w:r>
        <w:t xml:space="preserve"> through CY2014</w:t>
      </w:r>
      <w:r>
        <w:t>;</w:t>
      </w:r>
    </w:p>
    <w:p>
      <w:pPr>
        <w:numPr>
          <w:ilvl w:val="0"/>
          <w:numId w:val="8"/>
        </w:numPr>
        <w:spacing w:line="407" w:lineRule="auto"/>
        <w:jc w:val="both"/>
      </w:pPr>
      <w:r>
        <w:t xml:space="preserve">Leverage </w:t>
      </w:r>
      <w:r>
        <w:t>DSG</w:t>
      </w:r>
      <w:r>
        <w:t>’s</w:t>
      </w:r>
      <w:r>
        <w:t xml:space="preserve"> and other ManTech divisions</w:t>
      </w:r>
      <w:r>
        <w:t>’</w:t>
      </w:r>
      <w:r>
        <w:t xml:space="preserve"> work </w:t>
      </w:r>
      <w:r>
        <w:t xml:space="preserve">to expand </w:t>
      </w:r>
      <w:r>
        <w:t xml:space="preserve">current </w:t>
      </w:r>
      <w:r>
        <w:t xml:space="preserve">markets </w:t>
      </w:r>
      <w:r>
        <w:t xml:space="preserve">and </w:t>
      </w:r>
      <w:r>
        <w:t xml:space="preserve">to move into </w:t>
      </w:r>
      <w:r>
        <w:t>new markets;</w:t>
      </w:r>
    </w:p>
    <w:p>
      <w:pPr>
        <w:numPr>
          <w:ilvl w:val="0"/>
          <w:numId w:val="8"/>
        </w:numPr>
        <w:spacing w:line="407" w:lineRule="auto"/>
        <w:jc w:val="both"/>
      </w:pPr>
      <w:r>
        <w:t xml:space="preserve">Develop </w:t>
      </w:r>
      <w:r>
        <w:t>brand name recognition</w:t>
      </w:r>
      <w:r>
        <w:t>;</w:t>
      </w:r>
    </w:p>
    <w:p>
      <w:pPr>
        <w:numPr>
          <w:ilvl w:val="0"/>
          <w:numId w:val="8"/>
        </w:numPr>
        <w:spacing w:line="407" w:lineRule="auto"/>
        <w:jc w:val="both"/>
      </w:pPr>
      <w:r>
        <w:t xml:space="preserve">In anticipation of prime on major ID/IQ vehicles, </w:t>
      </w:r>
      <w:r>
        <w:t>develop database of current task orders on pertinent ID/IQ vehicles as well as gather data.</w:t>
      </w:r>
    </w:p>
    <w:p>
      <w:pPr>
        <w:spacing w:line="407" w:lineRule="auto"/>
        <w:jc w:val="both"/>
      </w:pPr>
    </w:p>
    <w:p>
      <w:pPr>
        <w:spacing w:line="407" w:lineRule="auto"/>
        <w:jc w:val="both"/>
        <w:rPr>
          <w:b/>
        </w:rPr>
      </w:pPr>
      <w:bookmarkStart w:id="0" w:name="OLE_LINK1"/>
      <w:bookmarkStart w:id="1" w:name="OLE_LINK2"/>
      <w:r>
        <w:rPr>
          <w:b/>
        </w:rPr>
        <w:lastRenderedPageBreak/>
        <w:t xml:space="preserve">3.0 </w:t>
      </w:r>
      <w:r>
        <w:rPr>
          <w:b/>
        </w:rPr>
        <w:t>OVERVIEW</w:t>
      </w:r>
      <w:r>
        <w:rPr>
          <w:b/>
        </w:rPr>
        <w:t xml:space="preserve"> </w:t>
      </w:r>
      <w:r>
        <w:rPr>
          <w:b/>
        </w:rPr>
        <w:t xml:space="preserve">OF </w:t>
      </w:r>
      <w:smartTag w:uri="urn:schemas-microsoft-com:office:smarttags" w:element="place">
        <w:r>
          <w:rPr>
            <w:b/>
          </w:rPr>
          <w:t>Europe</w:t>
        </w:r>
      </w:smartTag>
      <w:r>
        <w:rPr>
          <w:b/>
        </w:rPr>
        <w:t>, AFRICOM, and SWA Markets</w:t>
      </w:r>
    </w:p>
    <w:p>
      <w:pPr>
        <w:spacing w:line="407" w:lineRule="auto"/>
        <w:jc w:val="both"/>
      </w:pPr>
      <w:r>
        <w:rPr>
          <w:b/>
          <w:i/>
        </w:rPr>
        <w:t xml:space="preserve">Europe </w:t>
      </w:r>
      <w:r>
        <w:t xml:space="preserve">--- </w:t>
      </w:r>
      <w:r>
        <w:t xml:space="preserve">The transformation in </w:t>
      </w:r>
      <w:smartTag w:uri="urn:schemas-microsoft-com:office:smarttags" w:element="place">
        <w:r>
          <w:t>Europe</w:t>
        </w:r>
      </w:smartTag>
      <w:r>
        <w:t xml:space="preserve"> in the last five</w:t>
      </w:r>
      <w:r>
        <w:t xml:space="preserve"> years has resulted in</w:t>
      </w:r>
      <w:r>
        <w:t xml:space="preserve"> a gradual reduction in funding and opportunities in ManTech’s core competencies.</w:t>
      </w:r>
      <w:r>
        <w:t xml:space="preserve"> In </w:t>
      </w:r>
      <w:smartTag w:uri="urn:schemas-microsoft-com:office:smarttags" w:element="country-region">
        <w:smartTag w:uri="urn:schemas-microsoft-com:office:smarttags" w:element="place">
          <w:r>
            <w:t>Germany</w:t>
          </w:r>
        </w:smartTag>
      </w:smartTag>
      <w:r>
        <w:t xml:space="preserve">, there will be four “enduring” areas where 95% of the military will be located. Those areas are: </w:t>
      </w:r>
      <w:smartTag w:uri="urn:schemas-microsoft-com:office:smarttags" w:element="City">
        <w:r>
          <w:t>Stuttgart</w:t>
        </w:r>
      </w:smartTag>
      <w:r>
        <w:t xml:space="preserve">, Grafenwoehr, </w:t>
      </w:r>
      <w:smartTag w:uri="urn:schemas-microsoft-com:office:smarttags" w:element="City">
        <w:r>
          <w:t>Kaiserslautern</w:t>
        </w:r>
      </w:smartTag>
      <w:r>
        <w:t xml:space="preserve">, and </w:t>
      </w:r>
      <w:smartTag w:uri="urn:schemas-microsoft-com:office:smarttags" w:element="City">
        <w:smartTag w:uri="urn:schemas-microsoft-com:office:smarttags" w:element="place">
          <w:r>
            <w:t>Wiesbaden</w:t>
          </w:r>
        </w:smartTag>
      </w:smartTag>
      <w:r>
        <w:t xml:space="preserve">. The </w:t>
      </w:r>
      <w:smartTag w:uri="urn:schemas-microsoft-com:office:smarttags" w:element="country-region">
        <w:r>
          <w:t>United Kingdom</w:t>
        </w:r>
      </w:smartTag>
      <w:r>
        <w:t xml:space="preserve"> for the most part will be held steady, and there will be an increase in military personnel in </w:t>
      </w:r>
      <w:smartTag w:uri="urn:schemas-microsoft-com:office:smarttags" w:element="country-region">
        <w:r>
          <w:t>Italy</w:t>
        </w:r>
      </w:smartTag>
      <w:r>
        <w:t xml:space="preserve"> focused on the Aviano, </w:t>
      </w:r>
      <w:smartTag w:uri="urn:schemas-microsoft-com:office:smarttags" w:element="City">
        <w:r>
          <w:t>Vicenza</w:t>
        </w:r>
      </w:smartTag>
      <w:r>
        <w:t xml:space="preserve"> and </w:t>
      </w:r>
      <w:smartTag w:uri="urn:schemas-microsoft-com:office:smarttags" w:element="City">
        <w:smartTag w:uri="urn:schemas-microsoft-com:office:smarttags" w:element="place">
          <w:r>
            <w:t>Naples</w:t>
          </w:r>
        </w:smartTag>
      </w:smartTag>
      <w:r>
        <w:t xml:space="preserve"> areas. There will be other areas </w:t>
      </w:r>
      <w:r>
        <w:t xml:space="preserve">Europe </w:t>
      </w:r>
      <w:r>
        <w:t>that will continue to have minor support elements</w:t>
      </w:r>
      <w:r>
        <w:t xml:space="preserve"> such as</w:t>
      </w:r>
      <w:r>
        <w:t xml:space="preserve"> </w:t>
      </w:r>
      <w:smartTag w:uri="urn:schemas-microsoft-com:office:smarttags" w:element="country-region">
        <w:r>
          <w:t>Belgium</w:t>
        </w:r>
      </w:smartTag>
      <w:r>
        <w:t xml:space="preserve">, </w:t>
      </w:r>
      <w:smartTag w:uri="urn:schemas-microsoft-com:office:smarttags" w:element="City">
        <w:r>
          <w:t>Holland</w:t>
        </w:r>
      </w:smartTag>
      <w:r>
        <w:t xml:space="preserve">, and </w:t>
      </w:r>
      <w:smartTag w:uri="urn:schemas-microsoft-com:office:smarttags" w:element="country-region">
        <w:smartTag w:uri="urn:schemas-microsoft-com:office:smarttags" w:element="place">
          <w:r>
            <w:t>Norway</w:t>
          </w:r>
        </w:smartTag>
      </w:smartTag>
      <w:r>
        <w:t>.</w:t>
      </w:r>
      <w:r>
        <w:t xml:space="preserve"> </w:t>
      </w:r>
    </w:p>
    <w:p>
      <w:pPr>
        <w:spacing w:line="407" w:lineRule="auto"/>
        <w:jc w:val="both"/>
      </w:pPr>
      <w:r>
        <w:t xml:space="preserve">ManTech’s core competency markets in </w:t>
      </w:r>
      <w:smartTag w:uri="urn:schemas-microsoft-com:office:smarttags" w:element="place">
        <w:r>
          <w:t>Europe</w:t>
        </w:r>
      </w:smartTag>
      <w:r>
        <w:t xml:space="preserve"> have shrunk. There are fewer open competition procurements that </w:t>
      </w:r>
      <w:r>
        <w:t>ManTech can realistically prime, and o</w:t>
      </w:r>
      <w:r>
        <w:t>ver the last five years</w:t>
      </w:r>
      <w:r>
        <w:t>,</w:t>
      </w:r>
      <w:r>
        <w:t xml:space="preserve"> there has been a sus</w:t>
      </w:r>
      <w:r>
        <w:t xml:space="preserve">tained increase in ID/IQ usage </w:t>
      </w:r>
      <w:r>
        <w:t>that has seen the Primes on these vehicles seldom referring any task orders to their teams.</w:t>
      </w:r>
    </w:p>
    <w:p>
      <w:pPr>
        <w:spacing w:line="407" w:lineRule="auto"/>
        <w:jc w:val="both"/>
      </w:pPr>
      <w:r>
        <w:t xml:space="preserve">The gradual move to eastern Europe has not truly offset this opportunity decline. Indeed, the </w:t>
      </w:r>
      <w:smartTag w:uri="urn:schemas-microsoft-com:office:smarttags" w:element="country-region">
        <w:r>
          <w:t>US</w:t>
        </w:r>
      </w:smartTag>
      <w:r>
        <w:t xml:space="preserve"> government from the start desired as much local business participation as possible, and has followed through </w:t>
      </w:r>
      <w:r>
        <w:t xml:space="preserve">with this </w:t>
      </w:r>
      <w:r>
        <w:t xml:space="preserve">by awarding </w:t>
      </w:r>
      <w:r>
        <w:t xml:space="preserve">most contracts to local businesses in </w:t>
      </w:r>
      <w:smartTag w:uri="urn:schemas-microsoft-com:office:smarttags" w:element="country-region">
        <w:smartTag w:uri="urn:schemas-microsoft-com:office:smarttags" w:element="place">
          <w:r>
            <w:t>Romania</w:t>
          </w:r>
        </w:smartTag>
      </w:smartTag>
      <w:r>
        <w:t xml:space="preserve"> for the Training base operations</w:t>
      </w:r>
      <w:r>
        <w:t xml:space="preserve"> in Burgas</w:t>
      </w:r>
      <w:r>
        <w:t>.</w:t>
      </w:r>
    </w:p>
    <w:p>
      <w:pPr>
        <w:spacing w:line="407" w:lineRule="auto"/>
        <w:jc w:val="both"/>
      </w:pPr>
      <w:r>
        <w:t xml:space="preserve">However, there continues to be substantial business opportunities for ManTech in </w:t>
      </w:r>
      <w:smartTag w:uri="urn:schemas-microsoft-com:office:smarttags" w:element="place">
        <w:r>
          <w:t>Europe</w:t>
        </w:r>
      </w:smartTag>
      <w:r>
        <w:t>. It is estimat</w:t>
      </w:r>
      <w:r>
        <w:t>ed that for the period 2009-2014</w:t>
      </w:r>
      <w:r>
        <w:t xml:space="preserve"> there could be $1.5B of open competition opportunities and $2B+ of ID/IQ vehicle work.</w:t>
      </w:r>
    </w:p>
    <w:p>
      <w:pPr>
        <w:spacing w:line="407" w:lineRule="auto"/>
        <w:jc w:val="both"/>
      </w:pPr>
    </w:p>
    <w:p>
      <w:pPr>
        <w:spacing w:line="407" w:lineRule="auto"/>
        <w:jc w:val="both"/>
      </w:pPr>
      <w:r>
        <w:rPr>
          <w:b/>
          <w:i/>
        </w:rPr>
        <w:t xml:space="preserve">AFRICOM </w:t>
      </w:r>
      <w:r>
        <w:t xml:space="preserve">-- AFRICOM, </w:t>
      </w:r>
      <w:r>
        <w:t>was officially activated</w:t>
      </w:r>
      <w:r>
        <w:t xml:space="preserve"> on 1 October 2008. An exposition was held in March of 2008 to provide industry with an overview of what can be expected</w:t>
      </w:r>
      <w:r>
        <w:t xml:space="preserve"> regarding possible contracts and AFRICOM’s vision of industry participation. </w:t>
      </w:r>
      <w:r>
        <w:t>For the foreseeable future most of any type of contractor support will be in the form of humanitarian efforts. Examples include water purification a</w:t>
      </w:r>
      <w:r>
        <w:t>nd pumping, medical assistance,</w:t>
      </w:r>
      <w:r>
        <w:t xml:space="preserve"> </w:t>
      </w:r>
      <w:r>
        <w:t xml:space="preserve">training (military, police, government), and infrastructure assistance. </w:t>
      </w:r>
      <w:r>
        <w:t>AFRICOM’s budget for 2009 is $289M. Of that</w:t>
      </w:r>
      <w:r>
        <w:t>,</w:t>
      </w:r>
      <w:r>
        <w:t xml:space="preserve"> $80M+ is for staffing. Most of the work that ManTech could participate in has been quietly procured under the Millenia and R2 ID/IQ vehicles –</w:t>
      </w:r>
      <w:r>
        <w:t xml:space="preserve"> </w:t>
      </w:r>
      <w:r>
        <w:t>ManTech is sub to CSC</w:t>
      </w:r>
      <w:r>
        <w:t xml:space="preserve"> on R2</w:t>
      </w:r>
      <w:r>
        <w:t xml:space="preserve"> and </w:t>
      </w:r>
      <w:r>
        <w:t xml:space="preserve">sub to </w:t>
      </w:r>
      <w:r>
        <w:t>Lockheed Martin</w:t>
      </w:r>
      <w:r>
        <w:t xml:space="preserve"> on Millenia</w:t>
      </w:r>
      <w:r>
        <w:t xml:space="preserve">. </w:t>
      </w:r>
      <w:r>
        <w:t>The manning on those efforts is est</w:t>
      </w:r>
      <w:r>
        <w:t>imated at 170+</w:t>
      </w:r>
      <w:r>
        <w:t>. However, it is difficult to gauge as a large perc</w:t>
      </w:r>
      <w:r>
        <w:t>entage of this staffing</w:t>
      </w:r>
      <w:r>
        <w:t xml:space="preserve"> is</w:t>
      </w:r>
      <w:r>
        <w:t xml:space="preserve"> dual-hatted for EUCOM tasks; indeed, it is EUCOM money that is funding some of </w:t>
      </w:r>
      <w:r>
        <w:lastRenderedPageBreak/>
        <w:t>AFRICOM’s support.</w:t>
      </w:r>
      <w:r>
        <w:t xml:space="preserve"> </w:t>
      </w:r>
      <w:r>
        <w:t>Further, the Millenia ID/IQ vehicle has been replaced by the ALLIANT program, where ManTech is a prime. It is anticipated that some of the work being performed under Millennia will eventually be replaced with ALLIANT task orders.</w:t>
      </w:r>
    </w:p>
    <w:p>
      <w:pPr>
        <w:spacing w:line="407" w:lineRule="auto"/>
        <w:jc w:val="both"/>
      </w:pPr>
    </w:p>
    <w:p>
      <w:pPr>
        <w:spacing w:line="407" w:lineRule="auto"/>
        <w:jc w:val="both"/>
      </w:pPr>
      <w:smartTag w:uri="urn:schemas-microsoft-com:office:smarttags" w:element="place">
        <w:r>
          <w:rPr>
            <w:b/>
            <w:i/>
          </w:rPr>
          <w:t>SouthWest Asia</w:t>
        </w:r>
      </w:smartTag>
      <w:r>
        <w:rPr>
          <w:b/>
          <w:i/>
        </w:rPr>
        <w:t xml:space="preserve"> </w:t>
      </w:r>
      <w:r>
        <w:rPr>
          <w:b/>
          <w:i/>
        </w:rPr>
        <w:t xml:space="preserve">– </w:t>
      </w:r>
      <w:r>
        <w:t>Without doubt this is a very lucrative market</w:t>
      </w:r>
      <w:r>
        <w:t xml:space="preserve"> for ManTech</w:t>
      </w:r>
      <w:r>
        <w:t>,</w:t>
      </w:r>
      <w:r>
        <w:t xml:space="preserve"> and will continue to be for the foreseeable future.</w:t>
      </w:r>
      <w:r>
        <w:t xml:space="preserve"> </w:t>
      </w:r>
      <w:r>
        <w:t xml:space="preserve">When the drawdown from </w:t>
      </w:r>
      <w:smartTag w:uri="urn:schemas-microsoft-com:office:smarttags" w:element="country-region">
        <w:r>
          <w:t>Iraq</w:t>
        </w:r>
      </w:smartTag>
      <w:r>
        <w:t xml:space="preserve"> is finished sometime in 2011 there will still be significant opportunities with the US DoD in the nations of </w:t>
      </w:r>
      <w:smartTag w:uri="urn:schemas-microsoft-com:office:smarttags" w:element="country-region">
        <w:r>
          <w:t>Qatar</w:t>
        </w:r>
      </w:smartTag>
      <w:r>
        <w:t xml:space="preserve">, </w:t>
      </w:r>
      <w:smartTag w:uri="urn:schemas-microsoft-com:office:smarttags" w:element="country-region">
        <w:r>
          <w:t>Kuwait</w:t>
        </w:r>
      </w:smartTag>
      <w:r>
        <w:t xml:space="preserve">, </w:t>
      </w:r>
      <w:smartTag w:uri="urn:schemas-microsoft-com:office:smarttags" w:element="country-region">
        <w:r>
          <w:t>Afghanistan</w:t>
        </w:r>
      </w:smartTag>
      <w:r>
        <w:t xml:space="preserve">, </w:t>
      </w:r>
      <w:smartTag w:uri="urn:schemas-microsoft-com:office:smarttags" w:element="country-region">
        <w:r>
          <w:t>Kyrgyzstan</w:t>
        </w:r>
      </w:smartTag>
      <w:r>
        <w:t xml:space="preserve">, </w:t>
      </w:r>
      <w:smartTag w:uri="urn:schemas-microsoft-com:office:smarttags" w:element="country-region">
        <w:r>
          <w:t>Bahrain</w:t>
        </w:r>
      </w:smartTag>
      <w:r>
        <w:t xml:space="preserve">, </w:t>
      </w:r>
      <w:smartTag w:uri="urn:schemas-microsoft-com:office:smarttags" w:element="country-region">
        <w:r>
          <w:t>Djibouti</w:t>
        </w:r>
      </w:smartTag>
      <w:r>
        <w:t xml:space="preserve">, </w:t>
      </w:r>
      <w:smartTag w:uri="urn:schemas-microsoft-com:office:smarttags" w:element="country-region">
        <w:r>
          <w:t>Oman</w:t>
        </w:r>
      </w:smartTag>
      <w:r>
        <w:t xml:space="preserve">, and to lesser extent </w:t>
      </w:r>
      <w:smartTag w:uri="urn:schemas-microsoft-com:office:smarttags" w:element="country-region">
        <w:smartTag w:uri="urn:schemas-microsoft-com:office:smarttags" w:element="place">
          <w:r>
            <w:t>Saudi Arabia</w:t>
          </w:r>
        </w:smartTag>
      </w:smartTag>
      <w:r>
        <w:t>.</w:t>
      </w:r>
      <w:r>
        <w:t xml:space="preserve"> Programs that have expanded due to the war were originally started in </w:t>
      </w:r>
      <w:smartTag w:uri="urn:schemas-microsoft-com:office:smarttags" w:element="country-region">
        <w:r>
          <w:t>Kuwait</w:t>
        </w:r>
      </w:smartTag>
      <w:r>
        <w:t xml:space="preserve">, </w:t>
      </w:r>
      <w:smartTag w:uri="urn:schemas-microsoft-com:office:smarttags" w:element="country-region">
        <w:r>
          <w:t>Qatar</w:t>
        </w:r>
      </w:smartTag>
      <w:r>
        <w:t xml:space="preserve"> and </w:t>
      </w:r>
      <w:smartTag w:uri="urn:schemas-microsoft-com:office:smarttags" w:element="country-region">
        <w:smartTag w:uri="urn:schemas-microsoft-com:office:smarttags" w:element="place">
          <w:r>
            <w:t>Bahrain</w:t>
          </w:r>
        </w:smartTag>
      </w:smartTag>
      <w:r>
        <w:t>. Examples of such programs</w:t>
      </w:r>
      <w:r>
        <w:t xml:space="preserve"> and the incumbents</w:t>
      </w:r>
      <w:r>
        <w:t xml:space="preserve"> are</w:t>
      </w:r>
      <w:r>
        <w:t xml:space="preserve"> provided in Table A1</w:t>
      </w:r>
      <w:r>
        <w:t>.</w:t>
      </w:r>
      <w:r>
        <w:t xml:space="preserve"> </w:t>
      </w:r>
    </w:p>
    <w:p>
      <w:pPr>
        <w:spacing w:line="407" w:lineRule="auto"/>
        <w:jc w:val="both"/>
      </w:pPr>
    </w:p>
    <w:tbl>
      <w:tblPr>
        <w:tblpPr w:leftFromText="180" w:rightFromText="180" w:vertAnchor="text" w:horzAnchor="margin" w:tblpXSpec="center"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1966"/>
      </w:tblGrid>
      <w:tr>
        <w:tc>
          <w:tcPr>
            <w:tcW w:w="3074" w:type="dxa"/>
            <w:shd w:val="clear" w:color="auto" w:fill="CCCCCC"/>
          </w:tcPr>
          <w:p>
            <w:pPr>
              <w:spacing w:line="407" w:lineRule="auto"/>
              <w:jc w:val="both"/>
              <w:rPr>
                <w:b/>
                <w:sz w:val="28"/>
                <w:szCs w:val="28"/>
              </w:rPr>
            </w:pPr>
            <w:r>
              <w:rPr>
                <w:b/>
                <w:sz w:val="28"/>
                <w:szCs w:val="28"/>
              </w:rPr>
              <w:t>Program/Opportunity</w:t>
            </w:r>
          </w:p>
        </w:tc>
        <w:tc>
          <w:tcPr>
            <w:tcW w:w="1966" w:type="dxa"/>
            <w:shd w:val="clear" w:color="auto" w:fill="CCCCCC"/>
          </w:tcPr>
          <w:p>
            <w:pPr>
              <w:spacing w:line="407" w:lineRule="auto"/>
              <w:jc w:val="both"/>
              <w:rPr>
                <w:b/>
                <w:sz w:val="28"/>
                <w:szCs w:val="28"/>
              </w:rPr>
            </w:pPr>
            <w:r>
              <w:rPr>
                <w:b/>
                <w:sz w:val="28"/>
                <w:szCs w:val="28"/>
              </w:rPr>
              <w:t>Incumbent</w:t>
            </w:r>
          </w:p>
        </w:tc>
      </w:tr>
      <w:tr>
        <w:tc>
          <w:tcPr>
            <w:tcW w:w="3074" w:type="dxa"/>
            <w:vAlign w:val="center"/>
          </w:tcPr>
          <w:p>
            <w:pPr>
              <w:spacing w:line="407" w:lineRule="auto"/>
              <w:jc w:val="center"/>
            </w:pPr>
            <w:r>
              <w:t>TAC-SWA</w:t>
            </w:r>
          </w:p>
        </w:tc>
        <w:tc>
          <w:tcPr>
            <w:tcW w:w="1966" w:type="dxa"/>
            <w:vAlign w:val="center"/>
          </w:tcPr>
          <w:p>
            <w:pPr>
              <w:spacing w:line="407" w:lineRule="auto"/>
              <w:jc w:val="center"/>
            </w:pPr>
            <w:r>
              <w:t>ITT</w:t>
            </w:r>
          </w:p>
        </w:tc>
      </w:tr>
      <w:tr>
        <w:tc>
          <w:tcPr>
            <w:tcW w:w="3074" w:type="dxa"/>
            <w:vAlign w:val="center"/>
          </w:tcPr>
          <w:p>
            <w:pPr>
              <w:spacing w:line="407" w:lineRule="auto"/>
              <w:jc w:val="center"/>
            </w:pPr>
            <w:r>
              <w:t>335</w:t>
            </w:r>
            <w:r>
              <w:rPr>
                <w:vertAlign w:val="superscript"/>
              </w:rPr>
              <w:t>th</w:t>
            </w:r>
            <w:r>
              <w:t xml:space="preserve"> SB Augmentation</w:t>
            </w:r>
          </w:p>
        </w:tc>
        <w:tc>
          <w:tcPr>
            <w:tcW w:w="1966" w:type="dxa"/>
            <w:vAlign w:val="center"/>
          </w:tcPr>
          <w:p>
            <w:pPr>
              <w:spacing w:line="407" w:lineRule="auto"/>
              <w:jc w:val="center"/>
            </w:pPr>
            <w:r>
              <w:t>GD</w:t>
            </w:r>
          </w:p>
        </w:tc>
      </w:tr>
      <w:tr>
        <w:tc>
          <w:tcPr>
            <w:tcW w:w="3074" w:type="dxa"/>
            <w:vAlign w:val="center"/>
          </w:tcPr>
          <w:p>
            <w:pPr>
              <w:spacing w:line="407" w:lineRule="auto"/>
              <w:jc w:val="center"/>
            </w:pPr>
            <w:r>
              <w:t xml:space="preserve">ASG </w:t>
            </w:r>
            <w:smartTag w:uri="urn:schemas-microsoft-com:office:smarttags" w:element="country-region">
              <w:smartTag w:uri="urn:schemas-microsoft-com:office:smarttags" w:element="place">
                <w:r>
                  <w:t>Kuwait</w:t>
                </w:r>
              </w:smartTag>
            </w:smartTag>
            <w:r>
              <w:t xml:space="preserve"> Support</w:t>
            </w:r>
          </w:p>
        </w:tc>
        <w:tc>
          <w:tcPr>
            <w:tcW w:w="1966" w:type="dxa"/>
            <w:vAlign w:val="center"/>
          </w:tcPr>
          <w:p>
            <w:pPr>
              <w:spacing w:line="407" w:lineRule="auto"/>
              <w:jc w:val="center"/>
            </w:pPr>
            <w:r>
              <w:t>CSA (AECOM)</w:t>
            </w:r>
          </w:p>
        </w:tc>
      </w:tr>
      <w:tr>
        <w:tc>
          <w:tcPr>
            <w:tcW w:w="3074" w:type="dxa"/>
            <w:vAlign w:val="center"/>
          </w:tcPr>
          <w:p>
            <w:pPr>
              <w:spacing w:line="407" w:lineRule="auto"/>
              <w:jc w:val="center"/>
            </w:pPr>
            <w:r>
              <w:t>DISA NOSC</w:t>
            </w:r>
          </w:p>
        </w:tc>
        <w:tc>
          <w:tcPr>
            <w:tcW w:w="1966" w:type="dxa"/>
            <w:vAlign w:val="center"/>
          </w:tcPr>
          <w:p>
            <w:pPr>
              <w:spacing w:line="407" w:lineRule="auto"/>
              <w:jc w:val="center"/>
            </w:pPr>
            <w:r>
              <w:t>Verizon</w:t>
            </w:r>
          </w:p>
        </w:tc>
      </w:tr>
      <w:tr>
        <w:tc>
          <w:tcPr>
            <w:tcW w:w="3074" w:type="dxa"/>
            <w:vAlign w:val="center"/>
          </w:tcPr>
          <w:p>
            <w:pPr>
              <w:spacing w:line="407" w:lineRule="auto"/>
              <w:jc w:val="center"/>
            </w:pPr>
            <w:smartTag w:uri="urn:schemas-microsoft-com:office:smarttags" w:element="country-region">
              <w:smartTag w:uri="urn:schemas-microsoft-com:office:smarttags" w:element="place">
                <w:r>
                  <w:t>Qatar</w:t>
                </w:r>
              </w:smartTag>
            </w:smartTag>
            <w:r>
              <w:t xml:space="preserve"> Base Support</w:t>
            </w:r>
          </w:p>
        </w:tc>
        <w:tc>
          <w:tcPr>
            <w:tcW w:w="1966" w:type="dxa"/>
            <w:vAlign w:val="center"/>
          </w:tcPr>
          <w:p>
            <w:pPr>
              <w:spacing w:line="407" w:lineRule="auto"/>
              <w:jc w:val="center"/>
            </w:pPr>
            <w:r>
              <w:t>ITT</w:t>
            </w:r>
          </w:p>
        </w:tc>
      </w:tr>
    </w:tbl>
    <w:p>
      <w:pPr>
        <w:spacing w:line="407" w:lineRule="auto"/>
        <w:jc w:val="both"/>
      </w:pPr>
    </w:p>
    <w:p>
      <w:pPr>
        <w:spacing w:line="407" w:lineRule="auto"/>
        <w:jc w:val="both"/>
      </w:pPr>
    </w:p>
    <w:bookmarkEnd w:id="0"/>
    <w:bookmarkEnd w:id="1"/>
    <w:p>
      <w:pPr>
        <w:spacing w:line="407" w:lineRule="auto"/>
        <w:jc w:val="center"/>
      </w:pPr>
    </w:p>
    <w:p>
      <w:pPr>
        <w:spacing w:line="407" w:lineRule="auto"/>
        <w:jc w:val="both"/>
        <w:sectPr>
          <w:headerReference w:type="default" r:id="rId7"/>
          <w:footerReference w:type="default" r:id="rId8"/>
          <w:pgSz w:w="11909" w:h="16834" w:code="9"/>
          <w:pgMar w:top="720" w:right="1440" w:bottom="720" w:left="1440" w:header="720" w:footer="720" w:gutter="0"/>
          <w:cols w:space="720"/>
          <w:docGrid w:linePitch="360"/>
        </w:sectPr>
      </w:pPr>
      <w:r>
        <w:rPr>
          <w:noProof/>
        </w:rPr>
      </w:r>
      <w:r>
        <w:pict>
          <v:group id="_x0000_s1649" editas="canvas" style="width:450pt;height:270pt;mso-position-horizontal-relative:char;mso-position-vertical-relative:line" coordorigin="2361,821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48" type="#_x0000_t75" style="position:absolute;left:2361;top:8213;width:7200;height:4320" o:preferrelative="f">
              <v:fill o:detectmouseclick="t"/>
              <v:path o:extrusionok="t" o:connecttype="none"/>
              <o:lock v:ext="edit" text="t"/>
            </v:shape>
            <v:shape id="_x0000_s1650" type="#_x0000_t202" style="position:absolute;left:4377;top:9941;width:3312;height:432">
              <v:textbox>
                <w:txbxContent>
                  <w:p>
                    <w:pPr>
                      <w:jc w:val="center"/>
                      <w:rPr>
                        <w:b/>
                      </w:rPr>
                    </w:pPr>
                    <w:r>
                      <w:rPr>
                        <w:b/>
                      </w:rPr>
                      <w:t>Table A1</w:t>
                    </w:r>
                  </w:p>
                </w:txbxContent>
              </v:textbox>
            </v:shape>
            <w10:wrap type="none"/>
            <w10:anchorlock/>
          </v:group>
        </w:pict>
      </w:r>
    </w:p>
    <w:p>
      <w:pPr>
        <w:spacing w:line="407" w:lineRule="auto"/>
        <w:jc w:val="both"/>
        <w:rPr>
          <w:b/>
        </w:rPr>
      </w:pPr>
      <w:r>
        <w:rPr>
          <w:b/>
        </w:rPr>
        <w:lastRenderedPageBreak/>
        <w:t xml:space="preserve">5.0 </w:t>
      </w:r>
      <w:r>
        <w:rPr>
          <w:b/>
        </w:rPr>
        <w:t>SWOT ANALYSIS</w:t>
      </w:r>
    </w:p>
    <w:p>
      <w:pPr>
        <w:spacing w:line="407" w:lineRule="auto"/>
        <w:jc w:val="both"/>
      </w:pPr>
      <w:r>
        <w:t>In lieu of a detailed risk analysis, a rapi</w:t>
      </w:r>
      <w:r>
        <w:t>d SWOT analysis specific to MESC</w:t>
      </w:r>
      <w:r>
        <w:t xml:space="preserve"> operations was conducted by the </w:t>
      </w:r>
      <w:r>
        <w:t>MESC staff</w:t>
      </w:r>
      <w:r>
        <w:t xml:space="preserve">.  </w:t>
      </w:r>
      <w:r>
        <w:t>From a point-in-time perspective, t</w:t>
      </w:r>
      <w:r>
        <w:t xml:space="preserve">he </w:t>
      </w:r>
      <w:r>
        <w:t>SWOT analysis results as o</w:t>
      </w:r>
      <w:r>
        <w:t>f March 2009</w:t>
      </w:r>
      <w:r>
        <w:t xml:space="preserve"> are outlined below.</w:t>
      </w:r>
    </w:p>
    <w:p>
      <w:pPr>
        <w:spacing w:line="407" w:lineRule="auto"/>
        <w:jc w:val="both"/>
      </w:pPr>
    </w:p>
    <w:p>
      <w:pPr>
        <w:spacing w:line="407" w:lineRule="auto"/>
        <w:jc w:val="both"/>
        <w:rPr>
          <w:u w:val="single"/>
        </w:rPr>
      </w:pPr>
      <w:r>
        <w:rPr>
          <w:u w:val="single"/>
        </w:rPr>
        <w:t xml:space="preserve">5.1 </w:t>
      </w:r>
      <w:r>
        <w:rPr>
          <w:u w:val="single"/>
        </w:rPr>
        <w:t>STRENGTHS</w:t>
      </w:r>
    </w:p>
    <w:p>
      <w:pPr>
        <w:numPr>
          <w:ilvl w:val="0"/>
          <w:numId w:val="18"/>
        </w:numPr>
        <w:spacing w:line="407" w:lineRule="auto"/>
        <w:jc w:val="both"/>
      </w:pPr>
      <w:r>
        <w:t>Geographical presence for EUCOM and AFRICOM;</w:t>
      </w:r>
    </w:p>
    <w:p>
      <w:pPr>
        <w:numPr>
          <w:ilvl w:val="0"/>
          <w:numId w:val="18"/>
        </w:numPr>
        <w:spacing w:line="407" w:lineRule="auto"/>
        <w:jc w:val="both"/>
      </w:pPr>
      <w:r>
        <w:t>Good relationships with competitors for potential partners</w:t>
      </w:r>
    </w:p>
    <w:p>
      <w:pPr>
        <w:numPr>
          <w:ilvl w:val="0"/>
          <w:numId w:val="18"/>
        </w:numPr>
        <w:spacing w:line="407" w:lineRule="auto"/>
        <w:jc w:val="both"/>
      </w:pPr>
      <w:r>
        <w:t xml:space="preserve">Generally good past performance and </w:t>
      </w:r>
      <w:r>
        <w:t xml:space="preserve">good </w:t>
      </w:r>
      <w:r>
        <w:t>reputation with targeted customers</w:t>
      </w:r>
    </w:p>
    <w:p>
      <w:pPr>
        <w:numPr>
          <w:ilvl w:val="0"/>
          <w:numId w:val="18"/>
        </w:numPr>
        <w:spacing w:line="407" w:lineRule="auto"/>
        <w:jc w:val="both"/>
      </w:pPr>
      <w:r>
        <w:t>Prime on ID/IQ vehicle ALLIANT</w:t>
      </w:r>
    </w:p>
    <w:p>
      <w:pPr>
        <w:spacing w:line="407" w:lineRule="auto"/>
        <w:jc w:val="both"/>
        <w:rPr>
          <w:u w:val="single"/>
        </w:rPr>
      </w:pPr>
      <w:r>
        <w:rPr>
          <w:u w:val="single"/>
        </w:rPr>
        <w:t xml:space="preserve">5.2 </w:t>
      </w:r>
      <w:r>
        <w:rPr>
          <w:u w:val="single"/>
        </w:rPr>
        <w:t>WEAKNESSES</w:t>
      </w:r>
    </w:p>
    <w:p>
      <w:pPr>
        <w:numPr>
          <w:ilvl w:val="0"/>
          <w:numId w:val="19"/>
        </w:numPr>
        <w:spacing w:line="407" w:lineRule="auto"/>
        <w:jc w:val="both"/>
      </w:pPr>
      <w:r>
        <w:t>Limited focus. Primarily O&amp;M work</w:t>
      </w:r>
    </w:p>
    <w:p>
      <w:pPr>
        <w:numPr>
          <w:ilvl w:val="0"/>
          <w:numId w:val="19"/>
        </w:numPr>
        <w:spacing w:line="407" w:lineRule="auto"/>
        <w:jc w:val="both"/>
      </w:pPr>
      <w:r>
        <w:t>No BD presence in SWA</w:t>
      </w:r>
    </w:p>
    <w:p>
      <w:pPr>
        <w:numPr>
          <w:ilvl w:val="0"/>
          <w:numId w:val="19"/>
        </w:numPr>
        <w:spacing w:line="407" w:lineRule="auto"/>
        <w:jc w:val="both"/>
      </w:pPr>
      <w:r>
        <w:t>Substantial work under ID/IQ vehicles; ManTech not prime</w:t>
      </w:r>
    </w:p>
    <w:p>
      <w:pPr>
        <w:numPr>
          <w:ilvl w:val="0"/>
          <w:numId w:val="19"/>
        </w:numPr>
        <w:spacing w:line="407" w:lineRule="auto"/>
        <w:jc w:val="both"/>
      </w:pPr>
      <w:r>
        <w:t>Limited staff</w:t>
      </w:r>
    </w:p>
    <w:p>
      <w:pPr>
        <w:spacing w:line="407" w:lineRule="auto"/>
        <w:jc w:val="both"/>
        <w:rPr>
          <w:u w:val="single"/>
        </w:rPr>
      </w:pPr>
      <w:r>
        <w:rPr>
          <w:u w:val="single"/>
        </w:rPr>
        <w:t xml:space="preserve">5.3 </w:t>
      </w:r>
      <w:r>
        <w:rPr>
          <w:u w:val="single"/>
        </w:rPr>
        <w:t>OPPORTUNITIES</w:t>
      </w:r>
    </w:p>
    <w:p>
      <w:pPr>
        <w:numPr>
          <w:ilvl w:val="0"/>
          <w:numId w:val="21"/>
        </w:numPr>
        <w:spacing w:line="407" w:lineRule="auto"/>
        <w:jc w:val="both"/>
      </w:pPr>
      <w:r>
        <w:t>Recompetes</w:t>
      </w:r>
    </w:p>
    <w:p>
      <w:pPr>
        <w:numPr>
          <w:ilvl w:val="0"/>
          <w:numId w:val="21"/>
        </w:numPr>
        <w:spacing w:line="407" w:lineRule="auto"/>
        <w:jc w:val="both"/>
      </w:pPr>
      <w:r>
        <w:t>New business</w:t>
      </w:r>
    </w:p>
    <w:p>
      <w:pPr>
        <w:numPr>
          <w:ilvl w:val="0"/>
          <w:numId w:val="21"/>
        </w:numPr>
        <w:spacing w:line="407" w:lineRule="auto"/>
        <w:jc w:val="both"/>
      </w:pPr>
      <w:r>
        <w:t>New customers (AFRICOM, NATO, Euro military)</w:t>
      </w:r>
    </w:p>
    <w:p>
      <w:pPr>
        <w:spacing w:line="407" w:lineRule="auto"/>
        <w:jc w:val="both"/>
        <w:rPr>
          <w:u w:val="single"/>
        </w:rPr>
      </w:pPr>
      <w:r>
        <w:rPr>
          <w:u w:val="single"/>
        </w:rPr>
        <w:t xml:space="preserve">5.4 </w:t>
      </w:r>
      <w:r>
        <w:rPr>
          <w:u w:val="single"/>
        </w:rPr>
        <w:t>THREATS</w:t>
      </w:r>
    </w:p>
    <w:p>
      <w:pPr>
        <w:numPr>
          <w:ilvl w:val="0"/>
          <w:numId w:val="20"/>
        </w:numPr>
        <w:spacing w:line="407" w:lineRule="auto"/>
        <w:jc w:val="both"/>
      </w:pPr>
      <w:r>
        <w:t>Aggressive competitors in theater</w:t>
      </w:r>
    </w:p>
    <w:p>
      <w:pPr>
        <w:numPr>
          <w:ilvl w:val="0"/>
          <w:numId w:val="20"/>
        </w:numPr>
        <w:spacing w:line="407" w:lineRule="auto"/>
        <w:jc w:val="both"/>
      </w:pPr>
      <w:r>
        <w:t xml:space="preserve">Drawdown in </w:t>
      </w:r>
      <w:smartTag w:uri="urn:schemas-microsoft-com:office:smarttags" w:element="place">
        <w:r>
          <w:t>Europe</w:t>
        </w:r>
      </w:smartTag>
      <w:r>
        <w:t xml:space="preserve"> has reduced opportunities</w:t>
      </w:r>
    </w:p>
    <w:p>
      <w:pPr>
        <w:numPr>
          <w:ilvl w:val="0"/>
          <w:numId w:val="20"/>
        </w:numPr>
        <w:spacing w:line="407" w:lineRule="auto"/>
        <w:jc w:val="both"/>
      </w:pPr>
      <w:r>
        <w:t>Small business community—everyone knows every one</w:t>
      </w:r>
    </w:p>
    <w:p>
      <w:pPr>
        <w:spacing w:line="407" w:lineRule="auto"/>
        <w:jc w:val="both"/>
        <w:rPr>
          <w:b/>
        </w:rPr>
      </w:pPr>
      <w:r>
        <w:rPr>
          <w:b/>
        </w:rPr>
        <w:t>6.0</w:t>
      </w:r>
      <w:r>
        <w:rPr>
          <w:b/>
        </w:rPr>
        <w:t xml:space="preserve"> </w:t>
      </w:r>
      <w:r>
        <w:rPr>
          <w:b/>
        </w:rPr>
        <w:t>BUSINESS RELATIONSHIPS</w:t>
      </w:r>
    </w:p>
    <w:p>
      <w:pPr>
        <w:spacing w:line="407" w:lineRule="auto"/>
        <w:jc w:val="both"/>
      </w:pPr>
      <w:r>
        <w:t>This section of the growth plan will outline existing key partners and teaming agreements already in place, as well as the secondary or indirect capabilities presented by such partner</w:t>
      </w:r>
      <w:r>
        <w:t>s.  MTISC-E and MESC</w:t>
      </w:r>
      <w:r>
        <w:t xml:space="preserve"> team continues to forge new alliances and teaming agreements where needed to pursue additional opportunities, which will be added to this living document as time progresses.</w:t>
      </w:r>
    </w:p>
    <w:p>
      <w:pPr>
        <w:spacing w:line="407" w:lineRule="auto"/>
        <w:jc w:val="both"/>
        <w:rPr>
          <w:u w:val="single"/>
        </w:rPr>
      </w:pPr>
    </w:p>
    <w:p>
      <w:pPr>
        <w:spacing w:line="407" w:lineRule="auto"/>
        <w:jc w:val="both"/>
        <w:rPr>
          <w:u w:val="single"/>
        </w:rPr>
      </w:pPr>
      <w:r>
        <w:rPr>
          <w:u w:val="single"/>
        </w:rPr>
        <w:t>6.1</w:t>
      </w:r>
      <w:r>
        <w:rPr>
          <w:u w:val="single"/>
        </w:rPr>
        <w:t xml:space="preserve"> </w:t>
      </w:r>
      <w:r>
        <w:rPr>
          <w:u w:val="single"/>
        </w:rPr>
        <w:t>CONTRACT TEAMING</w:t>
      </w:r>
    </w:p>
    <w:p>
      <w:pPr>
        <w:spacing w:line="407" w:lineRule="auto"/>
        <w:jc w:val="both"/>
      </w:pPr>
      <w:r>
        <w:t>Table 1 below depicts</w:t>
      </w:r>
      <w:r>
        <w:t xml:space="preserve"> companies who are prime on large ID/IQ vehicles that MESC has good personnel and business relationships: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790"/>
        <w:gridCol w:w="4050"/>
      </w:tblGrid>
      <w:tr>
        <w:tc>
          <w:tcPr>
            <w:tcW w:w="2808" w:type="dxa"/>
            <w:shd w:val="clear" w:color="auto" w:fill="CCCCCC"/>
            <w:vAlign w:val="center"/>
          </w:tcPr>
          <w:p>
            <w:pPr>
              <w:spacing w:line="407" w:lineRule="auto"/>
              <w:jc w:val="center"/>
              <w:rPr>
                <w:b/>
              </w:rPr>
            </w:pPr>
            <w:r>
              <w:rPr>
                <w:b/>
              </w:rPr>
              <w:t>Company</w:t>
            </w:r>
          </w:p>
        </w:tc>
        <w:tc>
          <w:tcPr>
            <w:tcW w:w="2790" w:type="dxa"/>
            <w:shd w:val="clear" w:color="auto" w:fill="CCCCCC"/>
            <w:vAlign w:val="center"/>
          </w:tcPr>
          <w:p>
            <w:pPr>
              <w:spacing w:line="407" w:lineRule="auto"/>
              <w:jc w:val="center"/>
              <w:rPr>
                <w:b/>
              </w:rPr>
            </w:pPr>
            <w:r>
              <w:rPr>
                <w:b/>
              </w:rPr>
              <w:t>ID/IQ Vehicle</w:t>
            </w:r>
          </w:p>
        </w:tc>
        <w:tc>
          <w:tcPr>
            <w:tcW w:w="4050" w:type="dxa"/>
            <w:shd w:val="clear" w:color="auto" w:fill="CCCCCC"/>
          </w:tcPr>
          <w:p>
            <w:pPr>
              <w:spacing w:line="407" w:lineRule="auto"/>
              <w:jc w:val="center"/>
              <w:rPr>
                <w:b/>
              </w:rPr>
            </w:pPr>
            <w:r>
              <w:rPr>
                <w:b/>
              </w:rPr>
              <w:t xml:space="preserve">Possible Opportunities </w:t>
            </w:r>
          </w:p>
        </w:tc>
      </w:tr>
      <w:tr>
        <w:tc>
          <w:tcPr>
            <w:tcW w:w="2808" w:type="dxa"/>
            <w:vAlign w:val="center"/>
          </w:tcPr>
          <w:p>
            <w:pPr>
              <w:spacing w:line="407" w:lineRule="auto"/>
              <w:jc w:val="center"/>
            </w:pPr>
            <w:r>
              <w:t>L3</w:t>
            </w:r>
          </w:p>
        </w:tc>
        <w:tc>
          <w:tcPr>
            <w:tcW w:w="2790" w:type="dxa"/>
            <w:vAlign w:val="center"/>
          </w:tcPr>
          <w:p>
            <w:pPr>
              <w:spacing w:line="407" w:lineRule="auto"/>
              <w:jc w:val="center"/>
            </w:pPr>
            <w:r>
              <w:t>SSES</w:t>
            </w:r>
          </w:p>
        </w:tc>
        <w:tc>
          <w:tcPr>
            <w:tcW w:w="4050" w:type="dxa"/>
          </w:tcPr>
          <w:p>
            <w:pPr>
              <w:numPr>
                <w:ilvl w:val="0"/>
                <w:numId w:val="23"/>
              </w:numPr>
              <w:spacing w:line="407" w:lineRule="auto"/>
            </w:pPr>
            <w:r>
              <w:t>USAREUR C2</w:t>
            </w:r>
          </w:p>
          <w:p>
            <w:pPr>
              <w:numPr>
                <w:ilvl w:val="0"/>
                <w:numId w:val="23"/>
              </w:numPr>
              <w:spacing w:line="407" w:lineRule="auto"/>
            </w:pPr>
            <w:r>
              <w:t>Others</w:t>
            </w:r>
          </w:p>
        </w:tc>
      </w:tr>
      <w:tr>
        <w:tc>
          <w:tcPr>
            <w:tcW w:w="2808" w:type="dxa"/>
            <w:vAlign w:val="center"/>
          </w:tcPr>
          <w:p>
            <w:pPr>
              <w:spacing w:line="407" w:lineRule="auto"/>
              <w:jc w:val="center"/>
            </w:pPr>
            <w:r>
              <w:t>Lucent</w:t>
            </w:r>
          </w:p>
        </w:tc>
        <w:tc>
          <w:tcPr>
            <w:tcW w:w="2790" w:type="dxa"/>
            <w:vAlign w:val="center"/>
          </w:tcPr>
          <w:p>
            <w:pPr>
              <w:spacing w:line="407" w:lineRule="auto"/>
              <w:jc w:val="center"/>
            </w:pPr>
            <w:r>
              <w:t>IMOD</w:t>
            </w:r>
          </w:p>
        </w:tc>
        <w:tc>
          <w:tcPr>
            <w:tcW w:w="4050" w:type="dxa"/>
          </w:tcPr>
          <w:p>
            <w:pPr>
              <w:numPr>
                <w:ilvl w:val="0"/>
                <w:numId w:val="25"/>
              </w:numPr>
              <w:spacing w:line="407" w:lineRule="auto"/>
            </w:pPr>
            <w:r>
              <w:t>Various</w:t>
            </w:r>
          </w:p>
        </w:tc>
      </w:tr>
      <w:tr>
        <w:tc>
          <w:tcPr>
            <w:tcW w:w="2808" w:type="dxa"/>
            <w:vAlign w:val="center"/>
          </w:tcPr>
          <w:p>
            <w:pPr>
              <w:spacing w:line="407" w:lineRule="auto"/>
              <w:jc w:val="center"/>
            </w:pPr>
            <w:r>
              <w:t>Lockheed Martin</w:t>
            </w:r>
          </w:p>
        </w:tc>
        <w:tc>
          <w:tcPr>
            <w:tcW w:w="2790" w:type="dxa"/>
            <w:vAlign w:val="center"/>
          </w:tcPr>
          <w:p>
            <w:pPr>
              <w:spacing w:line="407" w:lineRule="auto"/>
              <w:jc w:val="center"/>
            </w:pPr>
            <w:r>
              <w:t>ENCORE</w:t>
            </w:r>
          </w:p>
          <w:p>
            <w:pPr>
              <w:spacing w:line="407" w:lineRule="auto"/>
              <w:jc w:val="center"/>
            </w:pPr>
            <w:r>
              <w:t>Millenia</w:t>
            </w:r>
          </w:p>
        </w:tc>
        <w:tc>
          <w:tcPr>
            <w:tcW w:w="4050" w:type="dxa"/>
          </w:tcPr>
          <w:p>
            <w:pPr>
              <w:numPr>
                <w:ilvl w:val="0"/>
                <w:numId w:val="22"/>
              </w:numPr>
              <w:spacing w:line="407" w:lineRule="auto"/>
            </w:pPr>
            <w:r>
              <w:t>EUCOM TAG</w:t>
            </w:r>
          </w:p>
          <w:p>
            <w:pPr>
              <w:numPr>
                <w:ilvl w:val="0"/>
                <w:numId w:val="22"/>
              </w:numPr>
              <w:spacing w:line="407" w:lineRule="auto"/>
            </w:pPr>
            <w:r>
              <w:t>EUCOM TRAINS</w:t>
            </w:r>
          </w:p>
          <w:p>
            <w:pPr>
              <w:numPr>
                <w:ilvl w:val="0"/>
                <w:numId w:val="22"/>
              </w:numPr>
              <w:spacing w:line="407" w:lineRule="auto"/>
            </w:pPr>
            <w:r>
              <w:t>EUCOM/AFRICOM Help Desk</w:t>
            </w:r>
          </w:p>
        </w:tc>
      </w:tr>
      <w:tr>
        <w:tc>
          <w:tcPr>
            <w:tcW w:w="2808" w:type="dxa"/>
            <w:vAlign w:val="center"/>
          </w:tcPr>
          <w:p>
            <w:pPr>
              <w:spacing w:line="407" w:lineRule="auto"/>
              <w:jc w:val="center"/>
            </w:pPr>
            <w:r>
              <w:t>Harris/MultiMax</w:t>
            </w:r>
          </w:p>
        </w:tc>
        <w:tc>
          <w:tcPr>
            <w:tcW w:w="2790" w:type="dxa"/>
            <w:vAlign w:val="center"/>
          </w:tcPr>
          <w:p>
            <w:pPr>
              <w:spacing w:line="407" w:lineRule="auto"/>
              <w:jc w:val="center"/>
            </w:pPr>
            <w:r>
              <w:t>ITES-2S</w:t>
            </w:r>
          </w:p>
        </w:tc>
        <w:tc>
          <w:tcPr>
            <w:tcW w:w="4050" w:type="dxa"/>
          </w:tcPr>
          <w:p>
            <w:pPr>
              <w:numPr>
                <w:ilvl w:val="0"/>
                <w:numId w:val="24"/>
              </w:numPr>
              <w:spacing w:line="407" w:lineRule="auto"/>
            </w:pPr>
            <w:r>
              <w:t xml:space="preserve">Various IT Support </w:t>
            </w:r>
          </w:p>
        </w:tc>
      </w:tr>
    </w:tbl>
    <w:p>
      <w:pPr>
        <w:spacing w:line="407" w:lineRule="auto"/>
        <w:jc w:val="both"/>
      </w:pPr>
      <w:r>
        <w:rPr>
          <w:noProof/>
        </w:rPr>
        <w:pict>
          <v:shape id="_x0000_s1644" type="#_x0000_t202" style="position:absolute;left:0;text-align:left;margin-left:81pt;margin-top:8.05pt;width:297pt;height:27pt;z-index:251659264;mso-position-horizontal-relative:text;mso-position-vertical-relative:text">
            <v:textbox>
              <w:txbxContent>
                <w:p>
                  <w:pPr>
                    <w:rPr>
                      <w:b/>
                    </w:rPr>
                  </w:pPr>
                  <w:r>
                    <w:rPr>
                      <w:b/>
                    </w:rPr>
                    <w:t>Table 1: MESC’s Possible Teaming Relationships</w:t>
                  </w:r>
                </w:p>
              </w:txbxContent>
            </v:textbox>
          </v:shape>
        </w:pict>
      </w:r>
    </w:p>
    <w:p>
      <w:pPr>
        <w:spacing w:line="407" w:lineRule="auto"/>
        <w:jc w:val="both"/>
      </w:pPr>
    </w:p>
    <w:p>
      <w:pPr>
        <w:spacing w:line="407" w:lineRule="auto"/>
        <w:jc w:val="both"/>
        <w:rPr>
          <w:b/>
        </w:rPr>
      </w:pPr>
      <w:r>
        <w:rPr>
          <w:b/>
        </w:rPr>
        <w:t xml:space="preserve">7.0 </w:t>
      </w:r>
      <w:r>
        <w:rPr>
          <w:b/>
        </w:rPr>
        <w:t>ACQUISITIONS STRATEGY AND APPROACH</w:t>
      </w:r>
    </w:p>
    <w:p>
      <w:pPr>
        <w:spacing w:line="407" w:lineRule="auto"/>
        <w:jc w:val="both"/>
      </w:pPr>
      <w:r>
        <w:t xml:space="preserve">Our acquisitions approach consists of immediate activities necessary to pursue and bid known opportunities; </w:t>
      </w:r>
      <w:r>
        <w:t xml:space="preserve">an improved </w:t>
      </w:r>
      <w:r>
        <w:t>promotional campaigns to better tout our capabilities an im</w:t>
      </w:r>
      <w:r>
        <w:t>age within the military communities</w:t>
      </w:r>
      <w:r>
        <w:t>; and analysis and assessment of the customer environment to define sustained growth opportunities during the next five years.  The following sections discuss our approach and strategy for each of these activities:</w:t>
      </w:r>
    </w:p>
    <w:p>
      <w:pPr>
        <w:spacing w:line="407" w:lineRule="auto"/>
        <w:jc w:val="both"/>
      </w:pPr>
    </w:p>
    <w:p>
      <w:pPr>
        <w:spacing w:line="407" w:lineRule="auto"/>
        <w:jc w:val="both"/>
        <w:rPr>
          <w:u w:val="single"/>
        </w:rPr>
      </w:pPr>
      <w:r>
        <w:rPr>
          <w:u w:val="single"/>
        </w:rPr>
        <w:t xml:space="preserve">7.1 </w:t>
      </w:r>
      <w:r>
        <w:rPr>
          <w:u w:val="single"/>
        </w:rPr>
        <w:t>KNOWN OPPORTUNITIES</w:t>
      </w:r>
    </w:p>
    <w:p>
      <w:pPr>
        <w:spacing w:line="407" w:lineRule="auto"/>
        <w:jc w:val="both"/>
      </w:pPr>
      <w:r>
        <w:t>This plan consolidates on-going new business activities designed to identify and bid multipl</w:t>
      </w:r>
      <w:r>
        <w:t xml:space="preserve">e opportunities during </w:t>
      </w:r>
      <w:r>
        <w:t>2008</w:t>
      </w:r>
      <w:r>
        <w:t xml:space="preserve"> and 2009</w:t>
      </w:r>
      <w:r>
        <w:t>.  Seve</w:t>
      </w:r>
      <w:r>
        <w:t>ral opportunities for growth for MTISC-E and MESC</w:t>
      </w:r>
      <w:r>
        <w:t xml:space="preserve"> have been captured in this time frame, and several more near-term targets have been identified as a result of on-going new business practices.  Known opportunities are currently being identified throug</w:t>
      </w:r>
      <w:r>
        <w:t>h a consolidated effort of two</w:t>
      </w:r>
      <w:r>
        <w:t xml:space="preserve"> strategies:</w:t>
      </w:r>
    </w:p>
    <w:p>
      <w:pPr>
        <w:spacing w:line="407" w:lineRule="auto"/>
        <w:jc w:val="both"/>
      </w:pPr>
    </w:p>
    <w:p>
      <w:pPr>
        <w:numPr>
          <w:ilvl w:val="0"/>
          <w:numId w:val="8"/>
        </w:numPr>
        <w:spacing w:line="407" w:lineRule="auto"/>
        <w:jc w:val="both"/>
      </w:pPr>
      <w:r>
        <w:rPr>
          <w:b/>
        </w:rPr>
        <w:t>Internal / DSG Core-T</w:t>
      </w:r>
      <w:r>
        <w:rPr>
          <w:b/>
        </w:rPr>
        <w:t>eam:</w:t>
      </w:r>
      <w:r>
        <w:t xml:space="preserve">  These new business opportunities are identified by internal </w:t>
      </w:r>
      <w:r>
        <w:lastRenderedPageBreak/>
        <w:t>ManTech personnel, the contracts management team, or other staff referral.  These opportunities are based on growth of the sustainment base, discussions with customers to identify new capabilities needed from ManTech, or public opportunities posted to notification sites such as Fed Biz Ops.</w:t>
      </w:r>
    </w:p>
    <w:p>
      <w:pPr>
        <w:numPr>
          <w:ilvl w:val="0"/>
          <w:numId w:val="8"/>
        </w:numPr>
        <w:spacing w:line="407" w:lineRule="auto"/>
        <w:jc w:val="both"/>
      </w:pPr>
      <w:r>
        <w:rPr>
          <w:b/>
        </w:rPr>
        <w:t xml:space="preserve">External / </w:t>
      </w:r>
      <w:r>
        <w:rPr>
          <w:b/>
        </w:rPr>
        <w:t>Teaming Non-Core Team:</w:t>
      </w:r>
      <w:r>
        <w:t xml:space="preserve">  These new business opportunities are identified by existing business partners, and are referred to </w:t>
      </w:r>
      <w:r>
        <w:t>ManTech through our</w:t>
      </w:r>
      <w:r>
        <w:t xml:space="preserve"> bu</w:t>
      </w:r>
      <w:r>
        <w:t>siness development channels and local POCs.  These opportunities are developed jointly and are pursued in concert with our business partners.  Teaming agreements, NDAs, et</w:t>
      </w:r>
      <w:r>
        <w:t>c</w:t>
      </w:r>
      <w:r>
        <w:t>, are developed as needed for pursuit of these opportunities.</w:t>
      </w:r>
    </w:p>
    <w:p>
      <w:pPr>
        <w:spacing w:line="407" w:lineRule="auto"/>
        <w:jc w:val="both"/>
      </w:pPr>
    </w:p>
    <w:p>
      <w:pPr>
        <w:spacing w:line="407" w:lineRule="auto"/>
        <w:jc w:val="both"/>
        <w:rPr>
          <w:u w:val="single"/>
        </w:rPr>
      </w:pPr>
      <w:r>
        <w:rPr>
          <w:u w:val="single"/>
        </w:rPr>
        <w:t xml:space="preserve">7.2 </w:t>
      </w:r>
      <w:r>
        <w:rPr>
          <w:u w:val="single"/>
        </w:rPr>
        <w:t>NEW BUSINESS QUADRANT</w:t>
      </w:r>
    </w:p>
    <w:p>
      <w:pPr>
        <w:spacing w:line="407" w:lineRule="auto"/>
        <w:jc w:val="both"/>
      </w:pPr>
      <w:r>
        <w:t>A primary driving guideline to new business activities was establ</w:t>
      </w:r>
      <w:r>
        <w:t xml:space="preserve">ished by DSG in 2008.  Until further notice, this will be the </w:t>
      </w:r>
      <w:r>
        <w:t>strategic approach to use for all new business activities</w:t>
      </w:r>
      <w:r>
        <w:t xml:space="preserve"> and is</w:t>
      </w:r>
      <w:r>
        <w:t xml:space="preserve"> in the form of a “New Business Quadrant”.  </w:t>
      </w:r>
      <w:r>
        <w:t>This quadrant is depicted</w:t>
      </w:r>
      <w:r>
        <w:t xml:space="preserve"> in </w:t>
      </w:r>
      <w:r>
        <w:rPr>
          <w:b/>
        </w:rPr>
        <w:t>Figure 1</w:t>
      </w:r>
      <w:r>
        <w:rPr>
          <w:b/>
        </w:rPr>
        <w:t xml:space="preserve"> </w:t>
      </w:r>
      <w:r>
        <w:t>below</w:t>
      </w:r>
      <w:r>
        <w:t xml:space="preserve">; </w:t>
      </w:r>
      <w:r>
        <w:t>note that the included dollar fi</w:t>
      </w:r>
      <w:r>
        <w:t xml:space="preserve">gures represent the current </w:t>
      </w:r>
      <w:r>
        <w:t>figures for MTISC-East operating unit for Europe only</w:t>
      </w:r>
      <w:r>
        <w:t xml:space="preserve"> plus the revenue targets</w:t>
      </w:r>
      <w:r>
        <w:t xml:space="preserve"> </w:t>
      </w:r>
      <w:r>
        <w:t>oper</w:t>
      </w:r>
      <w:r>
        <w:t>ations over the next five years from the three geographical areas.</w:t>
      </w:r>
    </w:p>
    <w:p>
      <w:pPr>
        <w:spacing w:line="407" w:lineRule="auto"/>
        <w:jc w:val="both"/>
      </w:pPr>
      <w:r>
        <w:t>The New Business Quadrant serves to classify and focus all new business activities into one of four areas</w:t>
      </w:r>
      <w:r>
        <w:t>:</w:t>
      </w:r>
    </w:p>
    <w:p>
      <w:pPr>
        <w:numPr>
          <w:ilvl w:val="0"/>
          <w:numId w:val="8"/>
        </w:numPr>
        <w:spacing w:line="407" w:lineRule="auto"/>
        <w:jc w:val="both"/>
      </w:pPr>
      <w:r>
        <w:rPr>
          <w:b/>
        </w:rPr>
        <w:t xml:space="preserve">Quadrant 1 (Q1):  </w:t>
      </w:r>
      <w:r>
        <w:t>Current customer</w:t>
      </w:r>
      <w:r>
        <w:t>s</w:t>
      </w:r>
      <w:r>
        <w:t xml:space="preserve"> and Current capabilities</w:t>
      </w:r>
      <w:r>
        <w:t xml:space="preserve"> (retention of base contracts)</w:t>
      </w:r>
    </w:p>
    <w:p>
      <w:pPr>
        <w:numPr>
          <w:ilvl w:val="0"/>
          <w:numId w:val="8"/>
        </w:numPr>
        <w:spacing w:line="407" w:lineRule="auto"/>
        <w:jc w:val="both"/>
      </w:pPr>
      <w:r>
        <w:rPr>
          <w:b/>
        </w:rPr>
        <w:t>Quadrant 2 (Q2):</w:t>
      </w:r>
      <w:r>
        <w:t xml:space="preserve">  Current customers and New capabilities</w:t>
      </w:r>
    </w:p>
    <w:p>
      <w:pPr>
        <w:numPr>
          <w:ilvl w:val="0"/>
          <w:numId w:val="8"/>
        </w:numPr>
        <w:spacing w:line="407" w:lineRule="auto"/>
        <w:jc w:val="both"/>
      </w:pPr>
      <w:r>
        <w:rPr>
          <w:b/>
        </w:rPr>
        <w:t xml:space="preserve">Quadrant </w:t>
      </w:r>
      <w:r>
        <w:rPr>
          <w:b/>
        </w:rPr>
        <w:t>3 (Q3</w:t>
      </w:r>
      <w:r>
        <w:rPr>
          <w:b/>
        </w:rPr>
        <w:t>):</w:t>
      </w:r>
      <w:r>
        <w:t xml:space="preserve">  New customers and Current capabilities</w:t>
      </w:r>
    </w:p>
    <w:p>
      <w:pPr>
        <w:numPr>
          <w:ilvl w:val="0"/>
          <w:numId w:val="8"/>
        </w:numPr>
        <w:spacing w:line="407" w:lineRule="auto"/>
        <w:jc w:val="both"/>
      </w:pPr>
      <w:r>
        <w:rPr>
          <w:b/>
        </w:rPr>
        <w:t>Quadrant 4 (Q4</w:t>
      </w:r>
      <w:r>
        <w:rPr>
          <w:b/>
        </w:rPr>
        <w:t>):</w:t>
      </w:r>
      <w:r>
        <w:t xml:space="preserve">  New customers and New capabilities</w:t>
      </w:r>
    </w:p>
    <w:p>
      <w:pPr>
        <w:spacing w:line="407" w:lineRule="auto"/>
        <w:jc w:val="both"/>
      </w:pPr>
      <w:r>
        <w:t xml:space="preserve">Each of these quadrants are tied to the existing pipeline opportunities presented in </w:t>
      </w:r>
      <w:r>
        <w:rPr>
          <w:b/>
        </w:rPr>
        <w:t>Table 1</w:t>
      </w:r>
      <w:r>
        <w:t xml:space="preserve"> format below, to show relevance to the classification and struct</w:t>
      </w:r>
      <w:r>
        <w:t>ure of the DSG AOP</w:t>
      </w:r>
      <w:r>
        <w:t>.</w:t>
      </w:r>
    </w:p>
    <w:p>
      <w:pPr>
        <w:spacing w:line="407" w:lineRule="auto"/>
        <w:jc w:val="both"/>
      </w:pPr>
    </w:p>
    <w:p>
      <w:pPr>
        <w:spacing w:line="407" w:lineRule="auto"/>
        <w:jc w:val="both"/>
      </w:pPr>
    </w:p>
    <w:p>
      <w:pPr>
        <w:spacing w:line="407" w:lineRule="auto"/>
        <w:jc w:val="both"/>
      </w:pPr>
      <w:r>
        <w:rPr>
          <w:noProof/>
        </w:rPr>
        <w:lastRenderedPageBreak/>
        <w:pict>
          <v:shape id="_x0000_s1638" type="#_x0000_t202" style="position:absolute;left:0;text-align:left;margin-left:2in;margin-top:468pt;width:189pt;height:27pt;z-index:251657216">
            <v:textbox>
              <w:txbxContent>
                <w:p>
                  <w:pPr>
                    <w:rPr>
                      <w:b/>
                    </w:rPr>
                  </w:pPr>
                  <w:r>
                    <w:rPr>
                      <w:b/>
                    </w:rPr>
                    <w:t>Figure</w:t>
                  </w:r>
                  <w:r>
                    <w:rPr>
                      <w:b/>
                    </w:rPr>
                    <w:t xml:space="preserve"> 1: New Business Quadrant</w:t>
                  </w:r>
                </w:p>
              </w:txbxContent>
            </v:textbox>
          </v:shape>
        </w:pict>
      </w:r>
      <w:r>
        <w:rPr>
          <w:noProof/>
        </w:rPr>
        <w:pict>
          <v:group id="_x0000_s1597" editas="canvas" style="position:absolute;margin-left:0;margin-top:0;width:459pt;height:441pt;z-index:251654144;mso-position-horizontal-relative:char;mso-position-vertical-relative:line" coordorigin="1260,1440" coordsize="9180,8820">
            <o:lock v:ext="edit" aspectratio="t"/>
            <v:shape id="_x0000_s1598" type="#_x0000_t75" style="position:absolute;left:1260;top:1440;width:9180;height:882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599" type="#_x0000_t109" style="position:absolute;left:2700;top:1800;width:3600;height:2700" strokeweight="2.25pt"/>
            <v:shape id="_x0000_s1600" type="#_x0000_t109" style="position:absolute;left:6300;top:1800;width:3780;height:2700" strokeweight="2.25pt"/>
            <v:shape id="_x0000_s1601" type="#_x0000_t109" style="position:absolute;left:2700;top:4500;width:3600;height:2700" fillcolor="silver" strokeweight="2.25pt">
              <v:fill r:id="rId9" o:title="Wide upward diagonal" type="pattern"/>
            </v:shape>
            <v:shape id="_x0000_s1602" type="#_x0000_t109" style="position:absolute;left:6300;top:4500;width:3780;height:2700" strokeweight="2.25pt"/>
            <v:line id="_x0000_s1603" style="position:absolute" from="2700,2340" to="8640,2341"/>
            <v:line id="_x0000_s1604" style="position:absolute" from="9180,2880" to="9181,720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605" type="#_x0000_t38" style="position:absolute;left:8640;top:2341;width:539;height:540;rotation:90;flip:x" o:connectortype="curved" adj="10780,166880,-353455"/>
            <v:line id="_x0000_s1606" style="position:absolute" from="2700,2880" to="7920,2882"/>
            <v:line id="_x0000_s1607" style="position:absolute" from="8460,3420" to="8461,7200"/>
            <v:shape id="_x0000_s1608" type="#_x0000_t38" style="position:absolute;left:7921;top:2881;width:538;height:540;rotation:90;flip:x" o:connectortype="curved" adj="10800,188520,-325204"/>
            <v:line id="_x0000_s1609" style="position:absolute" from="2700,3420" to="7200,3422"/>
            <v:line id="_x0000_s1610" style="position:absolute" from="7740,4140" to="7741,7200"/>
            <v:shape id="_x0000_s1611" type="#_x0000_t38" style="position:absolute;left:7111;top:3511;width:718;height:540;rotation:90;flip:x" o:connectortype="curved" adj="10800,210120,-222017"/>
            <v:line id="_x0000_s1612" style="position:absolute" from="2700,3960" to="6660,3961"/>
            <v:line id="_x0000_s1613" style="position:absolute" from="7020,4320" to="7021,7200"/>
            <v:shape id="_x0000_s1614" type="#_x0000_t38" style="position:absolute;left:6660;top:3961;width:359;height:360;rotation:90;flip:x" o:connectortype="curved" adj="10770,347520,-411543"/>
            <v:shape id="_x0000_s1615" type="#_x0000_t202" style="position:absolute;left:3240;top:4680;width:720;height:360" stroked="f">
              <v:textbox style="mso-next-textbox:#_x0000_s1615">
                <w:txbxContent>
                  <w:p>
                    <w:pPr>
                      <w:rPr>
                        <w:b/>
                        <w:sz w:val="20"/>
                        <w:szCs w:val="20"/>
                      </w:rPr>
                    </w:pPr>
                    <w:r>
                      <w:rPr>
                        <w:b/>
                        <w:sz w:val="20"/>
                        <w:szCs w:val="20"/>
                      </w:rPr>
                      <w:t>Q1</w:t>
                    </w:r>
                  </w:p>
                </w:txbxContent>
              </v:textbox>
            </v:shape>
            <v:shape id="_x0000_s1616" type="#_x0000_t202" style="position:absolute;left:3960;top:5760;width:720;height:720">
              <v:textbox style="mso-next-textbox:#_x0000_s1616">
                <w:txbxContent>
                  <w:p>
                    <w:pPr>
                      <w:rPr>
                        <w:b/>
                        <w:sz w:val="20"/>
                        <w:szCs w:val="20"/>
                      </w:rPr>
                    </w:pPr>
                    <w:r>
                      <w:rPr>
                        <w:b/>
                        <w:sz w:val="20"/>
                        <w:szCs w:val="20"/>
                      </w:rPr>
                      <w:t>2008</w:t>
                    </w:r>
                  </w:p>
                  <w:p>
                    <w:pPr>
                      <w:rPr>
                        <w:b/>
                        <w:sz w:val="20"/>
                        <w:szCs w:val="20"/>
                      </w:rPr>
                    </w:pPr>
                    <w:r>
                      <w:rPr>
                        <w:b/>
                        <w:sz w:val="20"/>
                        <w:szCs w:val="20"/>
                      </w:rPr>
                      <w:t>$5M</w:t>
                    </w:r>
                  </w:p>
                </w:txbxContent>
              </v:textbox>
            </v:shape>
            <v:shape id="_x0000_s1617" type="#_x0000_t202" style="position:absolute;left:3600;top:7381;width:1980;height:539" stroked="f">
              <v:textbox style="mso-next-textbox:#_x0000_s1617">
                <w:txbxContent>
                  <w:p>
                    <w:pPr>
                      <w:jc w:val="center"/>
                      <w:rPr>
                        <w:b/>
                      </w:rPr>
                    </w:pPr>
                    <w:r>
                      <w:rPr>
                        <w:b/>
                      </w:rPr>
                      <w:t>CURRENT</w:t>
                    </w:r>
                  </w:p>
                </w:txbxContent>
              </v:textbox>
            </v:shape>
            <v:shape id="_x0000_s1618" type="#_x0000_t202" style="position:absolute;left:7560;top:7381;width:900;height:539" stroked="f">
              <v:textbox style="mso-next-textbox:#_x0000_s1618">
                <w:txbxContent>
                  <w:p>
                    <w:pPr>
                      <w:rPr>
                        <w:b/>
                      </w:rPr>
                    </w:pPr>
                    <w:r>
                      <w:rPr>
                        <w:b/>
                      </w:rPr>
                      <w:t>NEW</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19" type="#_x0000_t13" style="position:absolute;left:6660;top:5220;width:1260;height:360"/>
            <v:shape id="_x0000_s1620" type="#_x0000_t13" style="position:absolute;left:8280;top:5220;width:1260;height:36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21" type="#_x0000_t68" style="position:absolute;left:4140;top:3240;width:540;height:1080">
              <v:textbox style="layout-flow:vertical-ideographic"/>
            </v:shape>
            <v:shape id="_x0000_s1622" type="#_x0000_t68" style="position:absolute;left:4140;top:1980;width:540;height:1080">
              <v:textbox style="layout-flow:vertical-ideographic"/>
            </v:shape>
            <v:shape id="_x0000_s1623" type="#_x0000_t202" style="position:absolute;left:6480;top:5940;width:540;height:1077" stroked="f">
              <o:lock v:ext="edit" aspectratio="t"/>
              <v:textbox style="layout-flow:vertical;mso-layout-flow-alt:bottom-to-top;mso-next-textbox:#_x0000_s1623">
                <w:txbxContent>
                  <w:p>
                    <w:pPr>
                      <w:rPr>
                        <w:b/>
                        <w:sz w:val="18"/>
                        <w:szCs w:val="18"/>
                      </w:rPr>
                    </w:pPr>
                    <w:r>
                      <w:rPr>
                        <w:b/>
                        <w:sz w:val="18"/>
                        <w:szCs w:val="18"/>
                      </w:rPr>
                      <w:t>2009/$6M</w:t>
                    </w:r>
                  </w:p>
                </w:txbxContent>
              </v:textbox>
            </v:shape>
            <v:shape id="_x0000_s1624" type="#_x0000_t202" style="position:absolute;left:7200;top:5940;width:540;height:1080" stroked="f">
              <v:textbox style="layout-flow:vertical;mso-layout-flow-alt:bottom-to-top;mso-next-textbox:#_x0000_s1624">
                <w:txbxContent>
                  <w:p>
                    <w:pPr>
                      <w:rPr>
                        <w:b/>
                        <w:sz w:val="18"/>
                        <w:szCs w:val="18"/>
                      </w:rPr>
                    </w:pPr>
                    <w:r>
                      <w:rPr>
                        <w:b/>
                        <w:sz w:val="18"/>
                        <w:szCs w:val="18"/>
                      </w:rPr>
                      <w:t>2010/$9M</w:t>
                    </w:r>
                  </w:p>
                </w:txbxContent>
              </v:textbox>
            </v:shape>
            <v:shape id="_x0000_s1625" type="#_x0000_t202" style="position:absolute;left:7920;top:5760;width:540;height:1260" stroked="f">
              <v:textbox style="layout-flow:vertical;mso-layout-flow-alt:bottom-to-top;mso-next-textbox:#_x0000_s1625">
                <w:txbxContent>
                  <w:p>
                    <w:pPr>
                      <w:rPr>
                        <w:b/>
                        <w:sz w:val="18"/>
                        <w:szCs w:val="18"/>
                      </w:rPr>
                    </w:pPr>
                    <w:r>
                      <w:rPr>
                        <w:b/>
                        <w:sz w:val="18"/>
                        <w:szCs w:val="18"/>
                      </w:rPr>
                      <w:t>2011/$12M</w:t>
                    </w:r>
                  </w:p>
                </w:txbxContent>
              </v:textbox>
            </v:shape>
            <v:shape id="_x0000_s1626" type="#_x0000_t202" style="position:absolute;left:8640;top:5940;width:540;height:1080" stroked="f">
              <v:textbox style="layout-flow:vertical;mso-layout-flow-alt:bottom-to-top;mso-next-textbox:#_x0000_s1626">
                <w:txbxContent>
                  <w:p>
                    <w:pPr>
                      <w:rPr>
                        <w:b/>
                        <w:sz w:val="18"/>
                        <w:szCs w:val="18"/>
                      </w:rPr>
                    </w:pPr>
                    <w:r>
                      <w:rPr>
                        <w:b/>
                        <w:sz w:val="18"/>
                        <w:szCs w:val="18"/>
                      </w:rPr>
                      <w:t>2012/$15M</w:t>
                    </w:r>
                  </w:p>
                </w:txbxContent>
              </v:textbox>
            </v:shape>
            <v:shape id="_x0000_s1627" type="#_x0000_t202" style="position:absolute;left:9360;top:5760;width:540;height:1261" stroked="f">
              <v:textbox style="layout-flow:vertical;mso-layout-flow-alt:bottom-to-top;mso-next-textbox:#_x0000_s1627">
                <w:txbxContent>
                  <w:p>
                    <w:pPr>
                      <w:rPr>
                        <w:b/>
                        <w:sz w:val="18"/>
                        <w:szCs w:val="18"/>
                      </w:rPr>
                    </w:pPr>
                    <w:r>
                      <w:rPr>
                        <w:b/>
                        <w:sz w:val="18"/>
                        <w:szCs w:val="18"/>
                      </w:rPr>
                      <w:t>2013/$20M</w:t>
                    </w:r>
                  </w:p>
                </w:txbxContent>
              </v:textbox>
            </v:shape>
            <v:shape id="_x0000_s1628" type="#_x0000_t68" style="position:absolute;left:7290;top:2939;width:540;height:1080;rotation:45">
              <v:textbox style="layout-flow:vertical-ideographic"/>
            </v:shape>
            <v:shape id="_x0000_s1629" type="#_x0000_t68" style="position:absolute;left:8370;top:2070;width:540;height:1080;rotation:45">
              <v:textbox style="layout-flow:vertical-ideographic"/>
            </v:shape>
            <v:shape id="_x0000_s1630" type="#_x0000_t202" style="position:absolute;left:2880;top:1980;width:720;height:360" stroked="f">
              <v:textbox style="mso-next-textbox:#_x0000_s1630">
                <w:txbxContent>
                  <w:p>
                    <w:pPr>
                      <w:rPr>
                        <w:b/>
                        <w:sz w:val="20"/>
                        <w:szCs w:val="20"/>
                      </w:rPr>
                    </w:pPr>
                    <w:r>
                      <w:rPr>
                        <w:b/>
                        <w:sz w:val="20"/>
                        <w:szCs w:val="20"/>
                      </w:rPr>
                      <w:t>Q2</w:t>
                    </w:r>
                  </w:p>
                </w:txbxContent>
              </v:textbox>
            </v:shape>
            <v:shape id="_x0000_s1631" type="#_x0000_t202" style="position:absolute;left:9180;top:4649;width:720;height:391" stroked="f">
              <v:textbox style="mso-next-textbox:#_x0000_s1631">
                <w:txbxContent>
                  <w:p>
                    <w:pPr>
                      <w:rPr>
                        <w:b/>
                        <w:sz w:val="20"/>
                        <w:szCs w:val="20"/>
                      </w:rPr>
                    </w:pPr>
                    <w:r>
                      <w:rPr>
                        <w:b/>
                        <w:sz w:val="20"/>
                        <w:szCs w:val="20"/>
                      </w:rPr>
                      <w:t>Q3</w:t>
                    </w:r>
                  </w:p>
                </w:txbxContent>
              </v:textbox>
            </v:shape>
            <v:shape id="_x0000_s1632" type="#_x0000_t202" style="position:absolute;left:9180;top:1980;width:720;height:509" stroked="f">
              <v:textbox style="mso-next-textbox:#_x0000_s1632">
                <w:txbxContent>
                  <w:p>
                    <w:pPr>
                      <w:rPr>
                        <w:b/>
                        <w:sz w:val="20"/>
                        <w:szCs w:val="20"/>
                      </w:rPr>
                    </w:pPr>
                    <w:r>
                      <w:rPr>
                        <w:b/>
                        <w:sz w:val="20"/>
                        <w:szCs w:val="20"/>
                      </w:rPr>
                      <w:t>Q4</w:t>
                    </w:r>
                  </w:p>
                </w:txbxContent>
              </v:textbox>
            </v:shape>
            <v:shape id="_x0000_s1633" type="#_x0000_t202" style="position:absolute;left:1980;top:5220;width:540;height:1440" stroked="f">
              <v:textbox style="layout-flow:vertical;mso-layout-flow-alt:bottom-to-top;mso-next-textbox:#_x0000_s1633">
                <w:txbxContent>
                  <w:p>
                    <w:pPr>
                      <w:rPr>
                        <w:b/>
                      </w:rPr>
                    </w:pPr>
                    <w:r>
                      <w:rPr>
                        <w:b/>
                      </w:rPr>
                      <w:t>CURRENT</w:t>
                    </w:r>
                  </w:p>
                </w:txbxContent>
              </v:textbox>
            </v:shape>
            <v:shape id="_x0000_s1634" type="#_x0000_t202" style="position:absolute;left:1980;top:2520;width:540;height:900" stroked="f">
              <v:textbox style="layout-flow:vertical;mso-layout-flow-alt:bottom-to-top;mso-next-textbox:#_x0000_s1634">
                <w:txbxContent>
                  <w:p>
                    <w:pPr>
                      <w:rPr>
                        <w:b/>
                      </w:rPr>
                    </w:pPr>
                    <w:r>
                      <w:rPr>
                        <w:b/>
                      </w:rPr>
                      <w:t>NEW</w:t>
                    </w:r>
                  </w:p>
                </w:txbxContent>
              </v:textbox>
            </v:shape>
            <v:shape id="_x0000_s1635" type="#_x0000_t202" style="position:absolute;left:5400;top:8100;width:1980;height:540" stroked="f">
              <v:textbox style="mso-next-textbox:#_x0000_s1635">
                <w:txbxContent>
                  <w:p>
                    <w:pPr>
                      <w:rPr>
                        <w:b/>
                      </w:rPr>
                    </w:pPr>
                    <w:r>
                      <w:rPr>
                        <w:b/>
                      </w:rPr>
                      <w:t>CUSTOMERS</w:t>
                    </w:r>
                  </w:p>
                </w:txbxContent>
              </v:textbox>
            </v:shape>
            <v:shape id="_x0000_s1636" type="#_x0000_t202" style="position:absolute;left:1440;top:2340;width:540;height:3780" stroked="f">
              <v:textbox style="layout-flow:vertical;mso-layout-flow-alt:bottom-to-top;mso-next-textbox:#_x0000_s1636">
                <w:txbxContent>
                  <w:p>
                    <w:pPr>
                      <w:rPr>
                        <w:b/>
                      </w:rPr>
                    </w:pPr>
                    <w:r>
                      <w:rPr>
                        <w:b/>
                      </w:rPr>
                      <w:t>CAPABILITIES/SERVICES</w:t>
                    </w:r>
                  </w:p>
                </w:txbxContent>
              </v:textbox>
            </v:shape>
            <v:shape id="_x0000_s1637" type="#_x0000_t202" style="position:absolute;left:3600;top:8640;width:4860;height:1440" fillcolor="#ddd">
              <v:textbox style="mso-next-textbox:#_x0000_s1637">
                <w:txbxContent>
                  <w:p>
                    <w:r>
                      <w:t>Q1: Current customers and current capabilities</w:t>
                    </w:r>
                  </w:p>
                  <w:p>
                    <w:r>
                      <w:t>Q2: Current customers and new capabilities</w:t>
                    </w:r>
                  </w:p>
                  <w:p>
                    <w:r>
                      <w:t>Q3: New customers and current capabilities</w:t>
                    </w:r>
                  </w:p>
                  <w:p>
                    <w:r>
                      <w:t>Q4: New customers and new capabilities</w:t>
                    </w:r>
                  </w:p>
                  <w:p/>
                </w:txbxContent>
              </v:textbox>
            </v:shape>
          </v:group>
        </w:pict>
      </w:r>
      <w:r>
        <w:pict>
          <v:shape id="_x0000_i1026" type="#_x0000_t75" style="width:458.8pt;height:441.2pt">
            <v:imagedata croptop="-65520f" cropbottom="65520f"/>
          </v:shape>
        </w:pict>
      </w:r>
    </w:p>
    <w:p>
      <w:pPr>
        <w:jc w:val="both"/>
        <w:rPr>
          <w:u w:val="single"/>
        </w:rPr>
        <w:sectPr>
          <w:pgSz w:w="12240" w:h="15840" w:code="1"/>
          <w:pgMar w:top="720" w:right="1440" w:bottom="720" w:left="1440" w:header="720" w:footer="720" w:gutter="0"/>
          <w:cols w:space="720"/>
          <w:docGrid w:linePitch="360"/>
        </w:sectPr>
      </w:pPr>
    </w:p>
    <w:tbl>
      <w:tblPr>
        <w:tblW w:w="13713" w:type="dxa"/>
        <w:tblInd w:w="795" w:type="dxa"/>
        <w:tblLayout w:type="fixed"/>
        <w:tblLook w:val="0000"/>
      </w:tblPr>
      <w:tblGrid>
        <w:gridCol w:w="1232"/>
        <w:gridCol w:w="1390"/>
        <w:gridCol w:w="1566"/>
        <w:gridCol w:w="4125"/>
        <w:gridCol w:w="1260"/>
        <w:gridCol w:w="1260"/>
        <w:gridCol w:w="1080"/>
        <w:gridCol w:w="1800"/>
      </w:tblGrid>
      <w:tr>
        <w:trPr>
          <w:trHeight w:val="645"/>
        </w:trPr>
        <w:tc>
          <w:tcPr>
            <w:tcW w:w="1232" w:type="dxa"/>
            <w:tcBorders>
              <w:top w:val="nil"/>
              <w:left w:val="single" w:sz="8" w:space="0" w:color="000000"/>
              <w:bottom w:val="single" w:sz="8" w:space="0" w:color="000000"/>
              <w:right w:val="single" w:sz="8" w:space="0" w:color="000000"/>
            </w:tcBorders>
            <w:shd w:val="clear" w:color="auto" w:fill="C0C0C0"/>
            <w:vAlign w:val="center"/>
          </w:tcPr>
          <w:p>
            <w:pPr>
              <w:widowControl/>
              <w:autoSpaceDE/>
              <w:autoSpaceDN/>
              <w:adjustRightInd/>
              <w:jc w:val="center"/>
              <w:rPr>
                <w:b/>
                <w:bCs/>
              </w:rPr>
            </w:pPr>
            <w:r>
              <w:rPr>
                <w:b/>
                <w:bCs/>
              </w:rPr>
              <w:lastRenderedPageBreak/>
              <w:t>Quadrant</w:t>
            </w:r>
          </w:p>
        </w:tc>
        <w:tc>
          <w:tcPr>
            <w:tcW w:w="1390" w:type="dxa"/>
            <w:tcBorders>
              <w:top w:val="nil"/>
              <w:left w:val="nil"/>
              <w:bottom w:val="single" w:sz="8" w:space="0" w:color="000000"/>
              <w:right w:val="single" w:sz="8" w:space="0" w:color="000000"/>
            </w:tcBorders>
            <w:shd w:val="clear" w:color="auto" w:fill="C0C0C0"/>
            <w:vAlign w:val="center"/>
          </w:tcPr>
          <w:p>
            <w:pPr>
              <w:widowControl/>
              <w:autoSpaceDE/>
              <w:autoSpaceDN/>
              <w:adjustRightInd/>
              <w:jc w:val="center"/>
              <w:rPr>
                <w:b/>
                <w:bCs/>
              </w:rPr>
            </w:pPr>
            <w:r>
              <w:rPr>
                <w:b/>
                <w:bCs/>
              </w:rPr>
              <w:t>Customer</w:t>
            </w:r>
          </w:p>
        </w:tc>
        <w:tc>
          <w:tcPr>
            <w:tcW w:w="1566" w:type="dxa"/>
            <w:tcBorders>
              <w:top w:val="nil"/>
              <w:left w:val="nil"/>
              <w:bottom w:val="single" w:sz="8" w:space="0" w:color="000000"/>
              <w:right w:val="nil"/>
            </w:tcBorders>
            <w:shd w:val="clear" w:color="auto" w:fill="C0C0C0"/>
            <w:vAlign w:val="center"/>
          </w:tcPr>
          <w:p>
            <w:pPr>
              <w:widowControl/>
              <w:autoSpaceDE/>
              <w:autoSpaceDN/>
              <w:adjustRightInd/>
              <w:rPr>
                <w:b/>
                <w:bCs/>
              </w:rPr>
            </w:pPr>
            <w:r>
              <w:rPr>
                <w:b/>
                <w:bCs/>
              </w:rPr>
              <w:t>Prime/Sub</w:t>
            </w:r>
          </w:p>
        </w:tc>
        <w:tc>
          <w:tcPr>
            <w:tcW w:w="4125" w:type="dxa"/>
            <w:tcBorders>
              <w:top w:val="nil"/>
              <w:left w:val="nil"/>
              <w:bottom w:val="single" w:sz="8" w:space="0" w:color="000000"/>
              <w:right w:val="single" w:sz="8" w:space="0" w:color="000000"/>
            </w:tcBorders>
            <w:shd w:val="clear" w:color="auto" w:fill="C0C0C0"/>
            <w:vAlign w:val="center"/>
          </w:tcPr>
          <w:p>
            <w:pPr>
              <w:widowControl/>
              <w:autoSpaceDE/>
              <w:autoSpaceDN/>
              <w:adjustRightInd/>
              <w:jc w:val="center"/>
              <w:rPr>
                <w:b/>
                <w:bCs/>
              </w:rPr>
            </w:pPr>
            <w:r>
              <w:rPr>
                <w:b/>
                <w:bCs/>
              </w:rPr>
              <w:t>Contract Name</w:t>
            </w:r>
          </w:p>
        </w:tc>
        <w:tc>
          <w:tcPr>
            <w:tcW w:w="1260" w:type="dxa"/>
            <w:tcBorders>
              <w:top w:val="nil"/>
              <w:left w:val="nil"/>
              <w:bottom w:val="single" w:sz="8" w:space="0" w:color="000000"/>
              <w:right w:val="single" w:sz="8" w:space="0" w:color="000000"/>
            </w:tcBorders>
            <w:shd w:val="clear" w:color="auto" w:fill="C0C0C0"/>
            <w:vAlign w:val="center"/>
          </w:tcPr>
          <w:p>
            <w:pPr>
              <w:widowControl/>
              <w:autoSpaceDE/>
              <w:autoSpaceDN/>
              <w:adjustRightInd/>
              <w:jc w:val="center"/>
              <w:rPr>
                <w:b/>
                <w:bCs/>
              </w:rPr>
            </w:pPr>
            <w:r>
              <w:rPr>
                <w:b/>
                <w:bCs/>
              </w:rPr>
              <w:t>RFP Release</w:t>
            </w:r>
          </w:p>
        </w:tc>
        <w:tc>
          <w:tcPr>
            <w:tcW w:w="1260" w:type="dxa"/>
            <w:tcBorders>
              <w:top w:val="nil"/>
              <w:left w:val="nil"/>
              <w:bottom w:val="single" w:sz="8" w:space="0" w:color="000000"/>
              <w:right w:val="single" w:sz="8" w:space="0" w:color="000000"/>
            </w:tcBorders>
            <w:shd w:val="clear" w:color="auto" w:fill="C0C0C0"/>
            <w:vAlign w:val="center"/>
          </w:tcPr>
          <w:p>
            <w:pPr>
              <w:widowControl/>
              <w:autoSpaceDE/>
              <w:autoSpaceDN/>
              <w:adjustRightInd/>
              <w:jc w:val="center"/>
              <w:rPr>
                <w:b/>
                <w:bCs/>
              </w:rPr>
            </w:pPr>
            <w:r>
              <w:rPr>
                <w:b/>
                <w:bCs/>
              </w:rPr>
              <w:t>Duration (Years)</w:t>
            </w:r>
          </w:p>
        </w:tc>
        <w:tc>
          <w:tcPr>
            <w:tcW w:w="1080" w:type="dxa"/>
            <w:tcBorders>
              <w:top w:val="nil"/>
              <w:left w:val="nil"/>
              <w:bottom w:val="single" w:sz="8" w:space="0" w:color="000000"/>
              <w:right w:val="single" w:sz="8" w:space="0" w:color="000000"/>
            </w:tcBorders>
            <w:shd w:val="clear" w:color="auto" w:fill="C0C0C0"/>
            <w:vAlign w:val="center"/>
          </w:tcPr>
          <w:p>
            <w:pPr>
              <w:widowControl/>
              <w:autoSpaceDE/>
              <w:autoSpaceDN/>
              <w:adjustRightInd/>
              <w:jc w:val="center"/>
              <w:rPr>
                <w:b/>
                <w:bCs/>
              </w:rPr>
            </w:pPr>
            <w:r>
              <w:rPr>
                <w:b/>
                <w:bCs/>
              </w:rPr>
              <w:t>Total Value</w:t>
            </w:r>
          </w:p>
        </w:tc>
        <w:tc>
          <w:tcPr>
            <w:tcW w:w="1800" w:type="dxa"/>
            <w:tcBorders>
              <w:top w:val="nil"/>
              <w:left w:val="nil"/>
              <w:bottom w:val="single" w:sz="8" w:space="0" w:color="000000"/>
              <w:right w:val="single" w:sz="8" w:space="0" w:color="000000"/>
            </w:tcBorders>
            <w:shd w:val="clear" w:color="auto" w:fill="C0C0C0"/>
          </w:tcPr>
          <w:p>
            <w:pPr>
              <w:widowControl/>
              <w:autoSpaceDE/>
              <w:autoSpaceDN/>
              <w:adjustRightInd/>
              <w:jc w:val="center"/>
              <w:rPr>
                <w:b/>
                <w:bCs/>
              </w:rPr>
            </w:pPr>
            <w:r>
              <w:rPr>
                <w:b/>
                <w:bCs/>
              </w:rPr>
              <w:t>Est ManTech value</w:t>
            </w:r>
          </w:p>
        </w:tc>
      </w:tr>
      <w:tr>
        <w:trPr>
          <w:trHeight w:val="630"/>
        </w:trPr>
        <w:tc>
          <w:tcPr>
            <w:tcW w:w="1232" w:type="dxa"/>
            <w:tcBorders>
              <w:top w:val="nil"/>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pPr>
            <w:r>
              <w:t>Q1/Q2</w:t>
            </w:r>
          </w:p>
        </w:tc>
        <w:tc>
          <w:tcPr>
            <w:tcW w:w="139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USAFE</w:t>
            </w:r>
          </w:p>
        </w:tc>
        <w:tc>
          <w:tcPr>
            <w:tcW w:w="1566" w:type="dxa"/>
            <w:tcBorders>
              <w:top w:val="nil"/>
              <w:left w:val="nil"/>
              <w:bottom w:val="single" w:sz="4" w:space="0" w:color="000000"/>
              <w:right w:val="nil"/>
            </w:tcBorders>
            <w:vAlign w:val="center"/>
          </w:tcPr>
          <w:p>
            <w:pPr>
              <w:widowControl/>
              <w:autoSpaceDE/>
              <w:autoSpaceDN/>
              <w:adjustRightInd/>
            </w:pPr>
            <w:r>
              <w:t>Sub</w:t>
            </w:r>
          </w:p>
        </w:tc>
        <w:tc>
          <w:tcPr>
            <w:tcW w:w="4125" w:type="dxa"/>
            <w:tcBorders>
              <w:top w:val="nil"/>
              <w:left w:val="nil"/>
              <w:bottom w:val="single" w:sz="4" w:space="0" w:color="000000"/>
              <w:right w:val="single" w:sz="4" w:space="0" w:color="000000"/>
            </w:tcBorders>
            <w:shd w:val="clear" w:color="auto" w:fill="auto"/>
            <w:vAlign w:val="center"/>
          </w:tcPr>
          <w:p>
            <w:pPr>
              <w:widowControl/>
              <w:autoSpaceDE/>
              <w:autoSpaceDN/>
              <w:adjustRightInd/>
            </w:pPr>
            <w:r>
              <w:t>Advisory and Assistance Services II  (A&amp;AS II)</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Nov 08</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5</w:t>
            </w:r>
          </w:p>
        </w:tc>
        <w:tc>
          <w:tcPr>
            <w:tcW w:w="1080" w:type="dxa"/>
            <w:tcBorders>
              <w:top w:val="nil"/>
              <w:left w:val="nil"/>
              <w:bottom w:val="single" w:sz="4" w:space="0" w:color="000000"/>
              <w:right w:val="single" w:sz="8" w:space="0" w:color="000000"/>
            </w:tcBorders>
            <w:shd w:val="clear" w:color="auto" w:fill="auto"/>
            <w:vAlign w:val="center"/>
          </w:tcPr>
          <w:p>
            <w:pPr>
              <w:widowControl/>
              <w:autoSpaceDE/>
              <w:autoSpaceDN/>
              <w:adjustRightInd/>
              <w:jc w:val="center"/>
            </w:pPr>
            <w:r>
              <w:t>$375M</w:t>
            </w:r>
          </w:p>
        </w:tc>
        <w:tc>
          <w:tcPr>
            <w:tcW w:w="1800" w:type="dxa"/>
            <w:tcBorders>
              <w:top w:val="nil"/>
              <w:left w:val="nil"/>
              <w:bottom w:val="single" w:sz="4" w:space="0" w:color="000000"/>
              <w:right w:val="single" w:sz="8" w:space="0" w:color="000000"/>
            </w:tcBorders>
            <w:vAlign w:val="center"/>
          </w:tcPr>
          <w:p>
            <w:pPr>
              <w:widowControl/>
              <w:autoSpaceDE/>
              <w:autoSpaceDN/>
              <w:adjustRightInd/>
              <w:jc w:val="center"/>
            </w:pPr>
            <w:r>
              <w:t>$30M</w:t>
            </w:r>
          </w:p>
        </w:tc>
      </w:tr>
      <w:tr>
        <w:trPr>
          <w:trHeight w:val="315"/>
        </w:trPr>
        <w:tc>
          <w:tcPr>
            <w:tcW w:w="1232" w:type="dxa"/>
            <w:tcBorders>
              <w:top w:val="nil"/>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pPr>
            <w:r>
              <w:t>Q4</w:t>
            </w:r>
          </w:p>
        </w:tc>
        <w:tc>
          <w:tcPr>
            <w:tcW w:w="139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NETCOM</w:t>
            </w:r>
          </w:p>
        </w:tc>
        <w:tc>
          <w:tcPr>
            <w:tcW w:w="1566" w:type="dxa"/>
            <w:tcBorders>
              <w:top w:val="nil"/>
              <w:left w:val="nil"/>
              <w:bottom w:val="single" w:sz="4" w:space="0" w:color="000000"/>
              <w:right w:val="nil"/>
            </w:tcBorders>
            <w:vAlign w:val="center"/>
          </w:tcPr>
          <w:p>
            <w:pPr>
              <w:widowControl/>
              <w:autoSpaceDE/>
              <w:autoSpaceDN/>
              <w:adjustRightInd/>
            </w:pPr>
            <w:r>
              <w:t>Sub</w:t>
            </w:r>
          </w:p>
        </w:tc>
        <w:tc>
          <w:tcPr>
            <w:tcW w:w="4125" w:type="dxa"/>
            <w:tcBorders>
              <w:top w:val="nil"/>
              <w:left w:val="nil"/>
              <w:bottom w:val="single" w:sz="4" w:space="0" w:color="000000"/>
              <w:right w:val="single" w:sz="4" w:space="0" w:color="000000"/>
            </w:tcBorders>
            <w:shd w:val="clear" w:color="auto" w:fill="auto"/>
            <w:vAlign w:val="center"/>
          </w:tcPr>
          <w:p>
            <w:pPr>
              <w:widowControl/>
              <w:autoSpaceDE/>
              <w:autoSpaceDN/>
              <w:adjustRightInd/>
            </w:pPr>
            <w:r>
              <w:t>Landstuhl SATCOM</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Feb 09</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5</w:t>
            </w:r>
          </w:p>
        </w:tc>
        <w:tc>
          <w:tcPr>
            <w:tcW w:w="1080" w:type="dxa"/>
            <w:tcBorders>
              <w:top w:val="nil"/>
              <w:left w:val="nil"/>
              <w:bottom w:val="single" w:sz="4" w:space="0" w:color="000000"/>
              <w:right w:val="single" w:sz="8" w:space="0" w:color="000000"/>
            </w:tcBorders>
            <w:shd w:val="clear" w:color="auto" w:fill="auto"/>
            <w:vAlign w:val="center"/>
          </w:tcPr>
          <w:p>
            <w:pPr>
              <w:widowControl/>
              <w:autoSpaceDE/>
              <w:autoSpaceDN/>
              <w:adjustRightInd/>
              <w:jc w:val="center"/>
            </w:pPr>
            <w:r>
              <w:t>$22M</w:t>
            </w:r>
          </w:p>
        </w:tc>
        <w:tc>
          <w:tcPr>
            <w:tcW w:w="1800" w:type="dxa"/>
            <w:tcBorders>
              <w:top w:val="nil"/>
              <w:left w:val="nil"/>
              <w:bottom w:val="single" w:sz="4" w:space="0" w:color="000000"/>
              <w:right w:val="single" w:sz="8" w:space="0" w:color="000000"/>
            </w:tcBorders>
            <w:vAlign w:val="center"/>
          </w:tcPr>
          <w:p>
            <w:pPr>
              <w:widowControl/>
              <w:autoSpaceDE/>
              <w:autoSpaceDN/>
              <w:adjustRightInd/>
              <w:jc w:val="center"/>
            </w:pPr>
            <w:r>
              <w:t>$3M</w:t>
            </w:r>
          </w:p>
        </w:tc>
      </w:tr>
      <w:tr>
        <w:trPr>
          <w:trHeight w:val="630"/>
        </w:trPr>
        <w:tc>
          <w:tcPr>
            <w:tcW w:w="1232" w:type="dxa"/>
            <w:tcBorders>
              <w:top w:val="nil"/>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pPr>
            <w:r>
              <w:t>Q3</w:t>
            </w:r>
          </w:p>
        </w:tc>
        <w:tc>
          <w:tcPr>
            <w:tcW w:w="139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NETCOM</w:t>
            </w:r>
          </w:p>
        </w:tc>
        <w:tc>
          <w:tcPr>
            <w:tcW w:w="1566" w:type="dxa"/>
            <w:tcBorders>
              <w:top w:val="nil"/>
              <w:left w:val="nil"/>
              <w:bottom w:val="single" w:sz="4" w:space="0" w:color="000000"/>
              <w:right w:val="nil"/>
            </w:tcBorders>
            <w:vAlign w:val="center"/>
          </w:tcPr>
          <w:p>
            <w:pPr>
              <w:widowControl/>
              <w:autoSpaceDE/>
              <w:autoSpaceDN/>
              <w:adjustRightInd/>
            </w:pPr>
            <w:r>
              <w:t>Prime/Sub</w:t>
            </w:r>
          </w:p>
        </w:tc>
        <w:tc>
          <w:tcPr>
            <w:tcW w:w="4125" w:type="dxa"/>
            <w:tcBorders>
              <w:top w:val="nil"/>
              <w:left w:val="nil"/>
              <w:bottom w:val="single" w:sz="4" w:space="0" w:color="000000"/>
              <w:right w:val="single" w:sz="4" w:space="0" w:color="000000"/>
            </w:tcBorders>
            <w:shd w:val="clear" w:color="auto" w:fill="auto"/>
            <w:vAlign w:val="center"/>
          </w:tcPr>
          <w:p>
            <w:pPr>
              <w:widowControl/>
              <w:autoSpaceDE/>
              <w:autoSpaceDN/>
              <w:adjustRightInd/>
            </w:pPr>
            <w:r>
              <w:t xml:space="preserve">Total Army Comms/SouthWest </w:t>
            </w:r>
            <w:smartTag w:uri="urn:schemas-microsoft-com:office:smarttags" w:element="place">
              <w:r>
                <w:t>Asia</w:t>
              </w:r>
            </w:smartTag>
            <w:r>
              <w:t xml:space="preserve"> (TAC-SWA)</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Dec 09</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5</w:t>
            </w:r>
          </w:p>
        </w:tc>
        <w:tc>
          <w:tcPr>
            <w:tcW w:w="1080" w:type="dxa"/>
            <w:tcBorders>
              <w:top w:val="nil"/>
              <w:left w:val="nil"/>
              <w:bottom w:val="single" w:sz="4" w:space="0" w:color="000000"/>
              <w:right w:val="single" w:sz="8" w:space="0" w:color="000000"/>
            </w:tcBorders>
            <w:shd w:val="clear" w:color="auto" w:fill="auto"/>
            <w:vAlign w:val="center"/>
          </w:tcPr>
          <w:p>
            <w:pPr>
              <w:widowControl/>
              <w:autoSpaceDE/>
              <w:autoSpaceDN/>
              <w:adjustRightInd/>
              <w:jc w:val="center"/>
            </w:pPr>
            <w:r>
              <w:t>$500M</w:t>
            </w:r>
          </w:p>
        </w:tc>
        <w:tc>
          <w:tcPr>
            <w:tcW w:w="1800" w:type="dxa"/>
            <w:tcBorders>
              <w:top w:val="nil"/>
              <w:left w:val="nil"/>
              <w:bottom w:val="single" w:sz="4" w:space="0" w:color="000000"/>
              <w:right w:val="single" w:sz="8" w:space="0" w:color="000000"/>
            </w:tcBorders>
            <w:vAlign w:val="center"/>
          </w:tcPr>
          <w:p>
            <w:pPr>
              <w:widowControl/>
              <w:autoSpaceDE/>
              <w:autoSpaceDN/>
              <w:adjustRightInd/>
              <w:jc w:val="center"/>
            </w:pPr>
            <w:r>
              <w:t>$500M/$75M</w:t>
            </w:r>
          </w:p>
        </w:tc>
      </w:tr>
      <w:tr>
        <w:trPr>
          <w:trHeight w:val="315"/>
        </w:trPr>
        <w:tc>
          <w:tcPr>
            <w:tcW w:w="1232" w:type="dxa"/>
            <w:tcBorders>
              <w:top w:val="nil"/>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rPr>
                <w:bCs/>
              </w:rPr>
            </w:pPr>
            <w:r>
              <w:rPr>
                <w:bCs/>
              </w:rPr>
              <w:t>Q4</w:t>
            </w:r>
          </w:p>
        </w:tc>
        <w:tc>
          <w:tcPr>
            <w:tcW w:w="139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rPr>
                <w:bCs/>
              </w:rPr>
            </w:pPr>
            <w:r>
              <w:rPr>
                <w:bCs/>
              </w:rPr>
              <w:t>CENTCOM</w:t>
            </w:r>
          </w:p>
        </w:tc>
        <w:tc>
          <w:tcPr>
            <w:tcW w:w="1566" w:type="dxa"/>
            <w:tcBorders>
              <w:top w:val="nil"/>
              <w:left w:val="nil"/>
              <w:bottom w:val="single" w:sz="4" w:space="0" w:color="000000"/>
              <w:right w:val="nil"/>
            </w:tcBorders>
            <w:vAlign w:val="center"/>
          </w:tcPr>
          <w:p>
            <w:pPr>
              <w:widowControl/>
              <w:autoSpaceDE/>
              <w:autoSpaceDN/>
              <w:adjustRightInd/>
              <w:rPr>
                <w:bCs/>
              </w:rPr>
            </w:pPr>
            <w:r>
              <w:rPr>
                <w:bCs/>
              </w:rPr>
              <w:t>Sub</w:t>
            </w:r>
          </w:p>
        </w:tc>
        <w:tc>
          <w:tcPr>
            <w:tcW w:w="4125" w:type="dxa"/>
            <w:tcBorders>
              <w:top w:val="nil"/>
              <w:left w:val="nil"/>
              <w:bottom w:val="single" w:sz="4" w:space="0" w:color="000000"/>
              <w:right w:val="single" w:sz="4" w:space="0" w:color="000000"/>
            </w:tcBorders>
            <w:shd w:val="clear" w:color="auto" w:fill="auto"/>
            <w:vAlign w:val="center"/>
          </w:tcPr>
          <w:p>
            <w:pPr>
              <w:widowControl/>
              <w:autoSpaceDE/>
              <w:autoSpaceDN/>
              <w:adjustRightInd/>
              <w:rPr>
                <w:bCs/>
              </w:rPr>
            </w:pPr>
            <w:smartTag w:uri="urn:schemas-microsoft-com:office:smarttags" w:element="place">
              <w:smartTag w:uri="urn:schemas-microsoft-com:office:smarttags" w:element="PlaceType">
                <w:r>
                  <w:rPr>
                    <w:bCs/>
                  </w:rPr>
                  <w:t>Camp</w:t>
                </w:r>
              </w:smartTag>
              <w:r>
                <w:rPr>
                  <w:bCs/>
                </w:rPr>
                <w:t xml:space="preserve"> </w:t>
              </w:r>
              <w:smartTag w:uri="urn:schemas-microsoft-com:office:smarttags" w:element="PlaceName">
                <w:r>
                  <w:rPr>
                    <w:bCs/>
                  </w:rPr>
                  <w:t>Arafjan</w:t>
                </w:r>
              </w:smartTag>
            </w:smartTag>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rPr>
                <w:bCs/>
              </w:rPr>
            </w:pPr>
            <w:r>
              <w:rPr>
                <w:bCs/>
              </w:rPr>
              <w:t>June 09</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rPr>
                <w:bCs/>
              </w:rPr>
            </w:pPr>
            <w:r>
              <w:rPr>
                <w:bCs/>
              </w:rPr>
              <w:t>5/10</w:t>
            </w:r>
          </w:p>
        </w:tc>
        <w:tc>
          <w:tcPr>
            <w:tcW w:w="1080" w:type="dxa"/>
            <w:tcBorders>
              <w:top w:val="nil"/>
              <w:left w:val="nil"/>
              <w:bottom w:val="single" w:sz="4" w:space="0" w:color="000000"/>
              <w:right w:val="single" w:sz="8" w:space="0" w:color="000000"/>
            </w:tcBorders>
            <w:shd w:val="clear" w:color="auto" w:fill="auto"/>
            <w:vAlign w:val="center"/>
          </w:tcPr>
          <w:p>
            <w:pPr>
              <w:widowControl/>
              <w:autoSpaceDE/>
              <w:autoSpaceDN/>
              <w:adjustRightInd/>
              <w:jc w:val="center"/>
              <w:rPr>
                <w:bCs/>
              </w:rPr>
            </w:pPr>
            <w:r>
              <w:rPr>
                <w:bCs/>
              </w:rPr>
              <w:t>$800M</w:t>
            </w:r>
          </w:p>
        </w:tc>
        <w:tc>
          <w:tcPr>
            <w:tcW w:w="1800" w:type="dxa"/>
            <w:tcBorders>
              <w:top w:val="nil"/>
              <w:left w:val="nil"/>
              <w:bottom w:val="single" w:sz="4" w:space="0" w:color="000000"/>
              <w:right w:val="single" w:sz="8" w:space="0" w:color="000000"/>
            </w:tcBorders>
            <w:vAlign w:val="center"/>
          </w:tcPr>
          <w:p>
            <w:pPr>
              <w:widowControl/>
              <w:autoSpaceDE/>
              <w:autoSpaceDN/>
              <w:adjustRightInd/>
              <w:jc w:val="center"/>
              <w:rPr>
                <w:bCs/>
              </w:rPr>
            </w:pPr>
            <w:r>
              <w:rPr>
                <w:bCs/>
              </w:rPr>
              <w:t>$25M</w:t>
            </w:r>
          </w:p>
        </w:tc>
      </w:tr>
      <w:tr>
        <w:trPr>
          <w:trHeight w:val="645"/>
        </w:trPr>
        <w:tc>
          <w:tcPr>
            <w:tcW w:w="1232" w:type="dxa"/>
            <w:tcBorders>
              <w:top w:val="nil"/>
              <w:left w:val="single" w:sz="8" w:space="0" w:color="000000"/>
              <w:bottom w:val="single" w:sz="8" w:space="0" w:color="000000"/>
              <w:right w:val="single" w:sz="4" w:space="0" w:color="000000"/>
            </w:tcBorders>
            <w:shd w:val="clear" w:color="auto" w:fill="auto"/>
            <w:vAlign w:val="center"/>
          </w:tcPr>
          <w:p>
            <w:pPr>
              <w:widowControl/>
              <w:autoSpaceDE/>
              <w:autoSpaceDN/>
              <w:adjustRightInd/>
              <w:jc w:val="center"/>
            </w:pPr>
            <w:r>
              <w:t>Q1</w:t>
            </w:r>
          </w:p>
        </w:tc>
        <w:tc>
          <w:tcPr>
            <w:tcW w:w="1390" w:type="dxa"/>
            <w:tcBorders>
              <w:top w:val="nil"/>
              <w:left w:val="nil"/>
              <w:bottom w:val="single" w:sz="8" w:space="0" w:color="000000"/>
              <w:right w:val="single" w:sz="4" w:space="0" w:color="000000"/>
            </w:tcBorders>
            <w:shd w:val="clear" w:color="auto" w:fill="auto"/>
            <w:vAlign w:val="center"/>
          </w:tcPr>
          <w:p>
            <w:pPr>
              <w:widowControl/>
              <w:autoSpaceDE/>
              <w:autoSpaceDN/>
              <w:adjustRightInd/>
              <w:jc w:val="center"/>
            </w:pPr>
            <w:r>
              <w:t>USAFE</w:t>
            </w:r>
          </w:p>
        </w:tc>
        <w:tc>
          <w:tcPr>
            <w:tcW w:w="1566" w:type="dxa"/>
            <w:tcBorders>
              <w:top w:val="nil"/>
              <w:left w:val="nil"/>
              <w:bottom w:val="single" w:sz="8" w:space="0" w:color="000000"/>
              <w:right w:val="nil"/>
            </w:tcBorders>
            <w:vAlign w:val="center"/>
          </w:tcPr>
          <w:p>
            <w:pPr>
              <w:widowControl/>
              <w:autoSpaceDE/>
              <w:autoSpaceDN/>
              <w:adjustRightInd/>
            </w:pPr>
            <w:r>
              <w:t>Prime</w:t>
            </w:r>
          </w:p>
        </w:tc>
        <w:tc>
          <w:tcPr>
            <w:tcW w:w="4125" w:type="dxa"/>
            <w:tcBorders>
              <w:top w:val="nil"/>
              <w:left w:val="nil"/>
              <w:bottom w:val="single" w:sz="8" w:space="0" w:color="000000"/>
              <w:right w:val="single" w:sz="4" w:space="0" w:color="000000"/>
            </w:tcBorders>
            <w:shd w:val="clear" w:color="auto" w:fill="auto"/>
            <w:vAlign w:val="center"/>
          </w:tcPr>
          <w:p>
            <w:pPr>
              <w:widowControl/>
              <w:autoSpaceDE/>
              <w:autoSpaceDN/>
              <w:adjustRightInd/>
              <w:rPr>
                <w:lang w:val="fr-FR"/>
              </w:rPr>
            </w:pPr>
            <w:r>
              <w:rPr>
                <w:lang w:val="fr-FR"/>
              </w:rPr>
              <w:t>USAFE Communications Support Contract (UCSC)</w:t>
            </w:r>
          </w:p>
        </w:tc>
        <w:tc>
          <w:tcPr>
            <w:tcW w:w="1260" w:type="dxa"/>
            <w:tcBorders>
              <w:top w:val="nil"/>
              <w:left w:val="nil"/>
              <w:bottom w:val="single" w:sz="8" w:space="0" w:color="000000"/>
              <w:right w:val="single" w:sz="4" w:space="0" w:color="000000"/>
            </w:tcBorders>
            <w:shd w:val="clear" w:color="auto" w:fill="auto"/>
            <w:vAlign w:val="center"/>
          </w:tcPr>
          <w:p>
            <w:pPr>
              <w:widowControl/>
              <w:autoSpaceDE/>
              <w:autoSpaceDN/>
              <w:adjustRightInd/>
              <w:jc w:val="center"/>
            </w:pPr>
            <w:r>
              <w:t>Jan 10</w:t>
            </w:r>
          </w:p>
        </w:tc>
        <w:tc>
          <w:tcPr>
            <w:tcW w:w="1260" w:type="dxa"/>
            <w:tcBorders>
              <w:top w:val="nil"/>
              <w:left w:val="nil"/>
              <w:bottom w:val="single" w:sz="8" w:space="0" w:color="000000"/>
              <w:right w:val="single" w:sz="4" w:space="0" w:color="000000"/>
            </w:tcBorders>
            <w:shd w:val="clear" w:color="auto" w:fill="auto"/>
            <w:vAlign w:val="center"/>
          </w:tcPr>
          <w:p>
            <w:pPr>
              <w:widowControl/>
              <w:autoSpaceDE/>
              <w:autoSpaceDN/>
              <w:adjustRightInd/>
              <w:jc w:val="center"/>
            </w:pPr>
            <w:r>
              <w:t>5</w:t>
            </w:r>
          </w:p>
        </w:tc>
        <w:tc>
          <w:tcPr>
            <w:tcW w:w="1080" w:type="dxa"/>
            <w:tcBorders>
              <w:top w:val="nil"/>
              <w:left w:val="nil"/>
              <w:bottom w:val="single" w:sz="8" w:space="0" w:color="000000"/>
              <w:right w:val="single" w:sz="8" w:space="0" w:color="000000"/>
            </w:tcBorders>
            <w:shd w:val="clear" w:color="auto" w:fill="auto"/>
            <w:vAlign w:val="center"/>
          </w:tcPr>
          <w:p>
            <w:pPr>
              <w:widowControl/>
              <w:autoSpaceDE/>
              <w:autoSpaceDN/>
              <w:adjustRightInd/>
              <w:jc w:val="center"/>
            </w:pPr>
            <w:r>
              <w:t>$30M</w:t>
            </w:r>
          </w:p>
        </w:tc>
        <w:tc>
          <w:tcPr>
            <w:tcW w:w="1800" w:type="dxa"/>
            <w:tcBorders>
              <w:top w:val="nil"/>
              <w:left w:val="nil"/>
              <w:bottom w:val="single" w:sz="8" w:space="0" w:color="000000"/>
              <w:right w:val="single" w:sz="8" w:space="0" w:color="000000"/>
            </w:tcBorders>
            <w:vAlign w:val="center"/>
          </w:tcPr>
          <w:p>
            <w:pPr>
              <w:widowControl/>
              <w:autoSpaceDE/>
              <w:autoSpaceDN/>
              <w:adjustRightInd/>
              <w:jc w:val="center"/>
            </w:pPr>
            <w:r>
              <w:t>$30M</w:t>
            </w:r>
          </w:p>
        </w:tc>
      </w:tr>
      <w:tr>
        <w:trPr>
          <w:trHeight w:val="315"/>
        </w:trPr>
        <w:tc>
          <w:tcPr>
            <w:tcW w:w="1232" w:type="dxa"/>
            <w:tcBorders>
              <w:top w:val="nil"/>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pPr>
            <w:r>
              <w:t>Q3</w:t>
            </w:r>
          </w:p>
        </w:tc>
        <w:tc>
          <w:tcPr>
            <w:tcW w:w="139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NETCOM</w:t>
            </w:r>
          </w:p>
        </w:tc>
        <w:tc>
          <w:tcPr>
            <w:tcW w:w="1566" w:type="dxa"/>
            <w:tcBorders>
              <w:top w:val="nil"/>
              <w:left w:val="nil"/>
              <w:bottom w:val="single" w:sz="4" w:space="0" w:color="000000"/>
              <w:right w:val="nil"/>
            </w:tcBorders>
            <w:vAlign w:val="center"/>
          </w:tcPr>
          <w:p>
            <w:pPr>
              <w:widowControl/>
              <w:autoSpaceDE/>
              <w:autoSpaceDN/>
              <w:adjustRightInd/>
            </w:pPr>
            <w:r>
              <w:t>Prime/Sub</w:t>
            </w:r>
          </w:p>
        </w:tc>
        <w:tc>
          <w:tcPr>
            <w:tcW w:w="4125" w:type="dxa"/>
            <w:tcBorders>
              <w:top w:val="nil"/>
              <w:left w:val="nil"/>
              <w:bottom w:val="single" w:sz="4" w:space="0" w:color="000000"/>
              <w:right w:val="single" w:sz="4" w:space="0" w:color="000000"/>
            </w:tcBorders>
            <w:shd w:val="clear" w:color="auto" w:fill="auto"/>
            <w:vAlign w:val="center"/>
          </w:tcPr>
          <w:p>
            <w:pPr>
              <w:widowControl/>
              <w:autoSpaceDE/>
              <w:autoSpaceDN/>
              <w:adjustRightInd/>
            </w:pPr>
            <w:r>
              <w:t>335</w:t>
            </w:r>
            <w:r>
              <w:rPr>
                <w:vertAlign w:val="superscript"/>
              </w:rPr>
              <w:t>th</w:t>
            </w:r>
            <w:r>
              <w:t xml:space="preserve"> SB Augmentation</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Nov 10</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5</w:t>
            </w:r>
          </w:p>
        </w:tc>
        <w:tc>
          <w:tcPr>
            <w:tcW w:w="1080" w:type="dxa"/>
            <w:tcBorders>
              <w:top w:val="nil"/>
              <w:left w:val="nil"/>
              <w:bottom w:val="single" w:sz="4" w:space="0" w:color="000000"/>
              <w:right w:val="single" w:sz="8" w:space="0" w:color="000000"/>
            </w:tcBorders>
            <w:shd w:val="clear" w:color="auto" w:fill="auto"/>
            <w:vAlign w:val="center"/>
          </w:tcPr>
          <w:p>
            <w:pPr>
              <w:widowControl/>
              <w:autoSpaceDE/>
              <w:autoSpaceDN/>
              <w:adjustRightInd/>
              <w:jc w:val="center"/>
            </w:pPr>
            <w:r>
              <w:t>$75M</w:t>
            </w:r>
          </w:p>
        </w:tc>
        <w:tc>
          <w:tcPr>
            <w:tcW w:w="1800" w:type="dxa"/>
            <w:tcBorders>
              <w:top w:val="nil"/>
              <w:left w:val="nil"/>
              <w:bottom w:val="single" w:sz="4" w:space="0" w:color="000000"/>
              <w:right w:val="single" w:sz="8" w:space="0" w:color="000000"/>
            </w:tcBorders>
            <w:vAlign w:val="center"/>
          </w:tcPr>
          <w:p>
            <w:pPr>
              <w:widowControl/>
              <w:autoSpaceDE/>
              <w:autoSpaceDN/>
              <w:adjustRightInd/>
              <w:jc w:val="center"/>
            </w:pPr>
            <w:r>
              <w:t>$75M/$15M</w:t>
            </w:r>
          </w:p>
        </w:tc>
      </w:tr>
      <w:tr>
        <w:trPr>
          <w:trHeight w:val="315"/>
        </w:trPr>
        <w:tc>
          <w:tcPr>
            <w:tcW w:w="1232" w:type="dxa"/>
            <w:tcBorders>
              <w:top w:val="nil"/>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pPr>
            <w:r>
              <w:t>Q3</w:t>
            </w:r>
          </w:p>
        </w:tc>
        <w:tc>
          <w:tcPr>
            <w:tcW w:w="139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NETCOM</w:t>
            </w:r>
          </w:p>
        </w:tc>
        <w:tc>
          <w:tcPr>
            <w:tcW w:w="1566" w:type="dxa"/>
            <w:tcBorders>
              <w:top w:val="nil"/>
              <w:left w:val="nil"/>
              <w:bottom w:val="single" w:sz="4" w:space="0" w:color="000000"/>
              <w:right w:val="nil"/>
            </w:tcBorders>
            <w:vAlign w:val="center"/>
          </w:tcPr>
          <w:p>
            <w:pPr>
              <w:widowControl/>
              <w:autoSpaceDE/>
              <w:autoSpaceDN/>
              <w:adjustRightInd/>
            </w:pPr>
            <w:r>
              <w:t>Prime/Sub</w:t>
            </w:r>
          </w:p>
        </w:tc>
        <w:tc>
          <w:tcPr>
            <w:tcW w:w="4125" w:type="dxa"/>
            <w:tcBorders>
              <w:top w:val="nil"/>
              <w:left w:val="nil"/>
              <w:bottom w:val="single" w:sz="4" w:space="0" w:color="000000"/>
              <w:right w:val="single" w:sz="4" w:space="0" w:color="000000"/>
            </w:tcBorders>
            <w:shd w:val="clear" w:color="auto" w:fill="auto"/>
            <w:vAlign w:val="center"/>
          </w:tcPr>
          <w:p>
            <w:pPr>
              <w:widowControl/>
              <w:autoSpaceDE/>
              <w:autoSpaceDN/>
              <w:adjustRightInd/>
            </w:pPr>
            <w:r>
              <w:t xml:space="preserve">Operations Maintenance and Supply – </w:t>
            </w:r>
            <w:smartTag w:uri="urn:schemas-microsoft-com:office:smarttags" w:element="place">
              <w:r>
                <w:t>Europe</w:t>
              </w:r>
            </w:smartTag>
            <w:r>
              <w:t xml:space="preserve"> (OPMAS-E)</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Dec 10</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5</w:t>
            </w:r>
          </w:p>
        </w:tc>
        <w:tc>
          <w:tcPr>
            <w:tcW w:w="1080" w:type="dxa"/>
            <w:tcBorders>
              <w:top w:val="nil"/>
              <w:left w:val="nil"/>
              <w:bottom w:val="single" w:sz="4" w:space="0" w:color="000000"/>
              <w:right w:val="single" w:sz="8" w:space="0" w:color="000000"/>
            </w:tcBorders>
            <w:shd w:val="clear" w:color="auto" w:fill="auto"/>
            <w:vAlign w:val="center"/>
          </w:tcPr>
          <w:p>
            <w:pPr>
              <w:widowControl/>
              <w:autoSpaceDE/>
              <w:autoSpaceDN/>
              <w:adjustRightInd/>
              <w:jc w:val="center"/>
            </w:pPr>
            <w:r>
              <w:t>$100M</w:t>
            </w:r>
          </w:p>
        </w:tc>
        <w:tc>
          <w:tcPr>
            <w:tcW w:w="1800" w:type="dxa"/>
            <w:tcBorders>
              <w:top w:val="nil"/>
              <w:left w:val="nil"/>
              <w:bottom w:val="single" w:sz="4" w:space="0" w:color="000000"/>
              <w:right w:val="single" w:sz="8" w:space="0" w:color="000000"/>
            </w:tcBorders>
            <w:vAlign w:val="center"/>
          </w:tcPr>
          <w:p>
            <w:pPr>
              <w:widowControl/>
              <w:autoSpaceDE/>
              <w:autoSpaceDN/>
              <w:adjustRightInd/>
              <w:jc w:val="center"/>
            </w:pPr>
            <w:r>
              <w:t>$100M/$30M</w:t>
            </w:r>
          </w:p>
        </w:tc>
      </w:tr>
      <w:tr>
        <w:trPr>
          <w:trHeight w:val="315"/>
        </w:trPr>
        <w:tc>
          <w:tcPr>
            <w:tcW w:w="1232" w:type="dxa"/>
            <w:tcBorders>
              <w:top w:val="nil"/>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pPr>
            <w:r>
              <w:t>Q2</w:t>
            </w:r>
          </w:p>
        </w:tc>
        <w:tc>
          <w:tcPr>
            <w:tcW w:w="139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USAFE</w:t>
            </w:r>
          </w:p>
        </w:tc>
        <w:tc>
          <w:tcPr>
            <w:tcW w:w="1566" w:type="dxa"/>
            <w:tcBorders>
              <w:top w:val="nil"/>
              <w:left w:val="nil"/>
              <w:bottom w:val="single" w:sz="4" w:space="0" w:color="000000"/>
              <w:right w:val="nil"/>
            </w:tcBorders>
            <w:vAlign w:val="center"/>
          </w:tcPr>
          <w:p>
            <w:pPr>
              <w:widowControl/>
              <w:autoSpaceDE/>
              <w:autoSpaceDN/>
              <w:adjustRightInd/>
            </w:pPr>
            <w:r>
              <w:t>Prime</w:t>
            </w:r>
          </w:p>
        </w:tc>
        <w:tc>
          <w:tcPr>
            <w:tcW w:w="4125" w:type="dxa"/>
            <w:tcBorders>
              <w:top w:val="nil"/>
              <w:left w:val="nil"/>
              <w:bottom w:val="single" w:sz="4" w:space="0" w:color="000000"/>
              <w:right w:val="single" w:sz="4" w:space="0" w:color="000000"/>
            </w:tcBorders>
            <w:shd w:val="clear" w:color="auto" w:fill="auto"/>
            <w:vAlign w:val="center"/>
          </w:tcPr>
          <w:p>
            <w:pPr>
              <w:widowControl/>
              <w:autoSpaceDE/>
              <w:autoSpaceDN/>
              <w:adjustRightInd/>
            </w:pPr>
            <w:smartTag w:uri="urn:schemas-microsoft-com:office:smarttags" w:element="place">
              <w:smartTag w:uri="urn:schemas-microsoft-com:office:smarttags" w:element="PlaceName">
                <w:r>
                  <w:t>POLYGONE</w:t>
                </w:r>
              </w:smartTag>
              <w:r>
                <w:t xml:space="preserve"> </w:t>
              </w:r>
              <w:smartTag w:uri="urn:schemas-microsoft-com:office:smarttags" w:element="PlaceName">
                <w:r>
                  <w:t>Bombing</w:t>
                </w:r>
              </w:smartTag>
              <w:r>
                <w:t xml:space="preserve"> </w:t>
              </w:r>
              <w:smartTag w:uri="urn:schemas-microsoft-com:office:smarttags" w:element="PlaceType">
                <w:r>
                  <w:t>Range</w:t>
                </w:r>
              </w:smartTag>
            </w:smartTag>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Nov 10</w:t>
            </w:r>
          </w:p>
        </w:tc>
        <w:tc>
          <w:tcPr>
            <w:tcW w:w="1260" w:type="dxa"/>
            <w:tcBorders>
              <w:top w:val="nil"/>
              <w:left w:val="nil"/>
              <w:bottom w:val="single" w:sz="4" w:space="0" w:color="000000"/>
              <w:right w:val="single" w:sz="4" w:space="0" w:color="000000"/>
            </w:tcBorders>
            <w:shd w:val="clear" w:color="auto" w:fill="auto"/>
            <w:vAlign w:val="center"/>
          </w:tcPr>
          <w:p>
            <w:pPr>
              <w:widowControl/>
              <w:autoSpaceDE/>
              <w:autoSpaceDN/>
              <w:adjustRightInd/>
              <w:jc w:val="center"/>
            </w:pPr>
            <w:r>
              <w:t>5</w:t>
            </w:r>
          </w:p>
        </w:tc>
        <w:tc>
          <w:tcPr>
            <w:tcW w:w="1080" w:type="dxa"/>
            <w:tcBorders>
              <w:top w:val="nil"/>
              <w:left w:val="nil"/>
              <w:bottom w:val="single" w:sz="4" w:space="0" w:color="000000"/>
              <w:right w:val="single" w:sz="8" w:space="0" w:color="000000"/>
            </w:tcBorders>
            <w:shd w:val="clear" w:color="auto" w:fill="auto"/>
            <w:vAlign w:val="center"/>
          </w:tcPr>
          <w:p>
            <w:pPr>
              <w:widowControl/>
              <w:autoSpaceDE/>
              <w:autoSpaceDN/>
              <w:adjustRightInd/>
              <w:jc w:val="center"/>
            </w:pPr>
            <w:r>
              <w:t>$10M</w:t>
            </w:r>
          </w:p>
        </w:tc>
        <w:tc>
          <w:tcPr>
            <w:tcW w:w="1800" w:type="dxa"/>
            <w:tcBorders>
              <w:top w:val="nil"/>
              <w:left w:val="nil"/>
              <w:bottom w:val="single" w:sz="4" w:space="0" w:color="000000"/>
              <w:right w:val="single" w:sz="8" w:space="0" w:color="000000"/>
            </w:tcBorders>
            <w:vAlign w:val="center"/>
          </w:tcPr>
          <w:p>
            <w:pPr>
              <w:widowControl/>
              <w:autoSpaceDE/>
              <w:autoSpaceDN/>
              <w:adjustRightInd/>
              <w:jc w:val="center"/>
            </w:pPr>
            <w:r>
              <w:t>$10M</w:t>
            </w:r>
          </w:p>
        </w:tc>
      </w:tr>
      <w:tr>
        <w:trPr>
          <w:trHeight w:val="575"/>
        </w:trPr>
        <w:tc>
          <w:tcPr>
            <w:tcW w:w="1232" w:type="dxa"/>
            <w:tcBorders>
              <w:top w:val="nil"/>
              <w:left w:val="single" w:sz="8" w:space="0" w:color="000000"/>
              <w:bottom w:val="nil"/>
              <w:right w:val="single" w:sz="4" w:space="0" w:color="000000"/>
            </w:tcBorders>
            <w:shd w:val="clear" w:color="auto" w:fill="auto"/>
            <w:vAlign w:val="center"/>
          </w:tcPr>
          <w:p>
            <w:pPr>
              <w:widowControl/>
              <w:autoSpaceDE/>
              <w:autoSpaceDN/>
              <w:adjustRightInd/>
              <w:jc w:val="center"/>
            </w:pPr>
            <w:r>
              <w:t>Q4</w:t>
            </w:r>
          </w:p>
        </w:tc>
        <w:tc>
          <w:tcPr>
            <w:tcW w:w="1390" w:type="dxa"/>
            <w:tcBorders>
              <w:top w:val="nil"/>
              <w:left w:val="nil"/>
              <w:bottom w:val="nil"/>
              <w:right w:val="single" w:sz="4" w:space="0" w:color="000000"/>
            </w:tcBorders>
            <w:shd w:val="clear" w:color="auto" w:fill="auto"/>
            <w:vAlign w:val="center"/>
          </w:tcPr>
          <w:p>
            <w:pPr>
              <w:widowControl/>
              <w:autoSpaceDE/>
              <w:autoSpaceDN/>
              <w:adjustRightInd/>
              <w:jc w:val="center"/>
            </w:pPr>
            <w:r>
              <w:t>NAVEUR</w:t>
            </w:r>
          </w:p>
        </w:tc>
        <w:tc>
          <w:tcPr>
            <w:tcW w:w="1566" w:type="dxa"/>
            <w:tcBorders>
              <w:top w:val="nil"/>
              <w:left w:val="nil"/>
              <w:bottom w:val="nil"/>
              <w:right w:val="nil"/>
            </w:tcBorders>
            <w:vAlign w:val="center"/>
          </w:tcPr>
          <w:p>
            <w:pPr>
              <w:widowControl/>
              <w:autoSpaceDE/>
              <w:autoSpaceDN/>
              <w:adjustRightInd/>
            </w:pPr>
            <w:r>
              <w:t>Prime</w:t>
            </w:r>
          </w:p>
        </w:tc>
        <w:tc>
          <w:tcPr>
            <w:tcW w:w="4125" w:type="dxa"/>
            <w:tcBorders>
              <w:top w:val="nil"/>
              <w:left w:val="nil"/>
              <w:bottom w:val="nil"/>
              <w:right w:val="single" w:sz="4" w:space="0" w:color="000000"/>
            </w:tcBorders>
            <w:shd w:val="clear" w:color="auto" w:fill="auto"/>
            <w:vAlign w:val="center"/>
          </w:tcPr>
          <w:p>
            <w:pPr>
              <w:widowControl/>
              <w:autoSpaceDE/>
              <w:autoSpaceDN/>
              <w:adjustRightInd/>
            </w:pPr>
            <w:r>
              <w:t xml:space="preserve">ONE-Net </w:t>
            </w:r>
          </w:p>
        </w:tc>
        <w:tc>
          <w:tcPr>
            <w:tcW w:w="1260" w:type="dxa"/>
            <w:tcBorders>
              <w:top w:val="nil"/>
              <w:left w:val="nil"/>
              <w:bottom w:val="nil"/>
              <w:right w:val="single" w:sz="4" w:space="0" w:color="000000"/>
            </w:tcBorders>
            <w:shd w:val="clear" w:color="auto" w:fill="auto"/>
            <w:vAlign w:val="center"/>
          </w:tcPr>
          <w:p>
            <w:pPr>
              <w:widowControl/>
              <w:autoSpaceDE/>
              <w:autoSpaceDN/>
              <w:adjustRightInd/>
              <w:jc w:val="center"/>
            </w:pPr>
            <w:r>
              <w:t>Mar 10</w:t>
            </w:r>
          </w:p>
        </w:tc>
        <w:tc>
          <w:tcPr>
            <w:tcW w:w="1260" w:type="dxa"/>
            <w:tcBorders>
              <w:top w:val="nil"/>
              <w:left w:val="nil"/>
              <w:bottom w:val="nil"/>
              <w:right w:val="single" w:sz="4" w:space="0" w:color="000000"/>
            </w:tcBorders>
            <w:shd w:val="clear" w:color="auto" w:fill="auto"/>
            <w:vAlign w:val="center"/>
          </w:tcPr>
          <w:p>
            <w:pPr>
              <w:widowControl/>
              <w:autoSpaceDE/>
              <w:autoSpaceDN/>
              <w:adjustRightInd/>
              <w:jc w:val="center"/>
            </w:pPr>
            <w:r>
              <w:t>5</w:t>
            </w:r>
          </w:p>
        </w:tc>
        <w:tc>
          <w:tcPr>
            <w:tcW w:w="1080" w:type="dxa"/>
            <w:tcBorders>
              <w:top w:val="nil"/>
              <w:left w:val="nil"/>
              <w:bottom w:val="nil"/>
              <w:right w:val="single" w:sz="8" w:space="0" w:color="000000"/>
            </w:tcBorders>
            <w:shd w:val="clear" w:color="auto" w:fill="auto"/>
            <w:vAlign w:val="center"/>
          </w:tcPr>
          <w:p>
            <w:pPr>
              <w:widowControl/>
              <w:autoSpaceDE/>
              <w:autoSpaceDN/>
              <w:adjustRightInd/>
              <w:jc w:val="center"/>
            </w:pPr>
            <w:r>
              <w:t>$25M</w:t>
            </w:r>
          </w:p>
        </w:tc>
        <w:tc>
          <w:tcPr>
            <w:tcW w:w="1800" w:type="dxa"/>
            <w:tcBorders>
              <w:top w:val="nil"/>
              <w:left w:val="nil"/>
              <w:bottom w:val="nil"/>
              <w:right w:val="single" w:sz="8" w:space="0" w:color="000000"/>
            </w:tcBorders>
            <w:vAlign w:val="center"/>
          </w:tcPr>
          <w:p>
            <w:pPr>
              <w:widowControl/>
              <w:autoSpaceDE/>
              <w:autoSpaceDN/>
              <w:adjustRightInd/>
              <w:jc w:val="center"/>
            </w:pPr>
            <w:r>
              <w:t>$25M</w:t>
            </w:r>
          </w:p>
        </w:tc>
      </w:tr>
      <w:tr>
        <w:trPr>
          <w:trHeight w:val="630"/>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Q3</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NAVEUR</w:t>
            </w:r>
          </w:p>
        </w:tc>
        <w:tc>
          <w:tcPr>
            <w:tcW w:w="1566" w:type="dxa"/>
            <w:tcBorders>
              <w:top w:val="single" w:sz="4" w:space="0" w:color="000000"/>
              <w:left w:val="nil"/>
              <w:bottom w:val="nil"/>
              <w:right w:val="nil"/>
            </w:tcBorders>
            <w:vAlign w:val="center"/>
          </w:tcPr>
          <w:p>
            <w:pPr>
              <w:widowControl/>
              <w:autoSpaceDE/>
              <w:autoSpaceDN/>
              <w:adjustRightInd/>
            </w:pPr>
            <w:r>
              <w:t>Prime</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smartTag w:uri="urn:schemas-microsoft-com:office:smarttags" w:element="place">
              <w:smartTag w:uri="urn:schemas-microsoft-com:office:smarttags" w:element="PlaceName">
                <w:r>
                  <w:t>Souda</w:t>
                </w:r>
              </w:smartTag>
              <w:r>
                <w:t xml:space="preserve"> </w:t>
              </w:r>
              <w:smartTag w:uri="urn:schemas-microsoft-com:office:smarttags" w:element="PlaceType">
                <w:r>
                  <w:t>Bay</w:t>
                </w:r>
              </w:smartTag>
            </w:smartTag>
            <w:r>
              <w:t xml:space="preserve"> Base Comms</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Feb 10</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5</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$7M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$7M</w:t>
            </w:r>
          </w:p>
        </w:tc>
      </w:tr>
      <w:tr>
        <w:trPr>
          <w:trHeight w:val="630"/>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Q2</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USAREUR</w:t>
            </w:r>
          </w:p>
        </w:tc>
        <w:tc>
          <w:tcPr>
            <w:tcW w:w="1566" w:type="dxa"/>
            <w:tcBorders>
              <w:top w:val="single" w:sz="4" w:space="0" w:color="000000"/>
              <w:left w:val="nil"/>
              <w:bottom w:val="nil"/>
              <w:right w:val="nil"/>
            </w:tcBorders>
            <w:vAlign w:val="center"/>
          </w:tcPr>
          <w:p>
            <w:pPr>
              <w:widowControl/>
              <w:autoSpaceDE/>
              <w:autoSpaceDN/>
              <w:adjustRightInd/>
            </w:pPr>
            <w:r>
              <w:t>Prime</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r>
              <w:t xml:space="preserve">Army </w:t>
            </w:r>
            <w:smartTag w:uri="urn:schemas-microsoft-com:office:smarttags" w:element="place">
              <w:r>
                <w:t>Europe</w:t>
              </w:r>
            </w:smartTag>
            <w:r>
              <w:t xml:space="preserve"> – Information Technology Training (AE-ITT)</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Feb 11</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3</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$12M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$12M</w:t>
            </w:r>
          </w:p>
        </w:tc>
      </w:tr>
      <w:tr>
        <w:trPr>
          <w:trHeight w:val="630"/>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Q2</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USAFE</w:t>
            </w:r>
          </w:p>
        </w:tc>
        <w:tc>
          <w:tcPr>
            <w:tcW w:w="1566" w:type="dxa"/>
            <w:tcBorders>
              <w:top w:val="single" w:sz="4" w:space="0" w:color="000000"/>
              <w:left w:val="nil"/>
              <w:bottom w:val="nil"/>
              <w:right w:val="nil"/>
            </w:tcBorders>
            <w:vAlign w:val="center"/>
          </w:tcPr>
          <w:p>
            <w:pPr>
              <w:widowControl/>
              <w:autoSpaceDE/>
              <w:autoSpaceDN/>
              <w:adjustRightInd/>
            </w:pPr>
            <w:r>
              <w:t>Sub</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smartTag w:uri="urn:schemas-microsoft-com:office:smarttags" w:element="country-region">
              <w:r>
                <w:t>Turkey</w:t>
              </w:r>
            </w:smartTag>
            <w:r>
              <w:t xml:space="preserve"> </w:t>
            </w:r>
            <w:smartTag w:uri="urn:schemas-microsoft-com:office:smarttags" w:element="country-region">
              <w:smartTag w:uri="urn:schemas-microsoft-com:office:smarttags" w:element="place">
                <w:r>
                  <w:t>Spain</w:t>
                </w:r>
              </w:smartTag>
            </w:smartTag>
            <w:r>
              <w:t xml:space="preserve"> Base Maintenance Contract (TSBMC)</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Feb 09</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5</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$150M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$20M</w:t>
            </w:r>
          </w:p>
        </w:tc>
      </w:tr>
      <w:tr>
        <w:trPr>
          <w:trHeight w:val="630"/>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Q2</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USAREUR</w:t>
            </w:r>
          </w:p>
        </w:tc>
        <w:tc>
          <w:tcPr>
            <w:tcW w:w="1566" w:type="dxa"/>
            <w:tcBorders>
              <w:top w:val="single" w:sz="4" w:space="0" w:color="000000"/>
              <w:left w:val="nil"/>
              <w:bottom w:val="nil"/>
              <w:right w:val="nil"/>
            </w:tcBorders>
            <w:vAlign w:val="center"/>
          </w:tcPr>
          <w:p>
            <w:pPr>
              <w:widowControl/>
              <w:autoSpaceDE/>
              <w:autoSpaceDN/>
              <w:adjustRightInd/>
            </w:pPr>
            <w:r>
              <w:t>Sub</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smartTag w:uri="urn:schemas-microsoft-com:office:smarttags" w:element="City">
              <w:smartTag w:uri="urn:schemas-microsoft-com:office:smarttags" w:element="place">
                <w:r>
                  <w:t>Kaiserslautern</w:t>
                </w:r>
              </w:smartTag>
            </w:smartTag>
            <w:r>
              <w:t xml:space="preserve"> Base Operations Services (KBOS)</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Jun 10</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5/10</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$250M/500M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$15M</w:t>
            </w:r>
          </w:p>
        </w:tc>
      </w:tr>
      <w:tr>
        <w:trPr>
          <w:trHeight w:val="630"/>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Q1</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USAREUR</w:t>
            </w:r>
          </w:p>
        </w:tc>
        <w:tc>
          <w:tcPr>
            <w:tcW w:w="1566" w:type="dxa"/>
            <w:tcBorders>
              <w:top w:val="single" w:sz="4" w:space="0" w:color="000000"/>
              <w:left w:val="nil"/>
              <w:bottom w:val="nil"/>
              <w:right w:val="nil"/>
            </w:tcBorders>
            <w:vAlign w:val="center"/>
          </w:tcPr>
          <w:p>
            <w:pPr>
              <w:widowControl/>
              <w:autoSpaceDE/>
              <w:autoSpaceDN/>
              <w:adjustRightInd/>
            </w:pPr>
            <w:r>
              <w:t>Prime</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r>
              <w:t xml:space="preserve">G3 </w:t>
            </w:r>
            <w:smartTag w:uri="urn:schemas-microsoft-com:office:smarttags" w:element="City">
              <w:smartTag w:uri="urn:schemas-microsoft-com:office:smarttags" w:element="place">
                <w:r>
                  <w:t>Battle</w:t>
                </w:r>
              </w:smartTag>
            </w:smartTag>
            <w:r>
              <w:t xml:space="preserve"> Command Support</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Apr 11</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3</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$4M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$4M</w:t>
            </w:r>
          </w:p>
        </w:tc>
      </w:tr>
      <w:tr>
        <w:trPr>
          <w:trHeight w:val="945"/>
        </w:trPr>
        <w:tc>
          <w:tcPr>
            <w:tcW w:w="1232" w:type="dxa"/>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pPr>
            <w:r>
              <w:t>Q1</w:t>
            </w:r>
          </w:p>
        </w:tc>
        <w:tc>
          <w:tcPr>
            <w:tcW w:w="1390" w:type="dxa"/>
            <w:tcBorders>
              <w:top w:val="single" w:sz="4" w:space="0" w:color="000000"/>
              <w:left w:val="nil"/>
              <w:bottom w:val="single" w:sz="4" w:space="0" w:color="000000"/>
              <w:right w:val="single" w:sz="4" w:space="0" w:color="000000"/>
            </w:tcBorders>
            <w:shd w:val="clear" w:color="auto" w:fill="auto"/>
            <w:vAlign w:val="center"/>
          </w:tcPr>
          <w:p>
            <w:pPr>
              <w:widowControl/>
              <w:autoSpaceDE/>
              <w:autoSpaceDN/>
              <w:adjustRightInd/>
              <w:jc w:val="center"/>
            </w:pPr>
            <w:r>
              <w:t>USAF (EUCOM J9)</w:t>
            </w:r>
          </w:p>
        </w:tc>
        <w:tc>
          <w:tcPr>
            <w:tcW w:w="1566" w:type="dxa"/>
            <w:tcBorders>
              <w:top w:val="single" w:sz="4" w:space="0" w:color="000000"/>
              <w:left w:val="nil"/>
              <w:bottom w:val="single" w:sz="4" w:space="0" w:color="000000"/>
              <w:right w:val="nil"/>
            </w:tcBorders>
            <w:vAlign w:val="center"/>
          </w:tcPr>
          <w:p>
            <w:pPr>
              <w:widowControl/>
              <w:autoSpaceDE/>
              <w:autoSpaceDN/>
              <w:adjustRightInd/>
            </w:pPr>
            <w:r>
              <w:t>Prime</w:t>
            </w:r>
          </w:p>
        </w:tc>
        <w:tc>
          <w:tcPr>
            <w:tcW w:w="4125" w:type="dxa"/>
            <w:tcBorders>
              <w:top w:val="single" w:sz="4" w:space="0" w:color="000000"/>
              <w:left w:val="nil"/>
              <w:bottom w:val="single" w:sz="4" w:space="0" w:color="000000"/>
              <w:right w:val="single" w:sz="4" w:space="0" w:color="000000"/>
            </w:tcBorders>
            <w:shd w:val="clear" w:color="auto" w:fill="auto"/>
            <w:vAlign w:val="center"/>
          </w:tcPr>
          <w:p>
            <w:pPr>
              <w:widowControl/>
              <w:autoSpaceDE/>
              <w:autoSpaceDN/>
              <w:adjustRightInd/>
            </w:pPr>
            <w:r>
              <w:t>COMSEC Custodians</w:t>
            </w:r>
            <w:r>
              <w:t xml:space="preserve"> (</w:t>
            </w:r>
            <w:smartTag w:uri="urn:schemas-microsoft-com:office:smarttags" w:element="country-region">
              <w:smartTag w:uri="urn:schemas-microsoft-com:office:smarttags" w:element="place">
                <w:r>
                  <w:t>Sweden</w:t>
                </w:r>
              </w:smartTag>
            </w:smartTag>
            <w:r>
              <w:t>)</w:t>
            </w:r>
          </w:p>
        </w:tc>
        <w:tc>
          <w:tcPr>
            <w:tcW w:w="1260" w:type="dxa"/>
            <w:tcBorders>
              <w:top w:val="single" w:sz="4" w:space="0" w:color="000000"/>
              <w:left w:val="nil"/>
              <w:bottom w:val="single" w:sz="4" w:space="0" w:color="000000"/>
              <w:right w:val="single" w:sz="4" w:space="0" w:color="000000"/>
            </w:tcBorders>
            <w:shd w:val="clear" w:color="auto" w:fill="auto"/>
            <w:vAlign w:val="center"/>
          </w:tcPr>
          <w:p>
            <w:pPr>
              <w:widowControl/>
              <w:autoSpaceDE/>
              <w:autoSpaceDN/>
              <w:adjustRightInd/>
              <w:jc w:val="center"/>
            </w:pPr>
            <w:r>
              <w:t>Nov 09</w:t>
            </w:r>
          </w:p>
        </w:tc>
        <w:tc>
          <w:tcPr>
            <w:tcW w:w="1260" w:type="dxa"/>
            <w:tcBorders>
              <w:top w:val="single" w:sz="4" w:space="0" w:color="000000"/>
              <w:left w:val="nil"/>
              <w:bottom w:val="single" w:sz="4" w:space="0" w:color="000000"/>
              <w:right w:val="single" w:sz="4" w:space="0" w:color="000000"/>
            </w:tcBorders>
            <w:shd w:val="clear" w:color="auto" w:fill="auto"/>
            <w:vAlign w:val="center"/>
          </w:tcPr>
          <w:p>
            <w:pPr>
              <w:widowControl/>
              <w:autoSpaceDE/>
              <w:autoSpaceDN/>
              <w:adjustRightInd/>
              <w:jc w:val="center"/>
            </w:pPr>
            <w:r>
              <w:t>3</w:t>
            </w:r>
          </w:p>
        </w:tc>
        <w:tc>
          <w:tcPr>
            <w:tcW w:w="1080" w:type="dxa"/>
            <w:tcBorders>
              <w:top w:val="single" w:sz="4" w:space="0" w:color="000000"/>
              <w:left w:val="nil"/>
              <w:bottom w:val="single" w:sz="4" w:space="0" w:color="000000"/>
              <w:right w:val="single" w:sz="8" w:space="0" w:color="000000"/>
            </w:tcBorders>
            <w:shd w:val="clear" w:color="auto" w:fill="auto"/>
            <w:vAlign w:val="center"/>
          </w:tcPr>
          <w:p>
            <w:pPr>
              <w:widowControl/>
              <w:autoSpaceDE/>
              <w:autoSpaceDN/>
              <w:adjustRightInd/>
              <w:jc w:val="center"/>
            </w:pPr>
            <w:r>
              <w:t>$1.5M</w:t>
            </w:r>
          </w:p>
        </w:tc>
        <w:tc>
          <w:tcPr>
            <w:tcW w:w="1800" w:type="dxa"/>
            <w:tcBorders>
              <w:top w:val="single" w:sz="4" w:space="0" w:color="000000"/>
              <w:left w:val="nil"/>
              <w:bottom w:val="single" w:sz="4" w:space="0" w:color="000000"/>
              <w:right w:val="single" w:sz="8" w:space="0" w:color="000000"/>
            </w:tcBorders>
            <w:vAlign w:val="center"/>
          </w:tcPr>
          <w:p>
            <w:pPr>
              <w:widowControl/>
              <w:autoSpaceDE/>
              <w:autoSpaceDN/>
              <w:adjustRightInd/>
              <w:jc w:val="center"/>
            </w:pPr>
            <w:r>
              <w:t>$1.5M</w:t>
            </w:r>
          </w:p>
        </w:tc>
      </w:tr>
      <w:tr>
        <w:trPr>
          <w:trHeight w:val="630"/>
        </w:trPr>
        <w:tc>
          <w:tcPr>
            <w:tcW w:w="1232" w:type="dxa"/>
            <w:tcBorders>
              <w:top w:val="single" w:sz="4" w:space="0" w:color="000000"/>
              <w:left w:val="single" w:sz="8" w:space="0" w:color="000000"/>
              <w:bottom w:val="single" w:sz="4" w:space="0" w:color="000000"/>
              <w:right w:val="single" w:sz="4" w:space="0" w:color="000000"/>
            </w:tcBorders>
            <w:shd w:val="clear" w:color="auto" w:fill="CCCCCC"/>
            <w:vAlign w:val="center"/>
          </w:tcPr>
          <w:p>
            <w:pPr>
              <w:widowControl/>
              <w:autoSpaceDE/>
              <w:autoSpaceDN/>
              <w:adjustRightInd/>
              <w:jc w:val="center"/>
              <w:rPr>
                <w:b/>
                <w:bCs/>
              </w:rPr>
            </w:pPr>
            <w:r>
              <w:rPr>
                <w:b/>
                <w:bCs/>
              </w:rPr>
              <w:lastRenderedPageBreak/>
              <w:t>Quadrant</w:t>
            </w:r>
          </w:p>
        </w:tc>
        <w:tc>
          <w:tcPr>
            <w:tcW w:w="1390" w:type="dxa"/>
            <w:tcBorders>
              <w:top w:val="single" w:sz="4" w:space="0" w:color="000000"/>
              <w:left w:val="nil"/>
              <w:bottom w:val="single" w:sz="4" w:space="0" w:color="000000"/>
              <w:right w:val="single" w:sz="4" w:space="0" w:color="000000"/>
            </w:tcBorders>
            <w:shd w:val="clear" w:color="auto" w:fill="CCCCCC"/>
            <w:vAlign w:val="center"/>
          </w:tcPr>
          <w:p>
            <w:pPr>
              <w:widowControl/>
              <w:autoSpaceDE/>
              <w:autoSpaceDN/>
              <w:adjustRightInd/>
              <w:jc w:val="center"/>
              <w:rPr>
                <w:b/>
                <w:bCs/>
              </w:rPr>
            </w:pPr>
            <w:r>
              <w:rPr>
                <w:b/>
                <w:bCs/>
              </w:rPr>
              <w:t>Customer</w:t>
            </w:r>
          </w:p>
        </w:tc>
        <w:tc>
          <w:tcPr>
            <w:tcW w:w="1566" w:type="dxa"/>
            <w:tcBorders>
              <w:top w:val="single" w:sz="4" w:space="0" w:color="000000"/>
              <w:left w:val="nil"/>
              <w:bottom w:val="single" w:sz="4" w:space="0" w:color="000000"/>
              <w:right w:val="nil"/>
            </w:tcBorders>
            <w:shd w:val="clear" w:color="auto" w:fill="CCCCCC"/>
            <w:vAlign w:val="center"/>
          </w:tcPr>
          <w:p>
            <w:pPr>
              <w:widowControl/>
              <w:autoSpaceDE/>
              <w:autoSpaceDN/>
              <w:adjustRightInd/>
              <w:rPr>
                <w:b/>
                <w:bCs/>
              </w:rPr>
            </w:pPr>
            <w:r>
              <w:rPr>
                <w:b/>
                <w:bCs/>
              </w:rPr>
              <w:t>Prime/Sub</w:t>
            </w:r>
          </w:p>
        </w:tc>
        <w:tc>
          <w:tcPr>
            <w:tcW w:w="4125" w:type="dxa"/>
            <w:tcBorders>
              <w:top w:val="single" w:sz="4" w:space="0" w:color="000000"/>
              <w:left w:val="nil"/>
              <w:bottom w:val="single" w:sz="4" w:space="0" w:color="000000"/>
              <w:right w:val="single" w:sz="4" w:space="0" w:color="000000"/>
            </w:tcBorders>
            <w:shd w:val="clear" w:color="auto" w:fill="CCCCCC"/>
            <w:vAlign w:val="center"/>
          </w:tcPr>
          <w:p>
            <w:pPr>
              <w:widowControl/>
              <w:autoSpaceDE/>
              <w:autoSpaceDN/>
              <w:adjustRightInd/>
              <w:jc w:val="center"/>
              <w:rPr>
                <w:b/>
                <w:bCs/>
              </w:rPr>
            </w:pPr>
            <w:r>
              <w:rPr>
                <w:b/>
                <w:bCs/>
              </w:rPr>
              <w:t>Contract Name</w:t>
            </w:r>
          </w:p>
        </w:tc>
        <w:tc>
          <w:tcPr>
            <w:tcW w:w="1260" w:type="dxa"/>
            <w:tcBorders>
              <w:top w:val="single" w:sz="4" w:space="0" w:color="000000"/>
              <w:left w:val="nil"/>
              <w:bottom w:val="single" w:sz="4" w:space="0" w:color="000000"/>
              <w:right w:val="single" w:sz="4" w:space="0" w:color="000000"/>
            </w:tcBorders>
            <w:shd w:val="clear" w:color="auto" w:fill="CCCCCC"/>
            <w:vAlign w:val="center"/>
          </w:tcPr>
          <w:p>
            <w:pPr>
              <w:widowControl/>
              <w:autoSpaceDE/>
              <w:autoSpaceDN/>
              <w:adjustRightInd/>
              <w:jc w:val="center"/>
              <w:rPr>
                <w:b/>
                <w:bCs/>
              </w:rPr>
            </w:pPr>
            <w:r>
              <w:rPr>
                <w:b/>
                <w:bCs/>
              </w:rPr>
              <w:t>RFP Release</w:t>
            </w:r>
          </w:p>
        </w:tc>
        <w:tc>
          <w:tcPr>
            <w:tcW w:w="1260" w:type="dxa"/>
            <w:tcBorders>
              <w:top w:val="single" w:sz="4" w:space="0" w:color="000000"/>
              <w:left w:val="nil"/>
              <w:bottom w:val="single" w:sz="4" w:space="0" w:color="000000"/>
              <w:right w:val="single" w:sz="4" w:space="0" w:color="000000"/>
            </w:tcBorders>
            <w:shd w:val="clear" w:color="auto" w:fill="CCCCCC"/>
            <w:vAlign w:val="center"/>
          </w:tcPr>
          <w:p>
            <w:pPr>
              <w:widowControl/>
              <w:autoSpaceDE/>
              <w:autoSpaceDN/>
              <w:adjustRightInd/>
              <w:jc w:val="center"/>
              <w:rPr>
                <w:b/>
                <w:bCs/>
              </w:rPr>
            </w:pPr>
            <w:r>
              <w:rPr>
                <w:b/>
                <w:bCs/>
              </w:rPr>
              <w:t>Duration (Years)</w:t>
            </w:r>
          </w:p>
        </w:tc>
        <w:tc>
          <w:tcPr>
            <w:tcW w:w="1080" w:type="dxa"/>
            <w:tcBorders>
              <w:top w:val="single" w:sz="4" w:space="0" w:color="000000"/>
              <w:left w:val="nil"/>
              <w:bottom w:val="single" w:sz="4" w:space="0" w:color="000000"/>
              <w:right w:val="single" w:sz="8" w:space="0" w:color="000000"/>
            </w:tcBorders>
            <w:shd w:val="clear" w:color="auto" w:fill="CCCCCC"/>
            <w:vAlign w:val="center"/>
          </w:tcPr>
          <w:p>
            <w:pPr>
              <w:widowControl/>
              <w:autoSpaceDE/>
              <w:autoSpaceDN/>
              <w:adjustRightInd/>
              <w:jc w:val="center"/>
              <w:rPr>
                <w:b/>
                <w:bCs/>
              </w:rPr>
            </w:pPr>
            <w:r>
              <w:rPr>
                <w:b/>
                <w:bCs/>
              </w:rPr>
              <w:t>Total Value</w:t>
            </w:r>
          </w:p>
        </w:tc>
        <w:tc>
          <w:tcPr>
            <w:tcW w:w="1800" w:type="dxa"/>
            <w:tcBorders>
              <w:top w:val="single" w:sz="4" w:space="0" w:color="000000"/>
              <w:left w:val="nil"/>
              <w:bottom w:val="single" w:sz="4" w:space="0" w:color="000000"/>
              <w:right w:val="single" w:sz="8" w:space="0" w:color="000000"/>
            </w:tcBorders>
            <w:shd w:val="clear" w:color="auto" w:fill="CCCCCC"/>
          </w:tcPr>
          <w:p>
            <w:pPr>
              <w:widowControl/>
              <w:autoSpaceDE/>
              <w:autoSpaceDN/>
              <w:adjustRightInd/>
              <w:jc w:val="center"/>
              <w:rPr>
                <w:b/>
                <w:bCs/>
              </w:rPr>
            </w:pPr>
            <w:r>
              <w:rPr>
                <w:b/>
                <w:bCs/>
              </w:rPr>
              <w:t>Est ManTech value</w:t>
            </w:r>
          </w:p>
        </w:tc>
      </w:tr>
      <w:tr>
        <w:trPr>
          <w:trHeight w:val="315"/>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Q3</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NETCOM</w:t>
            </w:r>
          </w:p>
        </w:tc>
        <w:tc>
          <w:tcPr>
            <w:tcW w:w="1566" w:type="dxa"/>
            <w:tcBorders>
              <w:top w:val="single" w:sz="4" w:space="0" w:color="000000"/>
              <w:left w:val="nil"/>
              <w:bottom w:val="nil"/>
              <w:right w:val="nil"/>
            </w:tcBorders>
            <w:vAlign w:val="center"/>
          </w:tcPr>
          <w:p>
            <w:pPr>
              <w:widowControl/>
              <w:autoSpaceDE/>
              <w:autoSpaceDN/>
              <w:adjustRightInd/>
            </w:pPr>
            <w:r>
              <w:t>Prime/Sub</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smartTag w:uri="urn:schemas-microsoft-com:office:smarttags" w:element="place">
              <w:smartTag w:uri="urn:schemas-microsoft-com:office:smarttags" w:element="PlaceName">
                <w:r>
                  <w:t>Europe-Theater</w:t>
                </w:r>
              </w:smartTag>
              <w:r>
                <w:t xml:space="preserve"> </w:t>
              </w:r>
              <w:smartTag w:uri="urn:schemas-microsoft-com:office:smarttags" w:element="PlaceName">
                <w:r>
                  <w:t>Network</w:t>
                </w:r>
              </w:smartTag>
              <w:r>
                <w:t xml:space="preserve"> </w:t>
              </w:r>
              <w:smartTag w:uri="urn:schemas-microsoft-com:office:smarttags" w:element="PlaceName">
                <w:r>
                  <w:t>Operations</w:t>
                </w:r>
              </w:smartTag>
              <w:r>
                <w:t xml:space="preserve"> </w:t>
              </w:r>
              <w:smartTag w:uri="urn:schemas-microsoft-com:office:smarttags" w:element="PlaceName">
                <w:r>
                  <w:t>Security</w:t>
                </w:r>
              </w:smartTag>
              <w:r>
                <w:t xml:space="preserve"> </w:t>
              </w:r>
              <w:smartTag w:uri="urn:schemas-microsoft-com:office:smarttags" w:element="PlaceType">
                <w:r>
                  <w:t>Center</w:t>
                </w:r>
              </w:smartTag>
            </w:smartTag>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Oct 12</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5</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$60M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$60M/$15M</w:t>
            </w:r>
          </w:p>
        </w:tc>
      </w:tr>
      <w:tr>
        <w:trPr>
          <w:trHeight w:val="630"/>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Q3</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MARFORE</w:t>
            </w:r>
          </w:p>
        </w:tc>
        <w:tc>
          <w:tcPr>
            <w:tcW w:w="1566" w:type="dxa"/>
            <w:tcBorders>
              <w:top w:val="single" w:sz="4" w:space="0" w:color="000000"/>
              <w:left w:val="nil"/>
              <w:bottom w:val="nil"/>
              <w:right w:val="nil"/>
            </w:tcBorders>
            <w:vAlign w:val="center"/>
          </w:tcPr>
          <w:p>
            <w:pPr>
              <w:widowControl/>
              <w:autoSpaceDE/>
              <w:autoSpaceDN/>
              <w:adjustRightInd/>
            </w:pPr>
            <w:r>
              <w:t>Prime</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r>
              <w:t>MARFORE IT Support</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Oct 12</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5</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$3M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$3M</w:t>
            </w:r>
          </w:p>
        </w:tc>
      </w:tr>
      <w:tr>
        <w:trPr>
          <w:trHeight w:val="630"/>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Q2</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USAREUR</w:t>
            </w:r>
          </w:p>
        </w:tc>
        <w:tc>
          <w:tcPr>
            <w:tcW w:w="1566" w:type="dxa"/>
            <w:tcBorders>
              <w:top w:val="single" w:sz="4" w:space="0" w:color="000000"/>
              <w:left w:val="nil"/>
              <w:bottom w:val="nil"/>
              <w:right w:val="nil"/>
            </w:tcBorders>
            <w:vAlign w:val="center"/>
          </w:tcPr>
          <w:p>
            <w:pPr>
              <w:widowControl/>
              <w:autoSpaceDE/>
              <w:autoSpaceDN/>
              <w:adjustRightInd/>
            </w:pPr>
            <w:r>
              <w:t>Prime</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r>
              <w:t>Logistics Contract</w:t>
            </w:r>
            <w:r>
              <w:t xml:space="preserve"> Management O</w:t>
            </w:r>
            <w:r>
              <w:t>ffice (LoCMO) Technical S</w:t>
            </w:r>
            <w:r>
              <w:t>upport</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Feb 09</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3</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$8M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$8M</w:t>
            </w:r>
          </w:p>
        </w:tc>
      </w:tr>
      <w:tr>
        <w:trPr>
          <w:trHeight w:val="630"/>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Q3</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CENTCOM</w:t>
            </w:r>
          </w:p>
        </w:tc>
        <w:tc>
          <w:tcPr>
            <w:tcW w:w="1566" w:type="dxa"/>
            <w:tcBorders>
              <w:top w:val="single" w:sz="4" w:space="0" w:color="000000"/>
              <w:left w:val="nil"/>
              <w:bottom w:val="nil"/>
              <w:right w:val="nil"/>
            </w:tcBorders>
            <w:vAlign w:val="center"/>
          </w:tcPr>
          <w:p>
            <w:pPr>
              <w:widowControl/>
              <w:autoSpaceDE/>
              <w:autoSpaceDN/>
              <w:adjustRightInd/>
            </w:pPr>
            <w:r>
              <w:t>Prime</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r>
              <w:t>COMSEC Custodians (</w:t>
            </w:r>
            <w:smartTag w:uri="urn:schemas-microsoft-com:office:smarttags" w:element="country-region">
              <w:smartTag w:uri="urn:schemas-microsoft-com:office:smarttags" w:element="place">
                <w:r>
                  <w:t>Qatar</w:t>
                </w:r>
              </w:smartTag>
            </w:smartTag>
            <w:r>
              <w:t>)</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May 09</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5</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$4M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$4M</w:t>
            </w:r>
          </w:p>
        </w:tc>
      </w:tr>
      <w:tr>
        <w:trPr>
          <w:trHeight w:val="315"/>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pPr>
            <w:r>
              <w:t>Q3</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DoDDS-E</w:t>
            </w:r>
          </w:p>
        </w:tc>
        <w:tc>
          <w:tcPr>
            <w:tcW w:w="1566" w:type="dxa"/>
            <w:tcBorders>
              <w:top w:val="single" w:sz="4" w:space="0" w:color="000000"/>
              <w:left w:val="nil"/>
              <w:bottom w:val="nil"/>
              <w:right w:val="nil"/>
            </w:tcBorders>
            <w:vAlign w:val="center"/>
          </w:tcPr>
          <w:p>
            <w:pPr>
              <w:widowControl/>
              <w:autoSpaceDE/>
              <w:autoSpaceDN/>
              <w:adjustRightInd/>
            </w:pPr>
            <w:r>
              <w:t>Sub</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pPr>
            <w:r>
              <w:t>DoDDS-E IT Support</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Feb 08</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pPr>
            <w:r>
              <w:t>5</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pPr>
            <w:r>
              <w:t>$22M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pPr>
            <w:r>
              <w:t>$7M</w:t>
            </w:r>
          </w:p>
        </w:tc>
      </w:tr>
      <w:tr>
        <w:trPr>
          <w:trHeight w:val="945"/>
        </w:trPr>
        <w:tc>
          <w:tcPr>
            <w:tcW w:w="1232" w:type="dxa"/>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autoSpaceDE/>
              <w:autoSpaceDN/>
              <w:adjustRightInd/>
              <w:jc w:val="center"/>
              <w:rPr>
                <w:bCs/>
              </w:rPr>
            </w:pPr>
            <w:r>
              <w:rPr>
                <w:bCs/>
              </w:rPr>
              <w:t>Q3</w:t>
            </w:r>
          </w:p>
        </w:tc>
        <w:tc>
          <w:tcPr>
            <w:tcW w:w="1390" w:type="dxa"/>
            <w:tcBorders>
              <w:top w:val="single" w:sz="4" w:space="0" w:color="000000"/>
              <w:left w:val="nil"/>
              <w:bottom w:val="single" w:sz="4" w:space="0" w:color="000000"/>
              <w:right w:val="single" w:sz="4" w:space="0" w:color="000000"/>
            </w:tcBorders>
            <w:shd w:val="clear" w:color="auto" w:fill="auto"/>
            <w:vAlign w:val="center"/>
          </w:tcPr>
          <w:p>
            <w:pPr>
              <w:widowControl/>
              <w:autoSpaceDE/>
              <w:autoSpaceDN/>
              <w:adjustRightInd/>
              <w:jc w:val="center"/>
              <w:rPr>
                <w:bCs/>
              </w:rPr>
            </w:pPr>
            <w:r>
              <w:rPr>
                <w:bCs/>
              </w:rPr>
              <w:t>EUCOM</w:t>
            </w:r>
          </w:p>
        </w:tc>
        <w:tc>
          <w:tcPr>
            <w:tcW w:w="1566" w:type="dxa"/>
            <w:tcBorders>
              <w:top w:val="single" w:sz="4" w:space="0" w:color="000000"/>
              <w:left w:val="nil"/>
              <w:bottom w:val="single" w:sz="4" w:space="0" w:color="000000"/>
              <w:right w:val="nil"/>
            </w:tcBorders>
            <w:vAlign w:val="center"/>
          </w:tcPr>
          <w:p>
            <w:pPr>
              <w:widowControl/>
              <w:autoSpaceDE/>
              <w:autoSpaceDN/>
              <w:adjustRightInd/>
              <w:rPr>
                <w:bCs/>
              </w:rPr>
            </w:pPr>
            <w:r>
              <w:rPr>
                <w:bCs/>
              </w:rPr>
              <w:t>Prime/Sub</w:t>
            </w:r>
          </w:p>
        </w:tc>
        <w:tc>
          <w:tcPr>
            <w:tcW w:w="4125" w:type="dxa"/>
            <w:tcBorders>
              <w:top w:val="single" w:sz="4" w:space="0" w:color="000000"/>
              <w:left w:val="nil"/>
              <w:bottom w:val="single" w:sz="4" w:space="0" w:color="000000"/>
              <w:right w:val="single" w:sz="4" w:space="0" w:color="000000"/>
            </w:tcBorders>
            <w:shd w:val="clear" w:color="auto" w:fill="auto"/>
            <w:vAlign w:val="center"/>
          </w:tcPr>
          <w:p>
            <w:pPr>
              <w:widowControl/>
              <w:autoSpaceDE/>
              <w:autoSpaceDN/>
              <w:adjustRightInd/>
              <w:rPr>
                <w:bCs/>
              </w:rPr>
            </w:pPr>
            <w:r>
              <w:rPr>
                <w:bCs/>
              </w:rPr>
              <w:t>Theater Systems Integration Office (TSIO)</w:t>
            </w:r>
          </w:p>
        </w:tc>
        <w:tc>
          <w:tcPr>
            <w:tcW w:w="1260" w:type="dxa"/>
            <w:tcBorders>
              <w:top w:val="single" w:sz="4" w:space="0" w:color="000000"/>
              <w:left w:val="nil"/>
              <w:bottom w:val="single" w:sz="4" w:space="0" w:color="000000"/>
              <w:right w:val="single" w:sz="4" w:space="0" w:color="000000"/>
            </w:tcBorders>
            <w:shd w:val="clear" w:color="auto" w:fill="auto"/>
            <w:vAlign w:val="center"/>
          </w:tcPr>
          <w:p>
            <w:pPr>
              <w:widowControl/>
              <w:autoSpaceDE/>
              <w:autoSpaceDN/>
              <w:adjustRightInd/>
              <w:jc w:val="center"/>
              <w:rPr>
                <w:bCs/>
              </w:rPr>
            </w:pPr>
            <w:r>
              <w:rPr>
                <w:bCs/>
              </w:rPr>
              <w:t>Jan 10</w:t>
            </w:r>
          </w:p>
        </w:tc>
        <w:tc>
          <w:tcPr>
            <w:tcW w:w="1260" w:type="dxa"/>
            <w:tcBorders>
              <w:top w:val="single" w:sz="4" w:space="0" w:color="000000"/>
              <w:left w:val="nil"/>
              <w:bottom w:val="single" w:sz="4" w:space="0" w:color="000000"/>
              <w:right w:val="single" w:sz="4" w:space="0" w:color="000000"/>
            </w:tcBorders>
            <w:shd w:val="clear" w:color="auto" w:fill="auto"/>
            <w:vAlign w:val="center"/>
          </w:tcPr>
          <w:p>
            <w:pPr>
              <w:widowControl/>
              <w:autoSpaceDE/>
              <w:autoSpaceDN/>
              <w:adjustRightInd/>
              <w:jc w:val="center"/>
              <w:rPr>
                <w:bCs/>
              </w:rPr>
            </w:pPr>
            <w:r>
              <w:rPr>
                <w:bCs/>
              </w:rPr>
              <w:t>5</w:t>
            </w:r>
          </w:p>
        </w:tc>
        <w:tc>
          <w:tcPr>
            <w:tcW w:w="1080" w:type="dxa"/>
            <w:tcBorders>
              <w:top w:val="single" w:sz="4" w:space="0" w:color="000000"/>
              <w:left w:val="nil"/>
              <w:bottom w:val="single" w:sz="4" w:space="0" w:color="000000"/>
              <w:right w:val="single" w:sz="8" w:space="0" w:color="000000"/>
            </w:tcBorders>
            <w:shd w:val="clear" w:color="auto" w:fill="auto"/>
            <w:vAlign w:val="center"/>
          </w:tcPr>
          <w:p>
            <w:pPr>
              <w:widowControl/>
              <w:autoSpaceDE/>
              <w:autoSpaceDN/>
              <w:adjustRightInd/>
              <w:jc w:val="center"/>
              <w:rPr>
                <w:bCs/>
              </w:rPr>
            </w:pPr>
            <w:r>
              <w:rPr>
                <w:bCs/>
              </w:rPr>
              <w:t>$20M</w:t>
            </w:r>
          </w:p>
        </w:tc>
        <w:tc>
          <w:tcPr>
            <w:tcW w:w="1800" w:type="dxa"/>
            <w:tcBorders>
              <w:top w:val="single" w:sz="4" w:space="0" w:color="000000"/>
              <w:left w:val="nil"/>
              <w:bottom w:val="single" w:sz="4" w:space="0" w:color="000000"/>
              <w:right w:val="single" w:sz="8" w:space="0" w:color="000000"/>
            </w:tcBorders>
            <w:vAlign w:val="center"/>
          </w:tcPr>
          <w:p>
            <w:pPr>
              <w:widowControl/>
              <w:autoSpaceDE/>
              <w:autoSpaceDN/>
              <w:adjustRightInd/>
              <w:jc w:val="center"/>
              <w:rPr>
                <w:bCs/>
              </w:rPr>
            </w:pPr>
            <w:r>
              <w:rPr>
                <w:bCs/>
              </w:rPr>
              <w:t>$20/5M</w:t>
            </w:r>
          </w:p>
        </w:tc>
      </w:tr>
      <w:tr>
        <w:trPr>
          <w:trHeight w:val="945"/>
        </w:trPr>
        <w:tc>
          <w:tcPr>
            <w:tcW w:w="1232" w:type="dxa"/>
            <w:tcBorders>
              <w:top w:val="single" w:sz="4" w:space="0" w:color="000000"/>
              <w:left w:val="single" w:sz="8" w:space="0" w:color="000000"/>
              <w:bottom w:val="nil"/>
              <w:right w:val="single" w:sz="4" w:space="0" w:color="000000"/>
            </w:tcBorders>
            <w:shd w:val="clear" w:color="auto" w:fill="auto"/>
            <w:vAlign w:val="center"/>
          </w:tcPr>
          <w:p>
            <w:pPr>
              <w:widowControl/>
              <w:autoSpaceDE/>
              <w:autoSpaceDN/>
              <w:adjustRightInd/>
              <w:jc w:val="center"/>
              <w:rPr>
                <w:bCs/>
              </w:rPr>
            </w:pPr>
            <w:r>
              <w:rPr>
                <w:bCs/>
              </w:rPr>
              <w:t>Q3</w:t>
            </w:r>
          </w:p>
        </w:tc>
        <w:tc>
          <w:tcPr>
            <w:tcW w:w="139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rPr>
                <w:bCs/>
              </w:rPr>
            </w:pPr>
            <w:r>
              <w:rPr>
                <w:bCs/>
              </w:rPr>
              <w:t>SPAWAR</w:t>
            </w:r>
          </w:p>
        </w:tc>
        <w:tc>
          <w:tcPr>
            <w:tcW w:w="1566" w:type="dxa"/>
            <w:tcBorders>
              <w:top w:val="single" w:sz="4" w:space="0" w:color="000000"/>
              <w:left w:val="nil"/>
              <w:bottom w:val="nil"/>
              <w:right w:val="nil"/>
            </w:tcBorders>
            <w:vAlign w:val="center"/>
          </w:tcPr>
          <w:p>
            <w:pPr>
              <w:widowControl/>
              <w:autoSpaceDE/>
              <w:autoSpaceDN/>
              <w:adjustRightInd/>
              <w:rPr>
                <w:bCs/>
              </w:rPr>
            </w:pPr>
            <w:r>
              <w:rPr>
                <w:bCs/>
              </w:rPr>
              <w:t xml:space="preserve">Prime/Sub          </w:t>
            </w:r>
          </w:p>
        </w:tc>
        <w:tc>
          <w:tcPr>
            <w:tcW w:w="4125" w:type="dxa"/>
            <w:tcBorders>
              <w:top w:val="single" w:sz="4" w:space="0" w:color="000000"/>
              <w:left w:val="nil"/>
              <w:bottom w:val="nil"/>
              <w:right w:val="single" w:sz="4" w:space="0" w:color="000000"/>
            </w:tcBorders>
            <w:shd w:val="clear" w:color="auto" w:fill="auto"/>
            <w:vAlign w:val="center"/>
          </w:tcPr>
          <w:p>
            <w:pPr>
              <w:widowControl/>
              <w:autoSpaceDE/>
              <w:autoSpaceDN/>
              <w:adjustRightInd/>
              <w:rPr>
                <w:bCs/>
              </w:rPr>
            </w:pPr>
            <w:r>
              <w:rPr>
                <w:bCs/>
              </w:rPr>
              <w:t>C4ISR-Europe</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rPr>
                <w:bCs/>
              </w:rPr>
            </w:pPr>
            <w:r>
              <w:rPr>
                <w:bCs/>
              </w:rPr>
              <w:t>Jan 11</w:t>
            </w:r>
          </w:p>
        </w:tc>
        <w:tc>
          <w:tcPr>
            <w:tcW w:w="1260" w:type="dxa"/>
            <w:tcBorders>
              <w:top w:val="single" w:sz="4" w:space="0" w:color="000000"/>
              <w:left w:val="nil"/>
              <w:bottom w:val="nil"/>
              <w:right w:val="single" w:sz="4" w:space="0" w:color="000000"/>
            </w:tcBorders>
            <w:shd w:val="clear" w:color="auto" w:fill="auto"/>
            <w:vAlign w:val="center"/>
          </w:tcPr>
          <w:p>
            <w:pPr>
              <w:widowControl/>
              <w:autoSpaceDE/>
              <w:autoSpaceDN/>
              <w:adjustRightInd/>
              <w:jc w:val="center"/>
              <w:rPr>
                <w:bCs/>
              </w:rPr>
            </w:pPr>
            <w:r>
              <w:rPr>
                <w:bCs/>
              </w:rPr>
              <w:t>5</w:t>
            </w:r>
          </w:p>
        </w:tc>
        <w:tc>
          <w:tcPr>
            <w:tcW w:w="1080" w:type="dxa"/>
            <w:tcBorders>
              <w:top w:val="single" w:sz="4" w:space="0" w:color="000000"/>
              <w:left w:val="nil"/>
              <w:bottom w:val="nil"/>
              <w:right w:val="single" w:sz="8" w:space="0" w:color="000000"/>
            </w:tcBorders>
            <w:shd w:val="clear" w:color="auto" w:fill="auto"/>
            <w:vAlign w:val="center"/>
          </w:tcPr>
          <w:p>
            <w:pPr>
              <w:widowControl/>
              <w:autoSpaceDE/>
              <w:autoSpaceDN/>
              <w:adjustRightInd/>
              <w:jc w:val="center"/>
              <w:rPr>
                <w:bCs/>
              </w:rPr>
            </w:pPr>
            <w:r>
              <w:rPr>
                <w:bCs/>
              </w:rPr>
              <w:t>$150M</w:t>
            </w:r>
          </w:p>
        </w:tc>
        <w:tc>
          <w:tcPr>
            <w:tcW w:w="1800" w:type="dxa"/>
            <w:tcBorders>
              <w:top w:val="single" w:sz="4" w:space="0" w:color="000000"/>
              <w:left w:val="nil"/>
              <w:bottom w:val="nil"/>
              <w:right w:val="single" w:sz="8" w:space="0" w:color="000000"/>
            </w:tcBorders>
            <w:vAlign w:val="center"/>
          </w:tcPr>
          <w:p>
            <w:pPr>
              <w:widowControl/>
              <w:autoSpaceDE/>
              <w:autoSpaceDN/>
              <w:adjustRightInd/>
              <w:jc w:val="center"/>
              <w:rPr>
                <w:bCs/>
              </w:rPr>
            </w:pPr>
            <w:r>
              <w:rPr>
                <w:bCs/>
              </w:rPr>
              <w:t>$150/30M</w:t>
            </w:r>
          </w:p>
        </w:tc>
      </w:tr>
    </w:tbl>
    <w:p>
      <w:pPr>
        <w:jc w:val="both"/>
        <w:rPr>
          <w:u w:val="single"/>
        </w:rPr>
        <w:sectPr>
          <w:pgSz w:w="15840" w:h="12240" w:orient="landscape" w:code="1"/>
          <w:pgMar w:top="1440" w:right="720" w:bottom="1440" w:left="720" w:header="720" w:footer="720" w:gutter="0"/>
          <w:cols w:space="720"/>
          <w:docGrid w:linePitch="360"/>
        </w:sectPr>
      </w:pPr>
      <w:r>
        <w:rPr>
          <w:noProof/>
          <w:u w:val="single"/>
        </w:rPr>
        <w:pict>
          <v:shape id="_x0000_s1641" type="#_x0000_t202" style="position:absolute;left:0;text-align:left;margin-left:252pt;margin-top:73.15pt;width:252pt;height:27pt;z-index:-251658240;mso-position-horizontal-relative:text;mso-position-vertical-relative:text" wrapcoords="-225 -225 -225 21375 21825 21375 21825 -225 -225 -225">
            <v:textbox>
              <w:txbxContent>
                <w:p>
                  <w:pPr>
                    <w:jc w:val="center"/>
                    <w:rPr>
                      <w:b/>
                    </w:rPr>
                  </w:pPr>
                  <w:r>
                    <w:rPr>
                      <w:b/>
                    </w:rPr>
                    <w:t>Table 1: Pipeline Opportunities</w:t>
                  </w:r>
                </w:p>
              </w:txbxContent>
            </v:textbox>
            <w10:wrap type="tight"/>
          </v:shape>
        </w:pict>
      </w:r>
    </w:p>
    <w:p>
      <w:pPr>
        <w:spacing w:line="407" w:lineRule="auto"/>
        <w:jc w:val="both"/>
      </w:pPr>
      <w:r>
        <w:lastRenderedPageBreak/>
        <w:t>Our approach for continued pursuit of these opportunities under this plan focuses on assignment of each opportunity to key individuals and development of acquisition or capture plans for each opportunity.  Individual acquisition plans will be developed for each known target and will become the basic planning tool for pursuit and assessment of each target.  Each plan will identify the requirement, assess our capability to satisfy the requirement, outline all actions necessary to complete both marketing and proposal phases, define all resources needed to successfully pursue the targets, and provide for follow-up / assessment checkpoints.  Additionally, resources necessary for all marketing and proposal efforts will be identified in each acquisition plan.  Detailed milestones and schedules will be developed and used as tools for monitoring status and progress of all planned activities.  Each plan will be updated periodically, as required, to reflect pursuit efforts and changes.</w:t>
      </w:r>
    </w:p>
    <w:p>
      <w:pPr>
        <w:spacing w:line="407" w:lineRule="auto"/>
        <w:jc w:val="both"/>
        <w:rPr>
          <w:u w:val="single"/>
        </w:rPr>
      </w:pPr>
    </w:p>
    <w:p>
      <w:pPr>
        <w:spacing w:line="407" w:lineRule="auto"/>
        <w:jc w:val="both"/>
        <w:rPr>
          <w:u w:val="single"/>
        </w:rPr>
      </w:pPr>
      <w:r>
        <w:rPr>
          <w:u w:val="single"/>
        </w:rPr>
        <w:t xml:space="preserve">7.3 </w:t>
      </w:r>
      <w:r>
        <w:rPr>
          <w:u w:val="single"/>
        </w:rPr>
        <w:t>PROMOTION OF THE MANTECH IMAGE</w:t>
      </w:r>
    </w:p>
    <w:p>
      <w:pPr>
        <w:spacing w:line="407" w:lineRule="auto"/>
        <w:jc w:val="both"/>
      </w:pPr>
      <w:r>
        <w:t>A key part of our business growth strategy will be the promotion of ManTech’s image and reputation at all levels w</w:t>
      </w:r>
      <w:r>
        <w:t xml:space="preserve">ithin the military communities of </w:t>
      </w:r>
      <w:smartTag w:uri="urn:schemas-microsoft-com:office:smarttags" w:element="place">
        <w:r>
          <w:t>Europe</w:t>
        </w:r>
      </w:smartTag>
      <w:r>
        <w:t>, AFRICOM and SWA.</w:t>
      </w:r>
      <w:r>
        <w:t xml:space="preserve">  It will be necessary to conduct aggressive marketing and promotional campaigns to further enhance customer recognition of ManTech as a competent contractor within the</w:t>
      </w:r>
      <w:r>
        <w:t>se military communities</w:t>
      </w:r>
      <w:r>
        <w:t xml:space="preserve">.  The marketing campaign will be accomplished as part of the required activities related to each individual opportunity as well as at an overall level by key individuals.  </w:t>
      </w:r>
      <w:r>
        <w:t>This will take the form of attendance at most Industry days, Job Fairs, targeted customers, and professional organiza</w:t>
      </w:r>
      <w:r>
        <w:t xml:space="preserve">tions such as </w:t>
      </w:r>
      <w:r>
        <w:t>AFC</w:t>
      </w:r>
      <w:r>
        <w:t>EA</w:t>
      </w:r>
      <w:r>
        <w:t xml:space="preserve">. Additionally, tailored brochures(s), and preparation of standard briefing(s) will be developed.  Each activity will be designed to foster our image as a “whole systems” contractor.  Currently we have identified multiple POCs within the Army, Air Force, and Navy to be contacted as potential briefing candidates.  These briefings will be planned in accordance with any respective RFP announcements and release.  A standard briefing will be developed and tailored to the specific requirements and objectives of the medical focus of the </w:t>
      </w:r>
      <w:r>
        <w:lastRenderedPageBreak/>
        <w:t xml:space="preserve">organization being contacted.  </w:t>
      </w:r>
    </w:p>
    <w:p/>
    <w:p/>
    <w:p>
      <w:pPr>
        <w:rPr>
          <w:u w:val="single"/>
        </w:rPr>
      </w:pPr>
      <w:r>
        <w:rPr>
          <w:u w:val="single"/>
        </w:rPr>
        <w:t>7.4 COMPETITION ANALYSIS</w:t>
      </w:r>
    </w:p>
    <w:p>
      <w:pPr>
        <w:rPr>
          <w:u w:val="single"/>
        </w:rPr>
      </w:pPr>
    </w:p>
    <w:p>
      <w:r>
        <w:t xml:space="preserve">There is aggressive competition for DoD business in </w:t>
      </w:r>
      <w:smartTag w:uri="urn:schemas-microsoft-com:office:smarttags" w:element="place">
        <w:r>
          <w:t>Europe</w:t>
        </w:r>
      </w:smartTag>
      <w:r>
        <w:t xml:space="preserve">, SWA and AFRICOM. A snapshot of the major players in these areas </w:t>
      </w:r>
      <w:r>
        <w:t>is given in Table 2</w:t>
      </w:r>
      <w:r>
        <w:t xml:space="preserve"> below.</w:t>
      </w:r>
    </w:p>
    <w:p/>
    <w:p/>
    <w:tbl>
      <w:tblPr>
        <w:tblpPr w:leftFromText="180" w:rightFromText="180" w:vertAnchor="text" w:horzAnchor="margin" w:tblpXSpec="center" w:tblpY="163"/>
        <w:tblW w:w="8850" w:type="dxa"/>
        <w:tblCellSpacing w:w="0" w:type="dxa"/>
        <w:tblLayout w:type="fixed"/>
        <w:tblCellMar>
          <w:left w:w="0" w:type="dxa"/>
          <w:right w:w="0" w:type="dxa"/>
        </w:tblCellMar>
        <w:tblLook w:val="0000"/>
      </w:tblPr>
      <w:tblGrid>
        <w:gridCol w:w="1470"/>
        <w:gridCol w:w="2138"/>
        <w:gridCol w:w="1462"/>
        <w:gridCol w:w="1260"/>
        <w:gridCol w:w="1260"/>
        <w:gridCol w:w="1260"/>
      </w:tblGrid>
      <w:tr>
        <w:trPr>
          <w:trHeight w:val="300"/>
          <w:tblCellSpacing w:w="0" w:type="dxa"/>
        </w:trPr>
        <w:tc>
          <w:tcPr>
            <w:tcW w:w="1470" w:type="dxa"/>
            <w:vMerge w:val="restart"/>
            <w:tcBorders>
              <w:top w:val="single" w:sz="12" w:space="0" w:color="000000"/>
              <w:left w:val="single" w:sz="12" w:space="0" w:color="000000"/>
              <w:right w:val="single" w:sz="6" w:space="0" w:color="000000"/>
            </w:tcBorders>
            <w:shd w:val="clear" w:color="auto" w:fill="CCCCCC"/>
            <w:vAlign w:val="center"/>
          </w:tcPr>
          <w:p>
            <w:r>
              <w:rPr>
                <w:rFonts w:hint="eastAsia"/>
                <w:b/>
                <w:bCs/>
              </w:rPr>
              <w:t>Competitor</w:t>
            </w:r>
          </w:p>
        </w:tc>
        <w:tc>
          <w:tcPr>
            <w:tcW w:w="2138" w:type="dxa"/>
            <w:vMerge w:val="restart"/>
            <w:tcBorders>
              <w:top w:val="single" w:sz="12" w:space="0" w:color="000000"/>
              <w:left w:val="single" w:sz="6" w:space="0" w:color="000000"/>
              <w:right w:val="single" w:sz="6" w:space="0" w:color="000000"/>
            </w:tcBorders>
            <w:shd w:val="clear" w:color="auto" w:fill="CCCCCC"/>
            <w:vAlign w:val="center"/>
          </w:tcPr>
          <w:p>
            <w:r>
              <w:rPr>
                <w:rFonts w:hint="eastAsia"/>
                <w:b/>
                <w:bCs/>
              </w:rPr>
              <w:t>Strengths</w:t>
            </w:r>
          </w:p>
        </w:tc>
        <w:tc>
          <w:tcPr>
            <w:tcW w:w="1462" w:type="dxa"/>
            <w:vMerge w:val="restart"/>
            <w:tcBorders>
              <w:top w:val="single" w:sz="12" w:space="0" w:color="000000"/>
              <w:left w:val="single" w:sz="6" w:space="0" w:color="000000"/>
              <w:right w:val="single" w:sz="6" w:space="0" w:color="000000"/>
            </w:tcBorders>
            <w:shd w:val="clear" w:color="auto" w:fill="CCCCCC"/>
            <w:vAlign w:val="center"/>
          </w:tcPr>
          <w:p>
            <w:r>
              <w:rPr>
                <w:rFonts w:hint="eastAsia"/>
                <w:b/>
                <w:bCs/>
              </w:rPr>
              <w:t>Weaknesses</w:t>
            </w:r>
          </w:p>
        </w:tc>
        <w:tc>
          <w:tcPr>
            <w:tcW w:w="3780" w:type="dxa"/>
            <w:gridSpan w:val="3"/>
            <w:tcBorders>
              <w:top w:val="single" w:sz="12" w:space="0" w:color="000000"/>
              <w:left w:val="single" w:sz="6" w:space="0" w:color="000000"/>
              <w:bottom w:val="single" w:sz="6" w:space="0" w:color="000000"/>
            </w:tcBorders>
            <w:shd w:val="clear" w:color="auto" w:fill="CCCCCC"/>
            <w:vAlign w:val="center"/>
          </w:tcPr>
          <w:p>
            <w:r>
              <w:rPr>
                <w:rFonts w:hint="eastAsia"/>
                <w:b/>
                <w:bCs/>
              </w:rPr>
              <w:t>Geographic/Segment presence</w:t>
            </w:r>
          </w:p>
        </w:tc>
      </w:tr>
      <w:tr>
        <w:trPr>
          <w:trHeight w:val="315"/>
          <w:tblCellSpacing w:w="0" w:type="dxa"/>
        </w:trPr>
        <w:tc>
          <w:tcPr>
            <w:tcW w:w="1470" w:type="dxa"/>
            <w:vMerge/>
            <w:tcBorders>
              <w:top w:val="single" w:sz="12" w:space="0" w:color="000000"/>
              <w:left w:val="single" w:sz="12" w:space="0" w:color="000000"/>
              <w:bottom w:val="single" w:sz="6" w:space="0" w:color="000000"/>
              <w:right w:val="single" w:sz="6" w:space="0" w:color="000000"/>
            </w:tcBorders>
            <w:shd w:val="clear" w:color="auto" w:fill="CCCCCC"/>
            <w:vAlign w:val="center"/>
          </w:tcPr>
          <w:p/>
        </w:tc>
        <w:tc>
          <w:tcPr>
            <w:tcW w:w="2138" w:type="dxa"/>
            <w:vMerge/>
            <w:tcBorders>
              <w:top w:val="single" w:sz="12" w:space="0" w:color="000000"/>
              <w:left w:val="single" w:sz="6" w:space="0" w:color="000000"/>
              <w:bottom w:val="single" w:sz="6" w:space="0" w:color="000000"/>
              <w:right w:val="single" w:sz="6" w:space="0" w:color="000000"/>
            </w:tcBorders>
            <w:shd w:val="clear" w:color="auto" w:fill="CCCCCC"/>
            <w:vAlign w:val="center"/>
          </w:tcPr>
          <w:p/>
        </w:tc>
        <w:tc>
          <w:tcPr>
            <w:tcW w:w="1462" w:type="dxa"/>
            <w:vMerge/>
            <w:tcBorders>
              <w:top w:val="single" w:sz="12" w:space="0" w:color="000000"/>
              <w:left w:val="single" w:sz="6" w:space="0" w:color="000000"/>
              <w:bottom w:val="single" w:sz="6" w:space="0" w:color="000000"/>
              <w:right w:val="single" w:sz="6" w:space="0" w:color="000000"/>
            </w:tcBorders>
            <w:shd w:val="clear" w:color="auto" w:fill="CCCCCC"/>
            <w:vAlign w:val="center"/>
          </w:tcPr>
          <w:p/>
        </w:tc>
        <w:tc>
          <w:tcPr>
            <w:tcW w:w="1260" w:type="dxa"/>
            <w:tcBorders>
              <w:top w:val="single" w:sz="6" w:space="0" w:color="000000"/>
              <w:left w:val="single" w:sz="6" w:space="0" w:color="000000"/>
              <w:bottom w:val="single" w:sz="6" w:space="0" w:color="000000"/>
              <w:right w:val="single" w:sz="6" w:space="0" w:color="000000"/>
            </w:tcBorders>
            <w:shd w:val="clear" w:color="auto" w:fill="CCCCCC"/>
            <w:vAlign w:val="center"/>
          </w:tcPr>
          <w:p>
            <w:smartTag w:uri="urn:schemas-microsoft-com:office:smarttags" w:element="place">
              <w:r>
                <w:rPr>
                  <w:rFonts w:hint="eastAsia"/>
                  <w:b/>
                  <w:bCs/>
                </w:rPr>
                <w:t>Europe</w:t>
              </w:r>
            </w:smartTag>
          </w:p>
        </w:tc>
        <w:tc>
          <w:tcPr>
            <w:tcW w:w="1260" w:type="dxa"/>
            <w:tcBorders>
              <w:top w:val="single" w:sz="6" w:space="0" w:color="000000"/>
              <w:left w:val="single" w:sz="6" w:space="0" w:color="000000"/>
              <w:bottom w:val="single" w:sz="6" w:space="0" w:color="000000"/>
              <w:right w:val="single" w:sz="6" w:space="0" w:color="000000"/>
            </w:tcBorders>
            <w:shd w:val="clear" w:color="auto" w:fill="CCCCCC"/>
            <w:vAlign w:val="center"/>
          </w:tcPr>
          <w:p>
            <w:r>
              <w:rPr>
                <w:rFonts w:hint="eastAsia"/>
                <w:b/>
                <w:bCs/>
              </w:rPr>
              <w:t>SWA</w:t>
            </w:r>
          </w:p>
        </w:tc>
        <w:tc>
          <w:tcPr>
            <w:tcW w:w="1260" w:type="dxa"/>
            <w:tcBorders>
              <w:top w:val="single" w:sz="6" w:space="0" w:color="000000"/>
              <w:left w:val="single" w:sz="6" w:space="0" w:color="000000"/>
              <w:bottom w:val="single" w:sz="6" w:space="0" w:color="000000"/>
              <w:right w:val="single" w:sz="12" w:space="0" w:color="000000"/>
            </w:tcBorders>
            <w:shd w:val="clear" w:color="auto" w:fill="CCCCCC"/>
            <w:vAlign w:val="center"/>
          </w:tcPr>
          <w:p>
            <w:smartTag w:uri="urn:schemas-microsoft-com:office:smarttags" w:element="place">
              <w:r>
                <w:rPr>
                  <w:rFonts w:hint="eastAsia"/>
                  <w:b/>
                  <w:bCs/>
                </w:rPr>
                <w:t>Africa</w:t>
              </w:r>
            </w:smartTag>
          </w:p>
        </w:tc>
      </w:tr>
      <w:tr>
        <w:trPr>
          <w:trHeight w:val="1050"/>
          <w:tblCellSpacing w:w="0" w:type="dxa"/>
        </w:trPr>
        <w:tc>
          <w:tcPr>
            <w:tcW w:w="1470" w:type="dxa"/>
            <w:tcBorders>
              <w:top w:val="single" w:sz="6" w:space="0" w:color="000000"/>
              <w:left w:val="single" w:sz="12" w:space="0" w:color="000000"/>
              <w:bottom w:val="single" w:sz="6" w:space="0" w:color="000000"/>
              <w:right w:val="single" w:sz="6" w:space="0" w:color="000000"/>
            </w:tcBorders>
            <w:vAlign w:val="center"/>
          </w:tcPr>
          <w:p>
            <w:pPr>
              <w:jc w:val="center"/>
            </w:pPr>
            <w:r>
              <w:rPr>
                <w:b/>
                <w:bCs/>
              </w:rPr>
              <w:t>CSC</w:t>
            </w:r>
          </w:p>
        </w:tc>
        <w:tc>
          <w:tcPr>
            <w:tcW w:w="2138" w:type="dxa"/>
            <w:tcBorders>
              <w:top w:val="single" w:sz="6" w:space="0" w:color="000000"/>
              <w:left w:val="single" w:sz="6" w:space="0" w:color="000000"/>
              <w:bottom w:val="single" w:sz="6" w:space="0" w:color="000000"/>
              <w:right w:val="single" w:sz="6" w:space="0" w:color="000000"/>
            </w:tcBorders>
          </w:tcPr>
          <w:p>
            <w:pPr>
              <w:numPr>
                <w:ilvl w:val="0"/>
                <w:numId w:val="29"/>
              </w:numPr>
            </w:pPr>
            <w:r>
              <w:t>Large</w:t>
            </w:r>
          </w:p>
          <w:p>
            <w:pPr>
              <w:numPr>
                <w:ilvl w:val="0"/>
                <w:numId w:val="29"/>
              </w:numPr>
            </w:pPr>
            <w:r>
              <w:t>IT, and PM</w:t>
            </w:r>
          </w:p>
          <w:p>
            <w:pPr>
              <w:numPr>
                <w:ilvl w:val="0"/>
                <w:numId w:val="29"/>
              </w:numPr>
            </w:pPr>
            <w:r>
              <w:t xml:space="preserve">Off site office in </w:t>
            </w:r>
            <w:smartTag w:uri="urn:schemas-microsoft-com:office:smarttags" w:element="City">
              <w:smartTag w:uri="urn:schemas-microsoft-com:office:smarttags" w:element="place">
                <w:r>
                  <w:t>Stuttgart</w:t>
                </w:r>
              </w:smartTag>
            </w:smartTag>
          </w:p>
          <w:p>
            <w:pPr>
              <w:numPr>
                <w:ilvl w:val="0"/>
                <w:numId w:val="29"/>
              </w:numPr>
            </w:pPr>
            <w:r>
              <w:t>Prime on most ID/IQ</w:t>
            </w:r>
          </w:p>
        </w:tc>
        <w:tc>
          <w:tcPr>
            <w:tcW w:w="1462" w:type="dxa"/>
            <w:tcBorders>
              <w:top w:val="single" w:sz="6" w:space="0" w:color="000000"/>
              <w:left w:val="single" w:sz="6" w:space="0" w:color="000000"/>
              <w:bottom w:val="single" w:sz="6" w:space="0" w:color="000000"/>
              <w:right w:val="single" w:sz="6" w:space="0" w:color="000000"/>
            </w:tcBorders>
          </w:tcPr>
          <w:p>
            <w:pPr>
              <w:numPr>
                <w:ilvl w:val="0"/>
                <w:numId w:val="29"/>
              </w:numPr>
            </w:pPr>
            <w:r>
              <w:t>Price</w:t>
            </w:r>
          </w:p>
        </w:tc>
        <w:tc>
          <w:tcPr>
            <w:tcW w:w="1260" w:type="dxa"/>
            <w:tcBorders>
              <w:top w:val="single" w:sz="6" w:space="0" w:color="000000"/>
              <w:left w:val="single" w:sz="6" w:space="0" w:color="000000"/>
              <w:bottom w:val="single" w:sz="6" w:space="0" w:color="000000"/>
              <w:right w:val="single" w:sz="6" w:space="0" w:color="000000"/>
            </w:tcBorders>
          </w:tcPr>
          <w:p/>
          <w:p/>
          <w:p>
            <w:pPr>
              <w:numPr>
                <w:ilvl w:val="0"/>
                <w:numId w:val="29"/>
              </w:numPr>
            </w:pPr>
            <w:r>
              <w:t>EUCOM Help Desk</w:t>
            </w:r>
          </w:p>
        </w:tc>
        <w:tc>
          <w:tcPr>
            <w:tcW w:w="1260" w:type="dxa"/>
            <w:tcBorders>
              <w:top w:val="single" w:sz="6" w:space="0" w:color="000000"/>
              <w:left w:val="single" w:sz="6" w:space="0" w:color="000000"/>
              <w:bottom w:val="single" w:sz="6" w:space="0" w:color="000000"/>
              <w:right w:val="single" w:sz="6" w:space="0" w:color="000000"/>
            </w:tcBorders>
          </w:tcPr>
          <w:p/>
          <w:p/>
          <w:p>
            <w:r>
              <w:t>UNK</w:t>
            </w:r>
          </w:p>
        </w:tc>
        <w:tc>
          <w:tcPr>
            <w:tcW w:w="1260" w:type="dxa"/>
            <w:tcBorders>
              <w:top w:val="single" w:sz="6" w:space="0" w:color="000000"/>
              <w:left w:val="single" w:sz="6" w:space="0" w:color="000000"/>
              <w:bottom w:val="single" w:sz="6" w:space="0" w:color="000000"/>
              <w:right w:val="single" w:sz="12" w:space="0" w:color="000000"/>
            </w:tcBorders>
          </w:tcPr>
          <w:p/>
          <w:p>
            <w:pPr>
              <w:numPr>
                <w:ilvl w:val="0"/>
                <w:numId w:val="32"/>
              </w:numPr>
            </w:pPr>
            <w:r>
              <w:t>Help Desk</w:t>
            </w:r>
          </w:p>
        </w:tc>
      </w:tr>
      <w:tr>
        <w:trPr>
          <w:trHeight w:val="1260"/>
          <w:tblCellSpacing w:w="0" w:type="dxa"/>
        </w:trPr>
        <w:tc>
          <w:tcPr>
            <w:tcW w:w="1470" w:type="dxa"/>
            <w:tcBorders>
              <w:top w:val="single" w:sz="6" w:space="0" w:color="000000"/>
              <w:left w:val="single" w:sz="12" w:space="0" w:color="000000"/>
              <w:bottom w:val="single" w:sz="6" w:space="0" w:color="000000"/>
              <w:right w:val="single" w:sz="6" w:space="0" w:color="000000"/>
            </w:tcBorders>
            <w:vAlign w:val="center"/>
          </w:tcPr>
          <w:p>
            <w:pPr>
              <w:jc w:val="center"/>
            </w:pPr>
            <w:r>
              <w:rPr>
                <w:b/>
                <w:bCs/>
              </w:rPr>
              <w:t>NG</w:t>
            </w:r>
          </w:p>
        </w:tc>
        <w:tc>
          <w:tcPr>
            <w:tcW w:w="2138" w:type="dxa"/>
            <w:tcBorders>
              <w:top w:val="single" w:sz="6" w:space="0" w:color="000000"/>
              <w:left w:val="single" w:sz="6" w:space="0" w:color="000000"/>
              <w:bottom w:val="single" w:sz="6" w:space="0" w:color="000000"/>
              <w:right w:val="single" w:sz="6" w:space="0" w:color="000000"/>
            </w:tcBorders>
          </w:tcPr>
          <w:p>
            <w:pPr>
              <w:numPr>
                <w:ilvl w:val="0"/>
                <w:numId w:val="30"/>
              </w:numPr>
            </w:pPr>
            <w:r>
              <w:t>Large</w:t>
            </w:r>
          </w:p>
          <w:p>
            <w:pPr>
              <w:numPr>
                <w:ilvl w:val="0"/>
                <w:numId w:val="30"/>
              </w:numPr>
            </w:pPr>
            <w:r>
              <w:t>IT, Analyst and PM</w:t>
            </w:r>
          </w:p>
          <w:p>
            <w:pPr>
              <w:numPr>
                <w:ilvl w:val="0"/>
                <w:numId w:val="30"/>
              </w:numPr>
            </w:pPr>
            <w:r>
              <w:t>Trendsetters</w:t>
            </w:r>
          </w:p>
          <w:p>
            <w:pPr>
              <w:numPr>
                <w:ilvl w:val="0"/>
                <w:numId w:val="30"/>
              </w:numPr>
            </w:pPr>
            <w:r>
              <w:t>Prime on most ID/IQ</w:t>
            </w:r>
          </w:p>
          <w:p/>
        </w:tc>
        <w:tc>
          <w:tcPr>
            <w:tcW w:w="1462" w:type="dxa"/>
            <w:tcBorders>
              <w:top w:val="single" w:sz="6" w:space="0" w:color="000000"/>
              <w:left w:val="single" w:sz="6" w:space="0" w:color="000000"/>
              <w:bottom w:val="single" w:sz="6" w:space="0" w:color="000000"/>
              <w:right w:val="single" w:sz="6" w:space="0" w:color="000000"/>
            </w:tcBorders>
          </w:tcPr>
          <w:p>
            <w:pPr>
              <w:numPr>
                <w:ilvl w:val="0"/>
                <w:numId w:val="30"/>
              </w:numPr>
            </w:pPr>
            <w:r>
              <w:t>Price</w:t>
            </w:r>
          </w:p>
          <w:p>
            <w:pPr>
              <w:numPr>
                <w:ilvl w:val="0"/>
                <w:numId w:val="30"/>
              </w:numPr>
            </w:pPr>
            <w:r>
              <w:t xml:space="preserve">TESA </w:t>
            </w:r>
          </w:p>
          <w:p>
            <w:pPr>
              <w:numPr>
                <w:ilvl w:val="0"/>
                <w:numId w:val="30"/>
              </w:numPr>
            </w:pPr>
            <w:r>
              <w:t>Management</w:t>
            </w:r>
          </w:p>
          <w:p>
            <w:pPr>
              <w:numPr>
                <w:ilvl w:val="0"/>
                <w:numId w:val="30"/>
              </w:numPr>
            </w:pPr>
            <w:r>
              <w:t>Fill rates</w:t>
            </w:r>
          </w:p>
        </w:tc>
        <w:tc>
          <w:tcPr>
            <w:tcW w:w="1260" w:type="dxa"/>
            <w:tcBorders>
              <w:top w:val="single" w:sz="6" w:space="0" w:color="000000"/>
              <w:left w:val="single" w:sz="6" w:space="0" w:color="000000"/>
              <w:bottom w:val="single" w:sz="6" w:space="0" w:color="000000"/>
              <w:right w:val="single" w:sz="6" w:space="0" w:color="000000"/>
            </w:tcBorders>
          </w:tcPr>
          <w:p>
            <w:pPr>
              <w:numPr>
                <w:ilvl w:val="0"/>
                <w:numId w:val="30"/>
              </w:numPr>
            </w:pPr>
            <w:r>
              <w:t>E-TNOSC</w:t>
            </w:r>
          </w:p>
          <w:p>
            <w:pPr>
              <w:numPr>
                <w:ilvl w:val="0"/>
                <w:numId w:val="30"/>
              </w:numPr>
            </w:pPr>
            <w:r>
              <w:t>USAREUR C2</w:t>
            </w:r>
          </w:p>
          <w:p>
            <w:pPr>
              <w:numPr>
                <w:ilvl w:val="0"/>
                <w:numId w:val="30"/>
              </w:numPr>
            </w:pPr>
            <w:r>
              <w:t>A&amp;AS</w:t>
            </w:r>
          </w:p>
        </w:tc>
        <w:tc>
          <w:tcPr>
            <w:tcW w:w="1260" w:type="dxa"/>
            <w:tcBorders>
              <w:top w:val="single" w:sz="6" w:space="0" w:color="000000"/>
              <w:left w:val="single" w:sz="6" w:space="0" w:color="000000"/>
              <w:bottom w:val="single" w:sz="6" w:space="0" w:color="000000"/>
              <w:right w:val="single" w:sz="6" w:space="0" w:color="000000"/>
            </w:tcBorders>
          </w:tcPr>
          <w:p/>
          <w:p/>
          <w:p>
            <w:r>
              <w:t>UNK</w:t>
            </w:r>
          </w:p>
        </w:tc>
        <w:tc>
          <w:tcPr>
            <w:tcW w:w="1260" w:type="dxa"/>
            <w:tcBorders>
              <w:top w:val="single" w:sz="6" w:space="0" w:color="000000"/>
              <w:left w:val="single" w:sz="6" w:space="0" w:color="000000"/>
              <w:bottom w:val="single" w:sz="6" w:space="0" w:color="000000"/>
              <w:right w:val="single" w:sz="12" w:space="0" w:color="000000"/>
            </w:tcBorders>
          </w:tcPr>
          <w:p/>
          <w:p/>
          <w:p>
            <w:r>
              <w:t>UNK</w:t>
            </w:r>
          </w:p>
        </w:tc>
      </w:tr>
      <w:tr>
        <w:trPr>
          <w:trHeight w:val="1260"/>
          <w:tblCellSpacing w:w="0" w:type="dxa"/>
        </w:trPr>
        <w:tc>
          <w:tcPr>
            <w:tcW w:w="1470" w:type="dxa"/>
            <w:tcBorders>
              <w:top w:val="single" w:sz="6" w:space="0" w:color="000000"/>
              <w:left w:val="single" w:sz="12" w:space="0" w:color="000000"/>
              <w:bottom w:val="single" w:sz="12" w:space="0" w:color="000000"/>
              <w:right w:val="single" w:sz="6" w:space="0" w:color="000000"/>
            </w:tcBorders>
            <w:vAlign w:val="center"/>
          </w:tcPr>
          <w:p>
            <w:pPr>
              <w:jc w:val="center"/>
            </w:pPr>
            <w:r>
              <w:rPr>
                <w:b/>
                <w:bCs/>
              </w:rPr>
              <w:t>SAIC</w:t>
            </w:r>
          </w:p>
        </w:tc>
        <w:tc>
          <w:tcPr>
            <w:tcW w:w="2138" w:type="dxa"/>
            <w:tcBorders>
              <w:top w:val="single" w:sz="6" w:space="0" w:color="000000"/>
              <w:left w:val="single" w:sz="6" w:space="0" w:color="000000"/>
              <w:bottom w:val="single" w:sz="12" w:space="0" w:color="000000"/>
              <w:right w:val="single" w:sz="6" w:space="0" w:color="000000"/>
            </w:tcBorders>
          </w:tcPr>
          <w:p>
            <w:pPr>
              <w:numPr>
                <w:ilvl w:val="0"/>
                <w:numId w:val="31"/>
              </w:numPr>
            </w:pPr>
            <w:r>
              <w:t>Large</w:t>
            </w:r>
          </w:p>
          <w:p>
            <w:pPr>
              <w:numPr>
                <w:ilvl w:val="0"/>
                <w:numId w:val="31"/>
              </w:numPr>
            </w:pPr>
            <w:r>
              <w:t>IT, Analysts and PM</w:t>
            </w:r>
          </w:p>
          <w:p>
            <w:pPr>
              <w:numPr>
                <w:ilvl w:val="0"/>
                <w:numId w:val="31"/>
              </w:numPr>
            </w:pPr>
            <w:r>
              <w:t>Can go low price</w:t>
            </w:r>
          </w:p>
          <w:p>
            <w:pPr>
              <w:numPr>
                <w:ilvl w:val="0"/>
                <w:numId w:val="31"/>
              </w:numPr>
            </w:pPr>
            <w:r>
              <w:t>Prime on most ID/IQ</w:t>
            </w:r>
          </w:p>
        </w:tc>
        <w:tc>
          <w:tcPr>
            <w:tcW w:w="1462" w:type="dxa"/>
            <w:tcBorders>
              <w:top w:val="single" w:sz="6" w:space="0" w:color="000000"/>
              <w:left w:val="single" w:sz="6" w:space="0" w:color="000000"/>
              <w:bottom w:val="single" w:sz="12" w:space="0" w:color="000000"/>
              <w:right w:val="single" w:sz="6" w:space="0" w:color="000000"/>
            </w:tcBorders>
          </w:tcPr>
          <w:p>
            <w:pPr>
              <w:numPr>
                <w:ilvl w:val="0"/>
                <w:numId w:val="31"/>
              </w:numPr>
            </w:pPr>
            <w:r>
              <w:t>Fill rates</w:t>
            </w:r>
          </w:p>
          <w:p>
            <w:pPr>
              <w:numPr>
                <w:ilvl w:val="0"/>
                <w:numId w:val="31"/>
              </w:numPr>
            </w:pPr>
            <w:r>
              <w:t>Management</w:t>
            </w:r>
          </w:p>
          <w:p>
            <w:pPr>
              <w:numPr>
                <w:ilvl w:val="0"/>
                <w:numId w:val="31"/>
              </w:numPr>
            </w:pPr>
            <w:r>
              <w:t>Salaries</w:t>
            </w:r>
          </w:p>
        </w:tc>
        <w:tc>
          <w:tcPr>
            <w:tcW w:w="1260" w:type="dxa"/>
            <w:tcBorders>
              <w:top w:val="single" w:sz="6" w:space="0" w:color="000000"/>
              <w:left w:val="single" w:sz="6" w:space="0" w:color="000000"/>
              <w:bottom w:val="single" w:sz="12" w:space="0" w:color="000000"/>
              <w:right w:val="single" w:sz="6" w:space="0" w:color="000000"/>
            </w:tcBorders>
          </w:tcPr>
          <w:p>
            <w:pPr>
              <w:numPr>
                <w:ilvl w:val="0"/>
                <w:numId w:val="31"/>
              </w:numPr>
            </w:pPr>
            <w:r>
              <w:t>SPAWAR</w:t>
            </w:r>
          </w:p>
          <w:p>
            <w:pPr>
              <w:numPr>
                <w:ilvl w:val="0"/>
                <w:numId w:val="31"/>
              </w:numPr>
            </w:pPr>
            <w:r>
              <w:t>TAG</w:t>
            </w:r>
          </w:p>
          <w:p>
            <w:pPr>
              <w:numPr>
                <w:ilvl w:val="0"/>
                <w:numId w:val="31"/>
              </w:numPr>
            </w:pPr>
            <w:r>
              <w:t>TRAINS</w:t>
            </w:r>
          </w:p>
        </w:tc>
        <w:tc>
          <w:tcPr>
            <w:tcW w:w="1260" w:type="dxa"/>
            <w:tcBorders>
              <w:top w:val="single" w:sz="6" w:space="0" w:color="000000"/>
              <w:left w:val="single" w:sz="6" w:space="0" w:color="000000"/>
              <w:bottom w:val="single" w:sz="12" w:space="0" w:color="000000"/>
              <w:right w:val="single" w:sz="6" w:space="0" w:color="000000"/>
            </w:tcBorders>
          </w:tcPr>
          <w:p/>
          <w:p/>
          <w:p>
            <w:r>
              <w:t>UNK</w:t>
            </w:r>
          </w:p>
        </w:tc>
        <w:tc>
          <w:tcPr>
            <w:tcW w:w="1260" w:type="dxa"/>
            <w:tcBorders>
              <w:top w:val="single" w:sz="6" w:space="0" w:color="000000"/>
              <w:left w:val="single" w:sz="6" w:space="0" w:color="000000"/>
              <w:bottom w:val="single" w:sz="12" w:space="0" w:color="000000"/>
              <w:right w:val="single" w:sz="12" w:space="0" w:color="000000"/>
            </w:tcBorders>
          </w:tcPr>
          <w:p/>
          <w:p/>
          <w:p>
            <w:r>
              <w:t>UNK</w:t>
            </w:r>
          </w:p>
        </w:tc>
      </w:tr>
    </w:tbl>
    <w:p/>
    <w:p>
      <w:pPr>
        <w:sectPr>
          <w:pgSz w:w="12240" w:h="15840"/>
          <w:pgMar w:top="1440" w:right="1440" w:bottom="1440" w:left="1440" w:header="1440" w:footer="1440" w:gutter="0"/>
          <w:cols w:space="720"/>
          <w:noEndnote/>
        </w:sectPr>
      </w:pPr>
    </w:p>
    <w:p>
      <w:pPr>
        <w:spacing w:line="407" w:lineRule="auto"/>
        <w:jc w:val="both"/>
        <w:rPr>
          <w:u w:val="single"/>
        </w:rPr>
      </w:pPr>
    </w:p>
    <w:tbl>
      <w:tblPr>
        <w:tblW w:w="9930" w:type="dxa"/>
        <w:tblCellSpacing w:w="0" w:type="dxa"/>
        <w:tblLayout w:type="fixed"/>
        <w:tblCellMar>
          <w:left w:w="0" w:type="dxa"/>
          <w:right w:w="0" w:type="dxa"/>
        </w:tblCellMar>
        <w:tblLook w:val="0000"/>
      </w:tblPr>
      <w:tblGrid>
        <w:gridCol w:w="1290"/>
        <w:gridCol w:w="2520"/>
        <w:gridCol w:w="1440"/>
        <w:gridCol w:w="1620"/>
        <w:gridCol w:w="1440"/>
        <w:gridCol w:w="1620"/>
      </w:tblGrid>
      <w:tr>
        <w:trPr>
          <w:trHeight w:val="360"/>
          <w:tblCellSpacing w:w="0" w:type="dxa"/>
        </w:trPr>
        <w:tc>
          <w:tcPr>
            <w:tcW w:w="1290" w:type="dxa"/>
            <w:vMerge w:val="restart"/>
            <w:tcBorders>
              <w:top w:val="single" w:sz="12" w:space="0" w:color="000000"/>
              <w:left w:val="single" w:sz="12" w:space="0" w:color="000000"/>
              <w:right w:val="single" w:sz="6" w:space="0" w:color="000000"/>
            </w:tcBorders>
            <w:shd w:val="clear" w:color="auto" w:fill="CCCCCC"/>
            <w:vAlign w:val="center"/>
          </w:tcPr>
          <w:p>
            <w:r>
              <w:rPr>
                <w:rFonts w:hint="eastAsia"/>
                <w:b/>
                <w:bCs/>
              </w:rPr>
              <w:t>Competitor</w:t>
            </w:r>
          </w:p>
        </w:tc>
        <w:tc>
          <w:tcPr>
            <w:tcW w:w="2520" w:type="dxa"/>
            <w:vMerge w:val="restart"/>
            <w:tcBorders>
              <w:top w:val="single" w:sz="12" w:space="0" w:color="000000"/>
              <w:left w:val="single" w:sz="6" w:space="0" w:color="000000"/>
              <w:right w:val="single" w:sz="6" w:space="0" w:color="000000"/>
            </w:tcBorders>
            <w:shd w:val="clear" w:color="auto" w:fill="CCCCCC"/>
            <w:vAlign w:val="center"/>
          </w:tcPr>
          <w:p>
            <w:r>
              <w:rPr>
                <w:rFonts w:hint="eastAsia"/>
                <w:b/>
                <w:bCs/>
              </w:rPr>
              <w:t>Strengths</w:t>
            </w:r>
          </w:p>
        </w:tc>
        <w:tc>
          <w:tcPr>
            <w:tcW w:w="1440" w:type="dxa"/>
            <w:vMerge w:val="restart"/>
            <w:tcBorders>
              <w:top w:val="single" w:sz="12" w:space="0" w:color="000000"/>
              <w:left w:val="single" w:sz="6" w:space="0" w:color="000000"/>
              <w:right w:val="single" w:sz="6" w:space="0" w:color="000000"/>
            </w:tcBorders>
            <w:shd w:val="clear" w:color="auto" w:fill="CCCCCC"/>
            <w:vAlign w:val="center"/>
          </w:tcPr>
          <w:p>
            <w:r>
              <w:rPr>
                <w:rFonts w:hint="eastAsia"/>
                <w:b/>
                <w:bCs/>
              </w:rPr>
              <w:t>Weaknesses</w:t>
            </w:r>
          </w:p>
        </w:tc>
        <w:tc>
          <w:tcPr>
            <w:tcW w:w="4680" w:type="dxa"/>
            <w:gridSpan w:val="3"/>
            <w:tcBorders>
              <w:top w:val="single" w:sz="12" w:space="0" w:color="000000"/>
              <w:left w:val="single" w:sz="6" w:space="0" w:color="000000"/>
              <w:bottom w:val="single" w:sz="6" w:space="0" w:color="000000"/>
            </w:tcBorders>
            <w:shd w:val="clear" w:color="auto" w:fill="CCCCCC"/>
            <w:vAlign w:val="center"/>
          </w:tcPr>
          <w:p>
            <w:r>
              <w:rPr>
                <w:rFonts w:hint="eastAsia"/>
                <w:b/>
                <w:bCs/>
              </w:rPr>
              <w:t>Geographic/Segment presence</w:t>
            </w:r>
          </w:p>
        </w:tc>
      </w:tr>
      <w:tr>
        <w:trPr>
          <w:trHeight w:val="375"/>
          <w:tblCellSpacing w:w="0" w:type="dxa"/>
        </w:trPr>
        <w:tc>
          <w:tcPr>
            <w:tcW w:w="1290" w:type="dxa"/>
            <w:vMerge/>
            <w:tcBorders>
              <w:top w:val="single" w:sz="12" w:space="0" w:color="000000"/>
              <w:left w:val="single" w:sz="12" w:space="0" w:color="000000"/>
              <w:bottom w:val="single" w:sz="6" w:space="0" w:color="000000"/>
              <w:right w:val="single" w:sz="6" w:space="0" w:color="000000"/>
            </w:tcBorders>
            <w:shd w:val="clear" w:color="auto" w:fill="CCCCCC"/>
            <w:vAlign w:val="center"/>
          </w:tcPr>
          <w:p/>
        </w:tc>
        <w:tc>
          <w:tcPr>
            <w:tcW w:w="2520" w:type="dxa"/>
            <w:vMerge/>
            <w:tcBorders>
              <w:top w:val="single" w:sz="12" w:space="0" w:color="000000"/>
              <w:left w:val="single" w:sz="6" w:space="0" w:color="000000"/>
              <w:bottom w:val="single" w:sz="6" w:space="0" w:color="000000"/>
              <w:right w:val="single" w:sz="6" w:space="0" w:color="000000"/>
            </w:tcBorders>
            <w:shd w:val="clear" w:color="auto" w:fill="CCCCCC"/>
            <w:vAlign w:val="center"/>
          </w:tcPr>
          <w:p/>
        </w:tc>
        <w:tc>
          <w:tcPr>
            <w:tcW w:w="1440" w:type="dxa"/>
            <w:vMerge/>
            <w:tcBorders>
              <w:top w:val="single" w:sz="12" w:space="0" w:color="000000"/>
              <w:left w:val="single" w:sz="6" w:space="0" w:color="000000"/>
              <w:bottom w:val="single" w:sz="6" w:space="0" w:color="000000"/>
              <w:right w:val="single" w:sz="6" w:space="0" w:color="000000"/>
            </w:tcBorders>
            <w:shd w:val="clear" w:color="auto" w:fill="CCCCCC"/>
            <w:vAlign w:val="center"/>
          </w:tcPr>
          <w:p/>
        </w:tc>
        <w:tc>
          <w:tcPr>
            <w:tcW w:w="1620" w:type="dxa"/>
            <w:tcBorders>
              <w:top w:val="single" w:sz="6" w:space="0" w:color="000000"/>
              <w:left w:val="single" w:sz="6" w:space="0" w:color="000000"/>
              <w:bottom w:val="single" w:sz="6" w:space="0" w:color="000000"/>
              <w:right w:val="single" w:sz="6" w:space="0" w:color="000000"/>
            </w:tcBorders>
            <w:shd w:val="clear" w:color="auto" w:fill="CCCCCC"/>
            <w:vAlign w:val="center"/>
          </w:tcPr>
          <w:p>
            <w:smartTag w:uri="urn:schemas-microsoft-com:office:smarttags" w:element="place">
              <w:r>
                <w:rPr>
                  <w:rFonts w:hint="eastAsia"/>
                  <w:b/>
                  <w:bCs/>
                </w:rPr>
                <w:t>Europe</w:t>
              </w:r>
            </w:smartTag>
          </w:p>
        </w:tc>
        <w:tc>
          <w:tcPr>
            <w:tcW w:w="1440" w:type="dxa"/>
            <w:tcBorders>
              <w:top w:val="single" w:sz="6" w:space="0" w:color="000000"/>
              <w:left w:val="single" w:sz="6" w:space="0" w:color="000000"/>
              <w:bottom w:val="single" w:sz="6" w:space="0" w:color="000000"/>
              <w:right w:val="single" w:sz="6" w:space="0" w:color="000000"/>
            </w:tcBorders>
            <w:shd w:val="clear" w:color="auto" w:fill="CCCCCC"/>
            <w:vAlign w:val="center"/>
          </w:tcPr>
          <w:p>
            <w:r>
              <w:rPr>
                <w:rFonts w:hint="eastAsia"/>
                <w:b/>
                <w:bCs/>
              </w:rPr>
              <w:t>SWA</w:t>
            </w:r>
          </w:p>
        </w:tc>
        <w:tc>
          <w:tcPr>
            <w:tcW w:w="1620" w:type="dxa"/>
            <w:tcBorders>
              <w:top w:val="single" w:sz="6" w:space="0" w:color="000000"/>
              <w:left w:val="single" w:sz="6" w:space="0" w:color="000000"/>
              <w:bottom w:val="single" w:sz="6" w:space="0" w:color="000000"/>
              <w:right w:val="single" w:sz="12" w:space="0" w:color="000000"/>
            </w:tcBorders>
            <w:shd w:val="clear" w:color="auto" w:fill="CCCCCC"/>
            <w:vAlign w:val="center"/>
          </w:tcPr>
          <w:p>
            <w:smartTag w:uri="urn:schemas-microsoft-com:office:smarttags" w:element="place">
              <w:r>
                <w:rPr>
                  <w:rFonts w:hint="eastAsia"/>
                  <w:b/>
                  <w:bCs/>
                </w:rPr>
                <w:t>Africa</w:t>
              </w:r>
            </w:smartTag>
          </w:p>
        </w:tc>
      </w:tr>
      <w:tr>
        <w:trPr>
          <w:trHeight w:val="1260"/>
          <w:tblCellSpacing w:w="0" w:type="dxa"/>
        </w:trPr>
        <w:tc>
          <w:tcPr>
            <w:tcW w:w="1290" w:type="dxa"/>
            <w:tcBorders>
              <w:top w:val="single" w:sz="6" w:space="0" w:color="000000"/>
              <w:left w:val="single" w:sz="12" w:space="0" w:color="000000"/>
              <w:bottom w:val="single" w:sz="6" w:space="0" w:color="000000"/>
              <w:right w:val="single" w:sz="6" w:space="0" w:color="000000"/>
            </w:tcBorders>
            <w:vAlign w:val="center"/>
          </w:tcPr>
          <w:p>
            <w:pPr>
              <w:jc w:val="center"/>
            </w:pPr>
            <w:r>
              <w:rPr>
                <w:b/>
                <w:bCs/>
              </w:rPr>
              <w:t>LM</w:t>
            </w:r>
          </w:p>
        </w:tc>
        <w:tc>
          <w:tcPr>
            <w:tcW w:w="2520" w:type="dxa"/>
            <w:tcBorders>
              <w:top w:val="single" w:sz="6" w:space="0" w:color="000000"/>
              <w:left w:val="single" w:sz="6" w:space="0" w:color="000000"/>
              <w:bottom w:val="single" w:sz="6" w:space="0" w:color="000000"/>
              <w:right w:val="single" w:sz="6" w:space="0" w:color="000000"/>
            </w:tcBorders>
          </w:tcPr>
          <w:p>
            <w:pPr>
              <w:numPr>
                <w:ilvl w:val="0"/>
                <w:numId w:val="33"/>
              </w:numPr>
            </w:pPr>
            <w:r>
              <w:t>Multi-discipline</w:t>
            </w:r>
          </w:p>
          <w:p>
            <w:pPr>
              <w:numPr>
                <w:ilvl w:val="0"/>
                <w:numId w:val="33"/>
              </w:numPr>
            </w:pPr>
            <w:r>
              <w:t>Large</w:t>
            </w:r>
          </w:p>
          <w:p>
            <w:pPr>
              <w:numPr>
                <w:ilvl w:val="0"/>
                <w:numId w:val="33"/>
              </w:numPr>
            </w:pPr>
            <w:r>
              <w:t>Can go low on price</w:t>
            </w:r>
          </w:p>
          <w:p>
            <w:pPr>
              <w:numPr>
                <w:ilvl w:val="0"/>
                <w:numId w:val="33"/>
              </w:numPr>
            </w:pPr>
            <w:r>
              <w:t>Prime on major ID/IQ</w:t>
            </w:r>
          </w:p>
          <w:p>
            <w:pPr>
              <w:numPr>
                <w:ilvl w:val="0"/>
                <w:numId w:val="33"/>
              </w:numPr>
            </w:pPr>
            <w:r>
              <w:t>Good sub management</w:t>
            </w:r>
          </w:p>
        </w:tc>
        <w:tc>
          <w:tcPr>
            <w:tcW w:w="1440" w:type="dxa"/>
            <w:tcBorders>
              <w:top w:val="single" w:sz="6" w:space="0" w:color="000000"/>
              <w:left w:val="single" w:sz="6" w:space="0" w:color="000000"/>
              <w:bottom w:val="single" w:sz="6" w:space="0" w:color="000000"/>
              <w:right w:val="single" w:sz="6" w:space="0" w:color="000000"/>
            </w:tcBorders>
          </w:tcPr>
          <w:p>
            <w:pPr>
              <w:numPr>
                <w:ilvl w:val="0"/>
                <w:numId w:val="33"/>
              </w:numPr>
            </w:pPr>
            <w:r>
              <w:t xml:space="preserve">No large presence in </w:t>
            </w:r>
            <w:smartTag w:uri="urn:schemas-microsoft-com:office:smarttags" w:element="place">
              <w:r>
                <w:t>Europe</w:t>
              </w:r>
            </w:smartTag>
          </w:p>
        </w:tc>
        <w:tc>
          <w:tcPr>
            <w:tcW w:w="1620" w:type="dxa"/>
            <w:tcBorders>
              <w:top w:val="single" w:sz="6" w:space="0" w:color="000000"/>
              <w:left w:val="single" w:sz="6" w:space="0" w:color="000000"/>
              <w:bottom w:val="single" w:sz="6" w:space="0" w:color="000000"/>
              <w:right w:val="single" w:sz="6" w:space="0" w:color="000000"/>
            </w:tcBorders>
          </w:tcPr>
          <w:p/>
          <w:p>
            <w:pPr>
              <w:numPr>
                <w:ilvl w:val="0"/>
                <w:numId w:val="33"/>
              </w:numPr>
            </w:pPr>
            <w:r>
              <w:t>Sub on G2</w:t>
            </w:r>
          </w:p>
          <w:p>
            <w:pPr>
              <w:numPr>
                <w:ilvl w:val="0"/>
                <w:numId w:val="33"/>
              </w:numPr>
            </w:pPr>
            <w:r>
              <w:t>Some BOS thru PAE acquisition</w:t>
            </w:r>
          </w:p>
        </w:tc>
        <w:tc>
          <w:tcPr>
            <w:tcW w:w="1440" w:type="dxa"/>
            <w:tcBorders>
              <w:top w:val="single" w:sz="6" w:space="0" w:color="000000"/>
              <w:left w:val="single" w:sz="6" w:space="0" w:color="000000"/>
              <w:bottom w:val="single" w:sz="6" w:space="0" w:color="000000"/>
              <w:right w:val="single" w:sz="6" w:space="0" w:color="000000"/>
            </w:tcBorders>
          </w:tcPr>
          <w:p/>
          <w:p/>
          <w:p>
            <w:r>
              <w:t xml:space="preserve">          UNK</w:t>
            </w:r>
          </w:p>
        </w:tc>
        <w:tc>
          <w:tcPr>
            <w:tcW w:w="1620" w:type="dxa"/>
            <w:tcBorders>
              <w:top w:val="single" w:sz="6" w:space="0" w:color="000000"/>
              <w:left w:val="single" w:sz="6" w:space="0" w:color="000000"/>
              <w:bottom w:val="single" w:sz="6" w:space="0" w:color="000000"/>
              <w:right w:val="single" w:sz="12" w:space="0" w:color="000000"/>
            </w:tcBorders>
          </w:tcPr>
          <w:p>
            <w:pPr>
              <w:numPr>
                <w:ilvl w:val="0"/>
                <w:numId w:val="34"/>
              </w:numPr>
            </w:pPr>
            <w:r>
              <w:t>Djobouti BOS</w:t>
            </w:r>
          </w:p>
          <w:p>
            <w:pPr>
              <w:numPr>
                <w:ilvl w:val="0"/>
                <w:numId w:val="34"/>
              </w:numPr>
            </w:pPr>
            <w:r>
              <w:t>Dafur</w:t>
            </w:r>
          </w:p>
          <w:p>
            <w:pPr>
              <w:numPr>
                <w:ilvl w:val="0"/>
                <w:numId w:val="34"/>
              </w:numPr>
            </w:pPr>
            <w:r>
              <w:t>Others</w:t>
            </w:r>
          </w:p>
        </w:tc>
      </w:tr>
      <w:tr>
        <w:trPr>
          <w:trHeight w:val="1260"/>
          <w:tblCellSpacing w:w="0" w:type="dxa"/>
        </w:trPr>
        <w:tc>
          <w:tcPr>
            <w:tcW w:w="1290" w:type="dxa"/>
            <w:tcBorders>
              <w:top w:val="single" w:sz="6" w:space="0" w:color="000000"/>
              <w:left w:val="single" w:sz="12" w:space="0" w:color="000000"/>
              <w:bottom w:val="single" w:sz="6" w:space="0" w:color="000000"/>
              <w:right w:val="single" w:sz="6" w:space="0" w:color="000000"/>
            </w:tcBorders>
            <w:vAlign w:val="center"/>
          </w:tcPr>
          <w:p>
            <w:pPr>
              <w:jc w:val="center"/>
            </w:pPr>
            <w:r>
              <w:rPr>
                <w:b/>
                <w:bCs/>
              </w:rPr>
              <w:t>L3</w:t>
            </w:r>
          </w:p>
        </w:tc>
        <w:tc>
          <w:tcPr>
            <w:tcW w:w="2520" w:type="dxa"/>
            <w:tcBorders>
              <w:top w:val="single" w:sz="6" w:space="0" w:color="000000"/>
              <w:left w:val="single" w:sz="6" w:space="0" w:color="000000"/>
              <w:bottom w:val="single" w:sz="6" w:space="0" w:color="000000"/>
              <w:right w:val="single" w:sz="6" w:space="0" w:color="000000"/>
            </w:tcBorders>
          </w:tcPr>
          <w:p>
            <w:pPr>
              <w:numPr>
                <w:ilvl w:val="0"/>
                <w:numId w:val="35"/>
              </w:numPr>
            </w:pPr>
            <w:r>
              <w:t>Large</w:t>
            </w:r>
          </w:p>
          <w:p>
            <w:pPr>
              <w:numPr>
                <w:ilvl w:val="0"/>
                <w:numId w:val="35"/>
              </w:numPr>
            </w:pPr>
            <w:smartTag w:uri="urn:schemas-microsoft-com:office:smarttags" w:element="place">
              <w:r>
                <w:t>Europe</w:t>
              </w:r>
            </w:smartTag>
            <w:r>
              <w:t xml:space="preserve"> facilities</w:t>
            </w:r>
          </w:p>
          <w:p>
            <w:pPr>
              <w:numPr>
                <w:ilvl w:val="0"/>
                <w:numId w:val="35"/>
              </w:numPr>
            </w:pPr>
            <w:r>
              <w:t>Plenty of staff</w:t>
            </w:r>
          </w:p>
          <w:p/>
          <w:p/>
        </w:tc>
        <w:tc>
          <w:tcPr>
            <w:tcW w:w="1440" w:type="dxa"/>
            <w:tcBorders>
              <w:top w:val="single" w:sz="6" w:space="0" w:color="000000"/>
              <w:left w:val="single" w:sz="6" w:space="0" w:color="000000"/>
              <w:bottom w:val="single" w:sz="6" w:space="0" w:color="000000"/>
              <w:right w:val="single" w:sz="6" w:space="0" w:color="000000"/>
            </w:tcBorders>
          </w:tcPr>
          <w:p>
            <w:pPr>
              <w:numPr>
                <w:ilvl w:val="0"/>
                <w:numId w:val="35"/>
              </w:numPr>
            </w:pPr>
            <w:r>
              <w:t>Bid against themselves</w:t>
            </w:r>
          </w:p>
        </w:tc>
        <w:tc>
          <w:tcPr>
            <w:tcW w:w="1620" w:type="dxa"/>
            <w:tcBorders>
              <w:top w:val="single" w:sz="6" w:space="0" w:color="000000"/>
              <w:left w:val="single" w:sz="6" w:space="0" w:color="000000"/>
              <w:bottom w:val="single" w:sz="6" w:space="0" w:color="000000"/>
              <w:right w:val="single" w:sz="6" w:space="0" w:color="000000"/>
            </w:tcBorders>
          </w:tcPr>
          <w:p>
            <w:pPr>
              <w:numPr>
                <w:ilvl w:val="0"/>
                <w:numId w:val="35"/>
              </w:numPr>
            </w:pPr>
            <w:r>
              <w:t>A&amp;AS I</w:t>
            </w:r>
          </w:p>
          <w:p>
            <w:pPr>
              <w:numPr>
                <w:ilvl w:val="0"/>
                <w:numId w:val="35"/>
              </w:numPr>
            </w:pPr>
            <w:r>
              <w:t>BC (Graf)</w:t>
            </w:r>
          </w:p>
          <w:p>
            <w:pPr>
              <w:numPr>
                <w:ilvl w:val="0"/>
                <w:numId w:val="35"/>
              </w:numPr>
            </w:pPr>
            <w:r>
              <w:t>DISAE</w:t>
            </w:r>
          </w:p>
          <w:p>
            <w:pPr>
              <w:numPr>
                <w:ilvl w:val="0"/>
                <w:numId w:val="35"/>
              </w:numPr>
            </w:pPr>
            <w:r>
              <w:t>Millenia</w:t>
            </w:r>
          </w:p>
        </w:tc>
        <w:tc>
          <w:tcPr>
            <w:tcW w:w="1440" w:type="dxa"/>
            <w:tcBorders>
              <w:top w:val="single" w:sz="6" w:space="0" w:color="000000"/>
              <w:left w:val="single" w:sz="6" w:space="0" w:color="000000"/>
              <w:bottom w:val="single" w:sz="6" w:space="0" w:color="000000"/>
              <w:right w:val="single" w:sz="6" w:space="0" w:color="000000"/>
            </w:tcBorders>
          </w:tcPr>
          <w:p/>
          <w:p/>
          <w:p/>
          <w:p>
            <w:r>
              <w:t xml:space="preserve">   </w:t>
            </w:r>
            <w:r>
              <w:t>UNK</w:t>
            </w:r>
          </w:p>
        </w:tc>
        <w:tc>
          <w:tcPr>
            <w:tcW w:w="1620" w:type="dxa"/>
            <w:tcBorders>
              <w:top w:val="single" w:sz="6" w:space="0" w:color="000000"/>
              <w:left w:val="single" w:sz="6" w:space="0" w:color="000000"/>
              <w:bottom w:val="single" w:sz="6" w:space="0" w:color="000000"/>
              <w:right w:val="single" w:sz="12" w:space="0" w:color="000000"/>
            </w:tcBorders>
          </w:tcPr>
          <w:p/>
          <w:p/>
          <w:p/>
          <w:p>
            <w:r>
              <w:t>Nothing</w:t>
            </w:r>
          </w:p>
        </w:tc>
      </w:tr>
      <w:tr>
        <w:trPr>
          <w:trHeight w:val="1500"/>
          <w:tblCellSpacing w:w="0" w:type="dxa"/>
        </w:trPr>
        <w:tc>
          <w:tcPr>
            <w:tcW w:w="1290" w:type="dxa"/>
            <w:tcBorders>
              <w:top w:val="single" w:sz="6" w:space="0" w:color="000000"/>
              <w:left w:val="single" w:sz="12" w:space="0" w:color="000000"/>
              <w:bottom w:val="single" w:sz="12" w:space="0" w:color="000000"/>
              <w:right w:val="single" w:sz="6" w:space="0" w:color="000000"/>
            </w:tcBorders>
            <w:vAlign w:val="center"/>
          </w:tcPr>
          <w:p>
            <w:pPr>
              <w:jc w:val="center"/>
            </w:pPr>
            <w:r>
              <w:rPr>
                <w:b/>
                <w:bCs/>
              </w:rPr>
              <w:t>ITT</w:t>
            </w:r>
          </w:p>
        </w:tc>
        <w:tc>
          <w:tcPr>
            <w:tcW w:w="2520" w:type="dxa"/>
            <w:tcBorders>
              <w:top w:val="single" w:sz="6" w:space="0" w:color="000000"/>
              <w:left w:val="single" w:sz="6" w:space="0" w:color="000000"/>
              <w:bottom w:val="single" w:sz="12" w:space="0" w:color="000000"/>
              <w:right w:val="single" w:sz="6" w:space="0" w:color="000000"/>
            </w:tcBorders>
          </w:tcPr>
          <w:p>
            <w:pPr>
              <w:numPr>
                <w:ilvl w:val="0"/>
                <w:numId w:val="39"/>
              </w:numPr>
            </w:pPr>
            <w:r>
              <w:t>Multi-discipline</w:t>
            </w:r>
          </w:p>
          <w:p>
            <w:pPr>
              <w:numPr>
                <w:ilvl w:val="0"/>
                <w:numId w:val="39"/>
              </w:numPr>
            </w:pPr>
            <w:r>
              <w:t>Large</w:t>
            </w:r>
          </w:p>
          <w:p>
            <w:pPr>
              <w:numPr>
                <w:ilvl w:val="0"/>
                <w:numId w:val="39"/>
              </w:numPr>
            </w:pPr>
            <w:r>
              <w:t>Target high level hires</w:t>
            </w:r>
          </w:p>
          <w:p>
            <w:pPr>
              <w:numPr>
                <w:ilvl w:val="0"/>
                <w:numId w:val="39"/>
              </w:numPr>
            </w:pPr>
            <w:r>
              <w:t>Tier I sub on major ID/IQ</w:t>
            </w:r>
          </w:p>
          <w:p>
            <w:pPr>
              <w:numPr>
                <w:ilvl w:val="0"/>
                <w:numId w:val="39"/>
              </w:numPr>
            </w:pPr>
            <w:r>
              <w:t xml:space="preserve">Good support offices in </w:t>
            </w:r>
            <w:smartTag w:uri="urn:schemas-microsoft-com:office:smarttags" w:element="place">
              <w:r>
                <w:t>Europe</w:t>
              </w:r>
            </w:smartTag>
            <w:r>
              <w:t xml:space="preserve"> and SWA</w:t>
            </w:r>
          </w:p>
          <w:p>
            <w:pPr>
              <w:numPr>
                <w:ilvl w:val="0"/>
                <w:numId w:val="39"/>
              </w:numPr>
            </w:pPr>
            <w:r>
              <w:t>Focused</w:t>
            </w:r>
          </w:p>
        </w:tc>
        <w:tc>
          <w:tcPr>
            <w:tcW w:w="1440" w:type="dxa"/>
            <w:tcBorders>
              <w:top w:val="single" w:sz="6" w:space="0" w:color="000000"/>
              <w:left w:val="single" w:sz="6" w:space="0" w:color="000000"/>
              <w:bottom w:val="single" w:sz="12" w:space="0" w:color="000000"/>
              <w:right w:val="single" w:sz="6" w:space="0" w:color="000000"/>
            </w:tcBorders>
          </w:tcPr>
          <w:p>
            <w:pPr>
              <w:numPr>
                <w:ilvl w:val="0"/>
                <w:numId w:val="38"/>
              </w:numPr>
            </w:pPr>
            <w:r>
              <w:t>Salaries</w:t>
            </w:r>
          </w:p>
          <w:p>
            <w:pPr>
              <w:numPr>
                <w:ilvl w:val="0"/>
                <w:numId w:val="38"/>
              </w:numPr>
            </w:pPr>
            <w:r>
              <w:t>Not Prime on major ID/IQ</w:t>
            </w:r>
          </w:p>
        </w:tc>
        <w:tc>
          <w:tcPr>
            <w:tcW w:w="1620" w:type="dxa"/>
            <w:tcBorders>
              <w:top w:val="single" w:sz="6" w:space="0" w:color="000000"/>
              <w:left w:val="single" w:sz="6" w:space="0" w:color="000000"/>
              <w:bottom w:val="single" w:sz="12" w:space="0" w:color="000000"/>
              <w:right w:val="single" w:sz="6" w:space="0" w:color="000000"/>
            </w:tcBorders>
          </w:tcPr>
          <w:p>
            <w:r>
              <w:t>OPMAS</w:t>
            </w:r>
          </w:p>
          <w:p>
            <w:r>
              <w:t>NorthernComm</w:t>
            </w:r>
          </w:p>
          <w:p>
            <w:r>
              <w:t>Vehicle maint.</w:t>
            </w:r>
          </w:p>
          <w:p>
            <w:r>
              <w:t>Ktown BOS</w:t>
            </w:r>
          </w:p>
        </w:tc>
        <w:tc>
          <w:tcPr>
            <w:tcW w:w="1440" w:type="dxa"/>
            <w:tcBorders>
              <w:top w:val="single" w:sz="6" w:space="0" w:color="000000"/>
              <w:left w:val="single" w:sz="6" w:space="0" w:color="000000"/>
              <w:bottom w:val="single" w:sz="12" w:space="0" w:color="000000"/>
              <w:right w:val="single" w:sz="6" w:space="0" w:color="000000"/>
            </w:tcBorders>
          </w:tcPr>
          <w:p>
            <w:pPr>
              <w:numPr>
                <w:ilvl w:val="0"/>
                <w:numId w:val="36"/>
              </w:numPr>
            </w:pPr>
            <w:r>
              <w:t>TACSWA</w:t>
            </w:r>
          </w:p>
          <w:p>
            <w:pPr>
              <w:numPr>
                <w:ilvl w:val="0"/>
                <w:numId w:val="36"/>
              </w:numPr>
            </w:pPr>
            <w:r>
              <w:t>GMASS</w:t>
            </w:r>
          </w:p>
          <w:p>
            <w:pPr>
              <w:numPr>
                <w:ilvl w:val="0"/>
                <w:numId w:val="36"/>
              </w:numPr>
            </w:pPr>
            <w:smartTag w:uri="urn:schemas-microsoft-com:office:smarttags" w:element="country-region">
              <w:smartTag w:uri="urn:schemas-microsoft-com:office:smarttags" w:element="place">
                <w:r>
                  <w:t>Qatar</w:t>
                </w:r>
              </w:smartTag>
            </w:smartTag>
            <w:r>
              <w:t xml:space="preserve"> BOS</w:t>
            </w:r>
          </w:p>
          <w:p>
            <w:pPr>
              <w:numPr>
                <w:ilvl w:val="0"/>
                <w:numId w:val="36"/>
              </w:numPr>
            </w:pPr>
            <w:r>
              <w:t>LOGCAP/AFCAP</w:t>
            </w:r>
          </w:p>
        </w:tc>
        <w:tc>
          <w:tcPr>
            <w:tcW w:w="1620" w:type="dxa"/>
            <w:tcBorders>
              <w:top w:val="single" w:sz="6" w:space="0" w:color="000000"/>
              <w:left w:val="single" w:sz="6" w:space="0" w:color="000000"/>
              <w:bottom w:val="single" w:sz="12" w:space="0" w:color="000000"/>
              <w:right w:val="single" w:sz="12" w:space="0" w:color="000000"/>
            </w:tcBorders>
          </w:tcPr>
          <w:p>
            <w:pPr>
              <w:numPr>
                <w:ilvl w:val="0"/>
                <w:numId w:val="37"/>
              </w:numPr>
            </w:pPr>
            <w:r>
              <w:t>4 or 5 people in Horn of Africa for TACSWA</w:t>
            </w:r>
          </w:p>
        </w:tc>
      </w:tr>
    </w:tbl>
    <w:p>
      <w:pPr>
        <w:spacing w:line="407" w:lineRule="auto"/>
        <w:jc w:val="both"/>
        <w:rPr>
          <w:u w:val="single"/>
        </w:rPr>
      </w:pPr>
    </w:p>
    <w:p>
      <w:pPr>
        <w:spacing w:line="407" w:lineRule="auto"/>
        <w:jc w:val="both"/>
        <w:rPr>
          <w:u w:val="single"/>
        </w:rPr>
      </w:pPr>
      <w:r>
        <w:rPr>
          <w:noProof/>
          <w:u w:val="single"/>
        </w:rPr>
        <w:pict>
          <v:shape id="_x0000_s1647" type="#_x0000_t202" style="position:absolute;left:0;text-align:left;margin-left:126pt;margin-top:7.15pt;width:234pt;height:27pt;z-index:251660288">
            <v:textbox>
              <w:txbxContent>
                <w:p>
                  <w:pPr>
                    <w:jc w:val="center"/>
                    <w:rPr>
                      <w:b/>
                    </w:rPr>
                  </w:pPr>
                  <w:r>
                    <w:rPr>
                      <w:b/>
                    </w:rPr>
                    <w:t>Table 2: Competition Analysis</w:t>
                  </w:r>
                </w:p>
              </w:txbxContent>
            </v:textbox>
          </v:shape>
        </w:pict>
      </w:r>
    </w:p>
    <w:p>
      <w:pPr>
        <w:spacing w:line="407" w:lineRule="auto"/>
        <w:jc w:val="both"/>
        <w:rPr>
          <w:u w:val="single"/>
        </w:rPr>
      </w:pPr>
    </w:p>
    <w:p>
      <w:pPr>
        <w:spacing w:line="407" w:lineRule="auto"/>
        <w:jc w:val="both"/>
        <w:rPr>
          <w:u w:val="single"/>
        </w:rPr>
      </w:pPr>
    </w:p>
    <w:p>
      <w:pPr>
        <w:spacing w:line="407" w:lineRule="auto"/>
        <w:jc w:val="both"/>
        <w:rPr>
          <w:u w:val="single"/>
        </w:rPr>
      </w:pPr>
      <w:r>
        <w:rPr>
          <w:u w:val="single"/>
        </w:rPr>
        <w:t>7.5</w:t>
      </w:r>
      <w:r>
        <w:rPr>
          <w:u w:val="single"/>
        </w:rPr>
        <w:t xml:space="preserve"> </w:t>
      </w:r>
      <w:r>
        <w:rPr>
          <w:u w:val="single"/>
        </w:rPr>
        <w:t>AN</w:t>
      </w:r>
      <w:r>
        <w:rPr>
          <w:u w:val="single"/>
        </w:rPr>
        <w:t>ALYSIS OF THE EUROPEAN</w:t>
      </w:r>
      <w:r>
        <w:rPr>
          <w:u w:val="single"/>
        </w:rPr>
        <w:t>/AFRICOM/SWA</w:t>
      </w:r>
      <w:r>
        <w:rPr>
          <w:u w:val="single"/>
        </w:rPr>
        <w:t xml:space="preserve"> MARKET</w:t>
      </w:r>
    </w:p>
    <w:p>
      <w:pPr>
        <w:spacing w:line="407" w:lineRule="auto"/>
        <w:jc w:val="both"/>
      </w:pPr>
      <w:r>
        <w:t>MTISC-East through the MESC</w:t>
      </w:r>
      <w:r>
        <w:t xml:space="preserve"> </w:t>
      </w:r>
      <w:r>
        <w:t xml:space="preserve">office </w:t>
      </w:r>
      <w:r>
        <w:t xml:space="preserve">currently </w:t>
      </w:r>
      <w:r>
        <w:t>has oversight of the SouthernComms and FSSL contracts with USAF-E</w:t>
      </w:r>
      <w:r>
        <w:t xml:space="preserve">, and COMSEC Custodians in </w:t>
      </w:r>
      <w:smartTag w:uri="urn:schemas-microsoft-com:office:smarttags" w:element="country-region">
        <w:smartTag w:uri="urn:schemas-microsoft-com:office:smarttags" w:element="place">
          <w:r>
            <w:t>Sweden</w:t>
          </w:r>
        </w:smartTag>
      </w:smartTag>
      <w:r>
        <w:t xml:space="preserve"> for EUCOM J9</w:t>
      </w:r>
      <w:r>
        <w:t>.</w:t>
      </w:r>
      <w:r>
        <w:t xml:space="preserve"> And, beginning in March 2009, will have a sub-contractor role in the USAF-E Advisory and Assistance Services </w:t>
      </w:r>
      <w:r>
        <w:t xml:space="preserve">I </w:t>
      </w:r>
      <w:r>
        <w:t>contract.</w:t>
      </w:r>
      <w:r>
        <w:t xml:space="preserve">  </w:t>
      </w:r>
      <w:r>
        <w:t>We must</w:t>
      </w:r>
      <w:r>
        <w:t xml:space="preserve"> expand our contract vehicle options, support capabilities, and marketing accomplishments on a much broader scale in order to achieve growth as projected.  The potential for future opportunities necessary to support sustained growth over t</w:t>
      </w:r>
      <w:r>
        <w:t xml:space="preserve">he next two to five years is </w:t>
      </w:r>
      <w:r>
        <w:t xml:space="preserve">significant enough to satisfy </w:t>
      </w:r>
      <w:r>
        <w:t xml:space="preserve">and exceed </w:t>
      </w:r>
      <w:r>
        <w:t xml:space="preserve">projected growth goals.  </w:t>
      </w:r>
    </w:p>
    <w:p>
      <w:pPr>
        <w:spacing w:line="407" w:lineRule="auto"/>
        <w:jc w:val="both"/>
      </w:pPr>
      <w:r>
        <w:t xml:space="preserve">Another major element of </w:t>
      </w:r>
      <w:r>
        <w:t>the European market</w:t>
      </w:r>
      <w:r>
        <w:t xml:space="preserve"> is the identification of current incumbent contractors and potential competitors, or conversely our potential bidding partners.  ManTech has identified three steps to achieve this goal.  These steps are</w:t>
      </w:r>
      <w:r>
        <w:t>:</w:t>
      </w:r>
    </w:p>
    <w:p>
      <w:pPr>
        <w:numPr>
          <w:ilvl w:val="0"/>
          <w:numId w:val="8"/>
        </w:numPr>
        <w:spacing w:line="407" w:lineRule="auto"/>
        <w:jc w:val="both"/>
      </w:pPr>
      <w:r>
        <w:rPr>
          <w:b/>
        </w:rPr>
        <w:lastRenderedPageBreak/>
        <w:t>A</w:t>
      </w:r>
      <w:r>
        <w:t xml:space="preserve">s part of the briefing process identified in </w:t>
      </w:r>
      <w:r>
        <w:t>the PROMOTIONS section</w:t>
      </w:r>
      <w:r>
        <w:t xml:space="preserve"> above, MESC</w:t>
      </w:r>
      <w:r>
        <w:t xml:space="preserve"> will attempt to identify all incumbent contractors currently performing services for that </w:t>
      </w:r>
      <w:r>
        <w:t>customer and specific organization;</w:t>
      </w:r>
    </w:p>
    <w:p>
      <w:pPr>
        <w:numPr>
          <w:ilvl w:val="0"/>
          <w:numId w:val="8"/>
        </w:numPr>
        <w:spacing w:line="407" w:lineRule="auto"/>
        <w:jc w:val="both"/>
      </w:pPr>
      <w:r>
        <w:t>U</w:t>
      </w:r>
      <w:r>
        <w:t>tilize the local knowledge and personal</w:t>
      </w:r>
      <w:r>
        <w:t xml:space="preserve"> contacts of the DSG and MIC</w:t>
      </w:r>
      <w:r>
        <w:t xml:space="preserve"> </w:t>
      </w:r>
      <w:r>
        <w:t>team</w:t>
      </w:r>
      <w:r>
        <w:t>; and</w:t>
      </w:r>
    </w:p>
    <w:p>
      <w:pPr>
        <w:numPr>
          <w:ilvl w:val="0"/>
          <w:numId w:val="8"/>
        </w:numPr>
        <w:spacing w:line="407" w:lineRule="auto"/>
        <w:jc w:val="both"/>
      </w:pPr>
      <w:r>
        <w:t>Maintain a systematic FOIA process that will provide contractual and technical information for identified new business opportunities.</w:t>
      </w:r>
    </w:p>
    <w:p>
      <w:pPr>
        <w:spacing w:line="407" w:lineRule="auto"/>
        <w:jc w:val="both"/>
        <w:rPr>
          <w:b/>
        </w:rPr>
      </w:pPr>
    </w:p>
    <w:p>
      <w:pPr>
        <w:spacing w:line="407" w:lineRule="auto"/>
        <w:jc w:val="both"/>
        <w:rPr>
          <w:b/>
        </w:rPr>
      </w:pPr>
      <w:r>
        <w:rPr>
          <w:b/>
        </w:rPr>
        <w:t xml:space="preserve">8.0 </w:t>
      </w:r>
      <w:r>
        <w:rPr>
          <w:b/>
        </w:rPr>
        <w:t>MILESTONES AND TIMELINE</w:t>
      </w:r>
    </w:p>
    <w:p>
      <w:pPr>
        <w:spacing w:line="407" w:lineRule="auto"/>
        <w:jc w:val="both"/>
      </w:pPr>
      <w:r>
        <w:t>For the short-term --- awards in 2009, the need to win a seat on the A&amp;ASII ID/IQ</w:t>
      </w:r>
      <w:r>
        <w:t>,</w:t>
      </w:r>
      <w:r>
        <w:t xml:space="preserve"> and as a teammate on two or three other opportunities is paramount to all other new business activities.  Wins here will allow for the continued growth of ManTech’s business within the </w:t>
      </w:r>
      <w:smartTag w:uri="urn:schemas-microsoft-com:office:smarttags" w:element="place">
        <w:r>
          <w:t>Europe</w:t>
        </w:r>
      </w:smartTag>
      <w:r>
        <w:t xml:space="preserve"> environment at a minimum.  Conversely, any loss will only hinder the ability to grow. </w:t>
      </w:r>
    </w:p>
    <w:p>
      <w:pPr>
        <w:spacing w:line="407" w:lineRule="auto"/>
        <w:jc w:val="both"/>
      </w:pPr>
      <w:r>
        <w:t xml:space="preserve">To that end, a long-term timeline of new business activities has not been developed in full.  Certain short-term activities can certainly take place in the next eighteen (18) months to support the established long-term goals, which consist of promotional actions, marketing analysis research, and development of acquisition plans.  </w:t>
      </w:r>
    </w:p>
    <w:p>
      <w:pPr>
        <w:spacing w:line="407" w:lineRule="auto"/>
        <w:jc w:val="both"/>
      </w:pPr>
    </w:p>
    <w:p>
      <w:pPr>
        <w:spacing w:line="407" w:lineRule="auto"/>
        <w:jc w:val="both"/>
      </w:pPr>
    </w:p>
    <w:sectPr>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DAD" w:rsidRDefault="00414DAD">
      <w:r>
        <w:separator/>
      </w:r>
    </w:p>
  </w:endnote>
  <w:endnote w:type="continuationSeparator" w:id="0">
    <w:p w:rsidR="00414DAD" w:rsidRDefault="00414D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C4" w:rsidRPr="000243CA" w:rsidRDefault="007832C4" w:rsidP="00FC0EFB">
    <w:pPr>
      <w:pStyle w:val="Footer"/>
      <w:pBdr>
        <w:bottom w:val="single" w:sz="6" w:space="1" w:color="auto"/>
      </w:pBdr>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DAD" w:rsidRDefault="00414DAD">
      <w:r>
        <w:separator/>
      </w:r>
    </w:p>
  </w:footnote>
  <w:footnote w:type="continuationSeparator" w:id="0">
    <w:p w:rsidR="00414DAD" w:rsidRDefault="00414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C4" w:rsidRPr="000243CA" w:rsidRDefault="007832C4" w:rsidP="00FC0EFB">
    <w:pPr>
      <w:pStyle w:val="Header"/>
      <w:pBdr>
        <w:bottom w:val="single" w:sz="6" w:space="1" w:color="auto"/>
      </w:pBdr>
      <w:jc w:val="center"/>
      <w:rPr>
        <w:sz w:val="16"/>
        <w:szCs w:val="16"/>
      </w:rPr>
    </w:pPr>
  </w:p>
  <w:p w:rsidR="007832C4" w:rsidRPr="000243CA" w:rsidRDefault="007832C4" w:rsidP="00FC0EFB">
    <w:pPr>
      <w:pStyle w:val="Heade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38D"/>
    <w:multiLevelType w:val="hybridMultilevel"/>
    <w:tmpl w:val="973EA9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B021C2"/>
    <w:multiLevelType w:val="hybridMultilevel"/>
    <w:tmpl w:val="AA1EA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C96F09"/>
    <w:multiLevelType w:val="hybridMultilevel"/>
    <w:tmpl w:val="D6143814"/>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F55B0D"/>
    <w:multiLevelType w:val="hybridMultilevel"/>
    <w:tmpl w:val="9424CC20"/>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3F56A6"/>
    <w:multiLevelType w:val="hybridMultilevel"/>
    <w:tmpl w:val="E8F48BC2"/>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135E3"/>
    <w:multiLevelType w:val="hybridMultilevel"/>
    <w:tmpl w:val="23A25AA8"/>
    <w:lvl w:ilvl="0" w:tplc="4B3CCE2E">
      <w:start w:val="1"/>
      <w:numFmt w:val="bullet"/>
      <w:lvlText w:val="•"/>
      <w:lvlJc w:val="left"/>
      <w:pPr>
        <w:tabs>
          <w:tab w:val="num" w:pos="360"/>
        </w:tabs>
        <w:ind w:left="360" w:hanging="360"/>
      </w:pPr>
      <w:rPr>
        <w:rFonts w:ascii="Times New Roman" w:hAnsi="Times New Roman" w:hint="default"/>
      </w:rPr>
    </w:lvl>
    <w:lvl w:ilvl="1" w:tplc="671863D6" w:tentative="1">
      <w:start w:val="1"/>
      <w:numFmt w:val="bullet"/>
      <w:lvlText w:val="•"/>
      <w:lvlJc w:val="left"/>
      <w:pPr>
        <w:tabs>
          <w:tab w:val="num" w:pos="1080"/>
        </w:tabs>
        <w:ind w:left="1080" w:hanging="360"/>
      </w:pPr>
      <w:rPr>
        <w:rFonts w:ascii="Times New Roman" w:hAnsi="Times New Roman" w:hint="default"/>
      </w:rPr>
    </w:lvl>
    <w:lvl w:ilvl="2" w:tplc="A64C21D8" w:tentative="1">
      <w:start w:val="1"/>
      <w:numFmt w:val="bullet"/>
      <w:lvlText w:val="•"/>
      <w:lvlJc w:val="left"/>
      <w:pPr>
        <w:tabs>
          <w:tab w:val="num" w:pos="1800"/>
        </w:tabs>
        <w:ind w:left="1800" w:hanging="360"/>
      </w:pPr>
      <w:rPr>
        <w:rFonts w:ascii="Times New Roman" w:hAnsi="Times New Roman" w:hint="default"/>
      </w:rPr>
    </w:lvl>
    <w:lvl w:ilvl="3" w:tplc="C55CD8C2" w:tentative="1">
      <w:start w:val="1"/>
      <w:numFmt w:val="bullet"/>
      <w:lvlText w:val="•"/>
      <w:lvlJc w:val="left"/>
      <w:pPr>
        <w:tabs>
          <w:tab w:val="num" w:pos="2520"/>
        </w:tabs>
        <w:ind w:left="2520" w:hanging="360"/>
      </w:pPr>
      <w:rPr>
        <w:rFonts w:ascii="Times New Roman" w:hAnsi="Times New Roman" w:hint="default"/>
      </w:rPr>
    </w:lvl>
    <w:lvl w:ilvl="4" w:tplc="161C8D7A" w:tentative="1">
      <w:start w:val="1"/>
      <w:numFmt w:val="bullet"/>
      <w:lvlText w:val="•"/>
      <w:lvlJc w:val="left"/>
      <w:pPr>
        <w:tabs>
          <w:tab w:val="num" w:pos="3240"/>
        </w:tabs>
        <w:ind w:left="3240" w:hanging="360"/>
      </w:pPr>
      <w:rPr>
        <w:rFonts w:ascii="Times New Roman" w:hAnsi="Times New Roman" w:hint="default"/>
      </w:rPr>
    </w:lvl>
    <w:lvl w:ilvl="5" w:tplc="06C898D4" w:tentative="1">
      <w:start w:val="1"/>
      <w:numFmt w:val="bullet"/>
      <w:lvlText w:val="•"/>
      <w:lvlJc w:val="left"/>
      <w:pPr>
        <w:tabs>
          <w:tab w:val="num" w:pos="3960"/>
        </w:tabs>
        <w:ind w:left="3960" w:hanging="360"/>
      </w:pPr>
      <w:rPr>
        <w:rFonts w:ascii="Times New Roman" w:hAnsi="Times New Roman" w:hint="default"/>
      </w:rPr>
    </w:lvl>
    <w:lvl w:ilvl="6" w:tplc="912CCD18" w:tentative="1">
      <w:start w:val="1"/>
      <w:numFmt w:val="bullet"/>
      <w:lvlText w:val="•"/>
      <w:lvlJc w:val="left"/>
      <w:pPr>
        <w:tabs>
          <w:tab w:val="num" w:pos="4680"/>
        </w:tabs>
        <w:ind w:left="4680" w:hanging="360"/>
      </w:pPr>
      <w:rPr>
        <w:rFonts w:ascii="Times New Roman" w:hAnsi="Times New Roman" w:hint="default"/>
      </w:rPr>
    </w:lvl>
    <w:lvl w:ilvl="7" w:tplc="8BBE6C6C" w:tentative="1">
      <w:start w:val="1"/>
      <w:numFmt w:val="bullet"/>
      <w:lvlText w:val="•"/>
      <w:lvlJc w:val="left"/>
      <w:pPr>
        <w:tabs>
          <w:tab w:val="num" w:pos="5400"/>
        </w:tabs>
        <w:ind w:left="5400" w:hanging="360"/>
      </w:pPr>
      <w:rPr>
        <w:rFonts w:ascii="Times New Roman" w:hAnsi="Times New Roman" w:hint="default"/>
      </w:rPr>
    </w:lvl>
    <w:lvl w:ilvl="8" w:tplc="CA3CD792" w:tentative="1">
      <w:start w:val="1"/>
      <w:numFmt w:val="bullet"/>
      <w:lvlText w:val="•"/>
      <w:lvlJc w:val="left"/>
      <w:pPr>
        <w:tabs>
          <w:tab w:val="num" w:pos="6120"/>
        </w:tabs>
        <w:ind w:left="6120" w:hanging="360"/>
      </w:pPr>
      <w:rPr>
        <w:rFonts w:ascii="Times New Roman" w:hAnsi="Times New Roman" w:hint="default"/>
      </w:rPr>
    </w:lvl>
  </w:abstractNum>
  <w:abstractNum w:abstractNumId="6">
    <w:nsid w:val="0C51330D"/>
    <w:multiLevelType w:val="hybridMultilevel"/>
    <w:tmpl w:val="4DCE3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5167B3"/>
    <w:multiLevelType w:val="hybridMultilevel"/>
    <w:tmpl w:val="254C32F8"/>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DE04E0"/>
    <w:multiLevelType w:val="hybridMultilevel"/>
    <w:tmpl w:val="46A6A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EF26E3"/>
    <w:multiLevelType w:val="hybridMultilevel"/>
    <w:tmpl w:val="050C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5E578A"/>
    <w:multiLevelType w:val="hybridMultilevel"/>
    <w:tmpl w:val="8B4442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3E26FCD"/>
    <w:multiLevelType w:val="hybridMultilevel"/>
    <w:tmpl w:val="C292E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2C3654"/>
    <w:multiLevelType w:val="hybridMultilevel"/>
    <w:tmpl w:val="CAD4A8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8F93CC4"/>
    <w:multiLevelType w:val="hybridMultilevel"/>
    <w:tmpl w:val="C49AE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093157"/>
    <w:multiLevelType w:val="multilevel"/>
    <w:tmpl w:val="C49AE7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CCE3608"/>
    <w:multiLevelType w:val="hybridMultilevel"/>
    <w:tmpl w:val="73E20F0C"/>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2008AF"/>
    <w:multiLevelType w:val="hybridMultilevel"/>
    <w:tmpl w:val="7E866A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DAD1CAF"/>
    <w:multiLevelType w:val="hybridMultilevel"/>
    <w:tmpl w:val="3FC4BC08"/>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FC539E"/>
    <w:multiLevelType w:val="hybridMultilevel"/>
    <w:tmpl w:val="933CD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F7A3428"/>
    <w:multiLevelType w:val="hybridMultilevel"/>
    <w:tmpl w:val="0900B0B2"/>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1C54DD4"/>
    <w:multiLevelType w:val="hybridMultilevel"/>
    <w:tmpl w:val="ED7067EA"/>
    <w:lvl w:ilvl="0" w:tplc="1DE4F3F0">
      <w:start w:val="1"/>
      <w:numFmt w:val="bullet"/>
      <w:lvlText w:val="•"/>
      <w:lvlJc w:val="left"/>
      <w:pPr>
        <w:tabs>
          <w:tab w:val="num" w:pos="360"/>
        </w:tabs>
        <w:ind w:left="360" w:hanging="360"/>
      </w:pPr>
      <w:rPr>
        <w:rFonts w:ascii="Times New Roman" w:hAnsi="Times New Roman" w:hint="default"/>
      </w:rPr>
    </w:lvl>
    <w:lvl w:ilvl="1" w:tplc="FEDA9074" w:tentative="1">
      <w:start w:val="1"/>
      <w:numFmt w:val="bullet"/>
      <w:lvlText w:val="•"/>
      <w:lvlJc w:val="left"/>
      <w:pPr>
        <w:tabs>
          <w:tab w:val="num" w:pos="1080"/>
        </w:tabs>
        <w:ind w:left="1080" w:hanging="360"/>
      </w:pPr>
      <w:rPr>
        <w:rFonts w:ascii="Times New Roman" w:hAnsi="Times New Roman" w:hint="default"/>
      </w:rPr>
    </w:lvl>
    <w:lvl w:ilvl="2" w:tplc="348C3B4A" w:tentative="1">
      <w:start w:val="1"/>
      <w:numFmt w:val="bullet"/>
      <w:lvlText w:val="•"/>
      <w:lvlJc w:val="left"/>
      <w:pPr>
        <w:tabs>
          <w:tab w:val="num" w:pos="1800"/>
        </w:tabs>
        <w:ind w:left="1800" w:hanging="360"/>
      </w:pPr>
      <w:rPr>
        <w:rFonts w:ascii="Times New Roman" w:hAnsi="Times New Roman" w:hint="default"/>
      </w:rPr>
    </w:lvl>
    <w:lvl w:ilvl="3" w:tplc="0532C712" w:tentative="1">
      <w:start w:val="1"/>
      <w:numFmt w:val="bullet"/>
      <w:lvlText w:val="•"/>
      <w:lvlJc w:val="left"/>
      <w:pPr>
        <w:tabs>
          <w:tab w:val="num" w:pos="2520"/>
        </w:tabs>
        <w:ind w:left="2520" w:hanging="360"/>
      </w:pPr>
      <w:rPr>
        <w:rFonts w:ascii="Times New Roman" w:hAnsi="Times New Roman" w:hint="default"/>
      </w:rPr>
    </w:lvl>
    <w:lvl w:ilvl="4" w:tplc="ACE09FB0" w:tentative="1">
      <w:start w:val="1"/>
      <w:numFmt w:val="bullet"/>
      <w:lvlText w:val="•"/>
      <w:lvlJc w:val="left"/>
      <w:pPr>
        <w:tabs>
          <w:tab w:val="num" w:pos="3240"/>
        </w:tabs>
        <w:ind w:left="3240" w:hanging="360"/>
      </w:pPr>
      <w:rPr>
        <w:rFonts w:ascii="Times New Roman" w:hAnsi="Times New Roman" w:hint="default"/>
      </w:rPr>
    </w:lvl>
    <w:lvl w:ilvl="5" w:tplc="AFF4CBA6" w:tentative="1">
      <w:start w:val="1"/>
      <w:numFmt w:val="bullet"/>
      <w:lvlText w:val="•"/>
      <w:lvlJc w:val="left"/>
      <w:pPr>
        <w:tabs>
          <w:tab w:val="num" w:pos="3960"/>
        </w:tabs>
        <w:ind w:left="3960" w:hanging="360"/>
      </w:pPr>
      <w:rPr>
        <w:rFonts w:ascii="Times New Roman" w:hAnsi="Times New Roman" w:hint="default"/>
      </w:rPr>
    </w:lvl>
    <w:lvl w:ilvl="6" w:tplc="59EE8B7A" w:tentative="1">
      <w:start w:val="1"/>
      <w:numFmt w:val="bullet"/>
      <w:lvlText w:val="•"/>
      <w:lvlJc w:val="left"/>
      <w:pPr>
        <w:tabs>
          <w:tab w:val="num" w:pos="4680"/>
        </w:tabs>
        <w:ind w:left="4680" w:hanging="360"/>
      </w:pPr>
      <w:rPr>
        <w:rFonts w:ascii="Times New Roman" w:hAnsi="Times New Roman" w:hint="default"/>
      </w:rPr>
    </w:lvl>
    <w:lvl w:ilvl="7" w:tplc="36B2BE70" w:tentative="1">
      <w:start w:val="1"/>
      <w:numFmt w:val="bullet"/>
      <w:lvlText w:val="•"/>
      <w:lvlJc w:val="left"/>
      <w:pPr>
        <w:tabs>
          <w:tab w:val="num" w:pos="5400"/>
        </w:tabs>
        <w:ind w:left="5400" w:hanging="360"/>
      </w:pPr>
      <w:rPr>
        <w:rFonts w:ascii="Times New Roman" w:hAnsi="Times New Roman" w:hint="default"/>
      </w:rPr>
    </w:lvl>
    <w:lvl w:ilvl="8" w:tplc="445E5A6E" w:tentative="1">
      <w:start w:val="1"/>
      <w:numFmt w:val="bullet"/>
      <w:lvlText w:val="•"/>
      <w:lvlJc w:val="left"/>
      <w:pPr>
        <w:tabs>
          <w:tab w:val="num" w:pos="6120"/>
        </w:tabs>
        <w:ind w:left="6120" w:hanging="360"/>
      </w:pPr>
      <w:rPr>
        <w:rFonts w:ascii="Times New Roman" w:hAnsi="Times New Roman" w:hint="default"/>
      </w:rPr>
    </w:lvl>
  </w:abstractNum>
  <w:abstractNum w:abstractNumId="21">
    <w:nsid w:val="242C6D68"/>
    <w:multiLevelType w:val="hybridMultilevel"/>
    <w:tmpl w:val="1EC4C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883594C"/>
    <w:multiLevelType w:val="hybridMultilevel"/>
    <w:tmpl w:val="EA02E882"/>
    <w:lvl w:ilvl="0" w:tplc="51825098">
      <w:start w:val="1"/>
      <w:numFmt w:val="bullet"/>
      <w:lvlText w:val="•"/>
      <w:lvlJc w:val="left"/>
      <w:pPr>
        <w:tabs>
          <w:tab w:val="num" w:pos="720"/>
        </w:tabs>
        <w:ind w:left="720" w:hanging="360"/>
      </w:pPr>
      <w:rPr>
        <w:rFonts w:ascii="Times New Roman" w:hAnsi="Times New Roman" w:hint="default"/>
      </w:rPr>
    </w:lvl>
    <w:lvl w:ilvl="1" w:tplc="40F8BEA8">
      <w:start w:val="3252"/>
      <w:numFmt w:val="bullet"/>
      <w:lvlText w:val="–"/>
      <w:lvlJc w:val="left"/>
      <w:pPr>
        <w:tabs>
          <w:tab w:val="num" w:pos="1440"/>
        </w:tabs>
        <w:ind w:left="1440" w:hanging="360"/>
      </w:pPr>
      <w:rPr>
        <w:rFonts w:ascii="Times New Roman" w:hAnsi="Times New Roman" w:hint="default"/>
      </w:rPr>
    </w:lvl>
    <w:lvl w:ilvl="2" w:tplc="B5A86FBE" w:tentative="1">
      <w:start w:val="1"/>
      <w:numFmt w:val="bullet"/>
      <w:lvlText w:val="•"/>
      <w:lvlJc w:val="left"/>
      <w:pPr>
        <w:tabs>
          <w:tab w:val="num" w:pos="2160"/>
        </w:tabs>
        <w:ind w:left="2160" w:hanging="360"/>
      </w:pPr>
      <w:rPr>
        <w:rFonts w:ascii="Times New Roman" w:hAnsi="Times New Roman" w:hint="default"/>
      </w:rPr>
    </w:lvl>
    <w:lvl w:ilvl="3" w:tplc="5B542276" w:tentative="1">
      <w:start w:val="1"/>
      <w:numFmt w:val="bullet"/>
      <w:lvlText w:val="•"/>
      <w:lvlJc w:val="left"/>
      <w:pPr>
        <w:tabs>
          <w:tab w:val="num" w:pos="2880"/>
        </w:tabs>
        <w:ind w:left="2880" w:hanging="360"/>
      </w:pPr>
      <w:rPr>
        <w:rFonts w:ascii="Times New Roman" w:hAnsi="Times New Roman" w:hint="default"/>
      </w:rPr>
    </w:lvl>
    <w:lvl w:ilvl="4" w:tplc="76F06D58" w:tentative="1">
      <w:start w:val="1"/>
      <w:numFmt w:val="bullet"/>
      <w:lvlText w:val="•"/>
      <w:lvlJc w:val="left"/>
      <w:pPr>
        <w:tabs>
          <w:tab w:val="num" w:pos="3600"/>
        </w:tabs>
        <w:ind w:left="3600" w:hanging="360"/>
      </w:pPr>
      <w:rPr>
        <w:rFonts w:ascii="Times New Roman" w:hAnsi="Times New Roman" w:hint="default"/>
      </w:rPr>
    </w:lvl>
    <w:lvl w:ilvl="5" w:tplc="5F162A5A" w:tentative="1">
      <w:start w:val="1"/>
      <w:numFmt w:val="bullet"/>
      <w:lvlText w:val="•"/>
      <w:lvlJc w:val="left"/>
      <w:pPr>
        <w:tabs>
          <w:tab w:val="num" w:pos="4320"/>
        </w:tabs>
        <w:ind w:left="4320" w:hanging="360"/>
      </w:pPr>
      <w:rPr>
        <w:rFonts w:ascii="Times New Roman" w:hAnsi="Times New Roman" w:hint="default"/>
      </w:rPr>
    </w:lvl>
    <w:lvl w:ilvl="6" w:tplc="3B2A1758" w:tentative="1">
      <w:start w:val="1"/>
      <w:numFmt w:val="bullet"/>
      <w:lvlText w:val="•"/>
      <w:lvlJc w:val="left"/>
      <w:pPr>
        <w:tabs>
          <w:tab w:val="num" w:pos="5040"/>
        </w:tabs>
        <w:ind w:left="5040" w:hanging="360"/>
      </w:pPr>
      <w:rPr>
        <w:rFonts w:ascii="Times New Roman" w:hAnsi="Times New Roman" w:hint="default"/>
      </w:rPr>
    </w:lvl>
    <w:lvl w:ilvl="7" w:tplc="133C44EE" w:tentative="1">
      <w:start w:val="1"/>
      <w:numFmt w:val="bullet"/>
      <w:lvlText w:val="•"/>
      <w:lvlJc w:val="left"/>
      <w:pPr>
        <w:tabs>
          <w:tab w:val="num" w:pos="5760"/>
        </w:tabs>
        <w:ind w:left="5760" w:hanging="360"/>
      </w:pPr>
      <w:rPr>
        <w:rFonts w:ascii="Times New Roman" w:hAnsi="Times New Roman" w:hint="default"/>
      </w:rPr>
    </w:lvl>
    <w:lvl w:ilvl="8" w:tplc="BAE2FE1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0C71072"/>
    <w:multiLevelType w:val="hybridMultilevel"/>
    <w:tmpl w:val="551CA90A"/>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3F6AFF"/>
    <w:multiLevelType w:val="hybridMultilevel"/>
    <w:tmpl w:val="2514D5D0"/>
    <w:lvl w:ilvl="0" w:tplc="11C617C0">
      <w:start w:val="1"/>
      <w:numFmt w:val="bullet"/>
      <w:lvlText w:val="•"/>
      <w:lvlJc w:val="left"/>
      <w:pPr>
        <w:tabs>
          <w:tab w:val="num" w:pos="360"/>
        </w:tabs>
        <w:ind w:left="360" w:hanging="360"/>
      </w:pPr>
      <w:rPr>
        <w:rFonts w:ascii="Times New Roman" w:hAnsi="Times New Roman" w:hint="default"/>
      </w:rPr>
    </w:lvl>
    <w:lvl w:ilvl="1" w:tplc="991076EC">
      <w:start w:val="165"/>
      <w:numFmt w:val="bullet"/>
      <w:lvlText w:val="–"/>
      <w:lvlJc w:val="left"/>
      <w:pPr>
        <w:tabs>
          <w:tab w:val="num" w:pos="1080"/>
        </w:tabs>
        <w:ind w:left="1080" w:hanging="360"/>
      </w:pPr>
      <w:rPr>
        <w:rFonts w:ascii="Times New Roman" w:hAnsi="Times New Roman" w:hint="default"/>
      </w:rPr>
    </w:lvl>
    <w:lvl w:ilvl="2" w:tplc="B33EE750" w:tentative="1">
      <w:start w:val="1"/>
      <w:numFmt w:val="bullet"/>
      <w:lvlText w:val="•"/>
      <w:lvlJc w:val="left"/>
      <w:pPr>
        <w:tabs>
          <w:tab w:val="num" w:pos="1800"/>
        </w:tabs>
        <w:ind w:left="1800" w:hanging="360"/>
      </w:pPr>
      <w:rPr>
        <w:rFonts w:ascii="Times New Roman" w:hAnsi="Times New Roman" w:hint="default"/>
      </w:rPr>
    </w:lvl>
    <w:lvl w:ilvl="3" w:tplc="A8705466" w:tentative="1">
      <w:start w:val="1"/>
      <w:numFmt w:val="bullet"/>
      <w:lvlText w:val="•"/>
      <w:lvlJc w:val="left"/>
      <w:pPr>
        <w:tabs>
          <w:tab w:val="num" w:pos="2520"/>
        </w:tabs>
        <w:ind w:left="2520" w:hanging="360"/>
      </w:pPr>
      <w:rPr>
        <w:rFonts w:ascii="Times New Roman" w:hAnsi="Times New Roman" w:hint="default"/>
      </w:rPr>
    </w:lvl>
    <w:lvl w:ilvl="4" w:tplc="314C8FF0" w:tentative="1">
      <w:start w:val="1"/>
      <w:numFmt w:val="bullet"/>
      <w:lvlText w:val="•"/>
      <w:lvlJc w:val="left"/>
      <w:pPr>
        <w:tabs>
          <w:tab w:val="num" w:pos="3240"/>
        </w:tabs>
        <w:ind w:left="3240" w:hanging="360"/>
      </w:pPr>
      <w:rPr>
        <w:rFonts w:ascii="Times New Roman" w:hAnsi="Times New Roman" w:hint="default"/>
      </w:rPr>
    </w:lvl>
    <w:lvl w:ilvl="5" w:tplc="4CF02B92" w:tentative="1">
      <w:start w:val="1"/>
      <w:numFmt w:val="bullet"/>
      <w:lvlText w:val="•"/>
      <w:lvlJc w:val="left"/>
      <w:pPr>
        <w:tabs>
          <w:tab w:val="num" w:pos="3960"/>
        </w:tabs>
        <w:ind w:left="3960" w:hanging="360"/>
      </w:pPr>
      <w:rPr>
        <w:rFonts w:ascii="Times New Roman" w:hAnsi="Times New Roman" w:hint="default"/>
      </w:rPr>
    </w:lvl>
    <w:lvl w:ilvl="6" w:tplc="ECE25EEA" w:tentative="1">
      <w:start w:val="1"/>
      <w:numFmt w:val="bullet"/>
      <w:lvlText w:val="•"/>
      <w:lvlJc w:val="left"/>
      <w:pPr>
        <w:tabs>
          <w:tab w:val="num" w:pos="4680"/>
        </w:tabs>
        <w:ind w:left="4680" w:hanging="360"/>
      </w:pPr>
      <w:rPr>
        <w:rFonts w:ascii="Times New Roman" w:hAnsi="Times New Roman" w:hint="default"/>
      </w:rPr>
    </w:lvl>
    <w:lvl w:ilvl="7" w:tplc="91CCD782" w:tentative="1">
      <w:start w:val="1"/>
      <w:numFmt w:val="bullet"/>
      <w:lvlText w:val="•"/>
      <w:lvlJc w:val="left"/>
      <w:pPr>
        <w:tabs>
          <w:tab w:val="num" w:pos="5400"/>
        </w:tabs>
        <w:ind w:left="5400" w:hanging="360"/>
      </w:pPr>
      <w:rPr>
        <w:rFonts w:ascii="Times New Roman" w:hAnsi="Times New Roman" w:hint="default"/>
      </w:rPr>
    </w:lvl>
    <w:lvl w:ilvl="8" w:tplc="0FA6D624" w:tentative="1">
      <w:start w:val="1"/>
      <w:numFmt w:val="bullet"/>
      <w:lvlText w:val="•"/>
      <w:lvlJc w:val="left"/>
      <w:pPr>
        <w:tabs>
          <w:tab w:val="num" w:pos="6120"/>
        </w:tabs>
        <w:ind w:left="6120" w:hanging="360"/>
      </w:pPr>
      <w:rPr>
        <w:rFonts w:ascii="Times New Roman" w:hAnsi="Times New Roman" w:hint="default"/>
      </w:rPr>
    </w:lvl>
  </w:abstractNum>
  <w:abstractNum w:abstractNumId="25">
    <w:nsid w:val="42404752"/>
    <w:multiLevelType w:val="hybridMultilevel"/>
    <w:tmpl w:val="BD5C1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A22556"/>
    <w:multiLevelType w:val="hybridMultilevel"/>
    <w:tmpl w:val="098EC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C4B2871"/>
    <w:multiLevelType w:val="hybridMultilevel"/>
    <w:tmpl w:val="60C62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D741A45"/>
    <w:multiLevelType w:val="hybridMultilevel"/>
    <w:tmpl w:val="DECA8FC6"/>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3C1615"/>
    <w:multiLevelType w:val="hybridMultilevel"/>
    <w:tmpl w:val="B67AED6C"/>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5D0995"/>
    <w:multiLevelType w:val="hybridMultilevel"/>
    <w:tmpl w:val="8C946A28"/>
    <w:lvl w:ilvl="0" w:tplc="EBF24ED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B90161"/>
    <w:multiLevelType w:val="hybridMultilevel"/>
    <w:tmpl w:val="1DB2AB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9397151"/>
    <w:multiLevelType w:val="hybridMultilevel"/>
    <w:tmpl w:val="E26A8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FF36AA"/>
    <w:multiLevelType w:val="hybridMultilevel"/>
    <w:tmpl w:val="CBB43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9372F6"/>
    <w:multiLevelType w:val="hybridMultilevel"/>
    <w:tmpl w:val="22DA7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AC0680"/>
    <w:multiLevelType w:val="hybridMultilevel"/>
    <w:tmpl w:val="1CA43D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88D13E9"/>
    <w:multiLevelType w:val="hybridMultilevel"/>
    <w:tmpl w:val="20A02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932C67"/>
    <w:multiLevelType w:val="hybridMultilevel"/>
    <w:tmpl w:val="607E2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604C4D"/>
    <w:multiLevelType w:val="hybridMultilevel"/>
    <w:tmpl w:val="F260E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6"/>
  </w:num>
  <w:num w:numId="3">
    <w:abstractNumId w:val="31"/>
  </w:num>
  <w:num w:numId="4">
    <w:abstractNumId w:val="37"/>
  </w:num>
  <w:num w:numId="5">
    <w:abstractNumId w:val="1"/>
  </w:num>
  <w:num w:numId="6">
    <w:abstractNumId w:val="27"/>
  </w:num>
  <w:num w:numId="7">
    <w:abstractNumId w:val="38"/>
  </w:num>
  <w:num w:numId="8">
    <w:abstractNumId w:val="10"/>
  </w:num>
  <w:num w:numId="9">
    <w:abstractNumId w:val="35"/>
  </w:num>
  <w:num w:numId="10">
    <w:abstractNumId w:val="18"/>
  </w:num>
  <w:num w:numId="11">
    <w:abstractNumId w:val="26"/>
  </w:num>
  <w:num w:numId="12">
    <w:abstractNumId w:val="22"/>
  </w:num>
  <w:num w:numId="13">
    <w:abstractNumId w:val="5"/>
  </w:num>
  <w:num w:numId="14">
    <w:abstractNumId w:val="20"/>
  </w:num>
  <w:num w:numId="15">
    <w:abstractNumId w:val="24"/>
  </w:num>
  <w:num w:numId="16">
    <w:abstractNumId w:val="0"/>
  </w:num>
  <w:num w:numId="17">
    <w:abstractNumId w:val="34"/>
  </w:num>
  <w:num w:numId="18">
    <w:abstractNumId w:val="8"/>
  </w:num>
  <w:num w:numId="19">
    <w:abstractNumId w:val="33"/>
  </w:num>
  <w:num w:numId="20">
    <w:abstractNumId w:val="25"/>
  </w:num>
  <w:num w:numId="21">
    <w:abstractNumId w:val="36"/>
  </w:num>
  <w:num w:numId="22">
    <w:abstractNumId w:val="21"/>
  </w:num>
  <w:num w:numId="23">
    <w:abstractNumId w:val="9"/>
  </w:num>
  <w:num w:numId="24">
    <w:abstractNumId w:val="6"/>
  </w:num>
  <w:num w:numId="25">
    <w:abstractNumId w:val="32"/>
  </w:num>
  <w:num w:numId="26">
    <w:abstractNumId w:val="11"/>
  </w:num>
  <w:num w:numId="27">
    <w:abstractNumId w:val="13"/>
  </w:num>
  <w:num w:numId="28">
    <w:abstractNumId w:val="14"/>
  </w:num>
  <w:num w:numId="29">
    <w:abstractNumId w:val="3"/>
  </w:num>
  <w:num w:numId="30">
    <w:abstractNumId w:val="30"/>
  </w:num>
  <w:num w:numId="31">
    <w:abstractNumId w:val="19"/>
  </w:num>
  <w:num w:numId="32">
    <w:abstractNumId w:val="23"/>
  </w:num>
  <w:num w:numId="33">
    <w:abstractNumId w:val="17"/>
  </w:num>
  <w:num w:numId="34">
    <w:abstractNumId w:val="4"/>
  </w:num>
  <w:num w:numId="35">
    <w:abstractNumId w:val="15"/>
  </w:num>
  <w:num w:numId="36">
    <w:abstractNumId w:val="28"/>
  </w:num>
  <w:num w:numId="37">
    <w:abstractNumId w:val="7"/>
  </w:num>
  <w:num w:numId="38">
    <w:abstractNumId w:val="29"/>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1"/>
    <w:footnote w:id="0"/>
  </w:footnotePr>
  <w:endnotePr>
    <w:endnote w:id="-1"/>
    <w:endnote w:id="0"/>
  </w:endnotePr>
  <w:compat/>
  <w:rsids>
    <w:rsidRoot w:val="00FC0EFB"/>
    <w:rsid w:val="00014352"/>
    <w:rsid w:val="00021737"/>
    <w:rsid w:val="00022807"/>
    <w:rsid w:val="000243CA"/>
    <w:rsid w:val="00030442"/>
    <w:rsid w:val="0003624A"/>
    <w:rsid w:val="000401ED"/>
    <w:rsid w:val="00042CD9"/>
    <w:rsid w:val="000554FE"/>
    <w:rsid w:val="000610D4"/>
    <w:rsid w:val="00061ED1"/>
    <w:rsid w:val="00063C65"/>
    <w:rsid w:val="0006518C"/>
    <w:rsid w:val="000800D2"/>
    <w:rsid w:val="000856B0"/>
    <w:rsid w:val="000B3790"/>
    <w:rsid w:val="000C3010"/>
    <w:rsid w:val="000C679B"/>
    <w:rsid w:val="000D3195"/>
    <w:rsid w:val="000E1ED1"/>
    <w:rsid w:val="000E27E7"/>
    <w:rsid w:val="000E4F57"/>
    <w:rsid w:val="000E4F76"/>
    <w:rsid w:val="000E669A"/>
    <w:rsid w:val="000E7937"/>
    <w:rsid w:val="000E7F59"/>
    <w:rsid w:val="00101C63"/>
    <w:rsid w:val="00104D99"/>
    <w:rsid w:val="0010648B"/>
    <w:rsid w:val="0010728F"/>
    <w:rsid w:val="001370B5"/>
    <w:rsid w:val="00145D59"/>
    <w:rsid w:val="001515C3"/>
    <w:rsid w:val="00176501"/>
    <w:rsid w:val="00177E91"/>
    <w:rsid w:val="00181CE0"/>
    <w:rsid w:val="00187394"/>
    <w:rsid w:val="00193DE4"/>
    <w:rsid w:val="001A106A"/>
    <w:rsid w:val="001A1D19"/>
    <w:rsid w:val="001A5E3B"/>
    <w:rsid w:val="001A7072"/>
    <w:rsid w:val="001B0F83"/>
    <w:rsid w:val="001B287E"/>
    <w:rsid w:val="001B67F4"/>
    <w:rsid w:val="001C1CD9"/>
    <w:rsid w:val="001C3749"/>
    <w:rsid w:val="001C58D6"/>
    <w:rsid w:val="001D206C"/>
    <w:rsid w:val="001D2681"/>
    <w:rsid w:val="001E474A"/>
    <w:rsid w:val="001E56AC"/>
    <w:rsid w:val="001E581D"/>
    <w:rsid w:val="001F2011"/>
    <w:rsid w:val="001F37CE"/>
    <w:rsid w:val="001F6077"/>
    <w:rsid w:val="0021033D"/>
    <w:rsid w:val="00217455"/>
    <w:rsid w:val="00227574"/>
    <w:rsid w:val="00227D23"/>
    <w:rsid w:val="0023288E"/>
    <w:rsid w:val="00233705"/>
    <w:rsid w:val="00234E4E"/>
    <w:rsid w:val="00235103"/>
    <w:rsid w:val="00237759"/>
    <w:rsid w:val="00245A6E"/>
    <w:rsid w:val="00275224"/>
    <w:rsid w:val="002767AB"/>
    <w:rsid w:val="00277D56"/>
    <w:rsid w:val="00280270"/>
    <w:rsid w:val="00280866"/>
    <w:rsid w:val="00280CB2"/>
    <w:rsid w:val="002A1448"/>
    <w:rsid w:val="002A320A"/>
    <w:rsid w:val="002A4EDE"/>
    <w:rsid w:val="002A57CA"/>
    <w:rsid w:val="002A5980"/>
    <w:rsid w:val="002A674A"/>
    <w:rsid w:val="002B1B77"/>
    <w:rsid w:val="002B1B83"/>
    <w:rsid w:val="002B6585"/>
    <w:rsid w:val="002C67F9"/>
    <w:rsid w:val="002F2BBC"/>
    <w:rsid w:val="002F3C33"/>
    <w:rsid w:val="002F7EDD"/>
    <w:rsid w:val="00307576"/>
    <w:rsid w:val="00310BB3"/>
    <w:rsid w:val="00315A88"/>
    <w:rsid w:val="00317479"/>
    <w:rsid w:val="003174C0"/>
    <w:rsid w:val="00325397"/>
    <w:rsid w:val="00344D13"/>
    <w:rsid w:val="00346A09"/>
    <w:rsid w:val="00346B27"/>
    <w:rsid w:val="003500C8"/>
    <w:rsid w:val="00354121"/>
    <w:rsid w:val="0035419C"/>
    <w:rsid w:val="00357D48"/>
    <w:rsid w:val="00372684"/>
    <w:rsid w:val="003746C8"/>
    <w:rsid w:val="00375E65"/>
    <w:rsid w:val="003834C6"/>
    <w:rsid w:val="003959B6"/>
    <w:rsid w:val="003A08EE"/>
    <w:rsid w:val="003A0AFC"/>
    <w:rsid w:val="003A2D1A"/>
    <w:rsid w:val="003A35A3"/>
    <w:rsid w:val="003A42DF"/>
    <w:rsid w:val="003B046E"/>
    <w:rsid w:val="003B3549"/>
    <w:rsid w:val="003B3C69"/>
    <w:rsid w:val="003B5153"/>
    <w:rsid w:val="003D0C8F"/>
    <w:rsid w:val="003D20C5"/>
    <w:rsid w:val="003D6149"/>
    <w:rsid w:val="003E36AD"/>
    <w:rsid w:val="003F52F3"/>
    <w:rsid w:val="003F65A1"/>
    <w:rsid w:val="00400F3E"/>
    <w:rsid w:val="0040220F"/>
    <w:rsid w:val="00403422"/>
    <w:rsid w:val="004123C1"/>
    <w:rsid w:val="0041354F"/>
    <w:rsid w:val="004149CF"/>
    <w:rsid w:val="00414DAD"/>
    <w:rsid w:val="00422B77"/>
    <w:rsid w:val="004342B6"/>
    <w:rsid w:val="004364D0"/>
    <w:rsid w:val="00441B6A"/>
    <w:rsid w:val="00447AD2"/>
    <w:rsid w:val="00452E67"/>
    <w:rsid w:val="00453345"/>
    <w:rsid w:val="00453D55"/>
    <w:rsid w:val="00453D6D"/>
    <w:rsid w:val="00457B31"/>
    <w:rsid w:val="00457DF7"/>
    <w:rsid w:val="004605A6"/>
    <w:rsid w:val="0047029A"/>
    <w:rsid w:val="0047394A"/>
    <w:rsid w:val="00474B49"/>
    <w:rsid w:val="00476470"/>
    <w:rsid w:val="00480EC6"/>
    <w:rsid w:val="004927D9"/>
    <w:rsid w:val="00494558"/>
    <w:rsid w:val="00495B0F"/>
    <w:rsid w:val="00496F89"/>
    <w:rsid w:val="004A6010"/>
    <w:rsid w:val="004A6CFA"/>
    <w:rsid w:val="004B117F"/>
    <w:rsid w:val="004B3214"/>
    <w:rsid w:val="004C3FA1"/>
    <w:rsid w:val="004C591D"/>
    <w:rsid w:val="004C6440"/>
    <w:rsid w:val="004C71B9"/>
    <w:rsid w:val="004D43F7"/>
    <w:rsid w:val="004D4C8E"/>
    <w:rsid w:val="004E3719"/>
    <w:rsid w:val="004F26D2"/>
    <w:rsid w:val="004F7788"/>
    <w:rsid w:val="00504551"/>
    <w:rsid w:val="005069B3"/>
    <w:rsid w:val="00506EF8"/>
    <w:rsid w:val="00512ADA"/>
    <w:rsid w:val="0052000D"/>
    <w:rsid w:val="005219C7"/>
    <w:rsid w:val="005255CD"/>
    <w:rsid w:val="0052661E"/>
    <w:rsid w:val="00531D1B"/>
    <w:rsid w:val="00543CCE"/>
    <w:rsid w:val="005441D9"/>
    <w:rsid w:val="005559AA"/>
    <w:rsid w:val="0056444D"/>
    <w:rsid w:val="0056666C"/>
    <w:rsid w:val="00573BBE"/>
    <w:rsid w:val="005A0110"/>
    <w:rsid w:val="005C04E2"/>
    <w:rsid w:val="005C3271"/>
    <w:rsid w:val="005D4E1B"/>
    <w:rsid w:val="005D4E8B"/>
    <w:rsid w:val="005E245C"/>
    <w:rsid w:val="005E260A"/>
    <w:rsid w:val="005E2D66"/>
    <w:rsid w:val="005E7EED"/>
    <w:rsid w:val="005F0EEB"/>
    <w:rsid w:val="00610AA3"/>
    <w:rsid w:val="0061117A"/>
    <w:rsid w:val="00617F7C"/>
    <w:rsid w:val="006303A1"/>
    <w:rsid w:val="00632FA0"/>
    <w:rsid w:val="006443D7"/>
    <w:rsid w:val="006458CA"/>
    <w:rsid w:val="006651F5"/>
    <w:rsid w:val="0069463C"/>
    <w:rsid w:val="00697039"/>
    <w:rsid w:val="006977DA"/>
    <w:rsid w:val="006A3024"/>
    <w:rsid w:val="006C2F47"/>
    <w:rsid w:val="006C77AC"/>
    <w:rsid w:val="006D1A5C"/>
    <w:rsid w:val="006D475D"/>
    <w:rsid w:val="006E2690"/>
    <w:rsid w:val="006F3097"/>
    <w:rsid w:val="006F3ECC"/>
    <w:rsid w:val="006F5864"/>
    <w:rsid w:val="006F64CF"/>
    <w:rsid w:val="00701984"/>
    <w:rsid w:val="00715BE6"/>
    <w:rsid w:val="007161EC"/>
    <w:rsid w:val="00725AEE"/>
    <w:rsid w:val="007336FC"/>
    <w:rsid w:val="007426E0"/>
    <w:rsid w:val="00745078"/>
    <w:rsid w:val="0075313B"/>
    <w:rsid w:val="00753791"/>
    <w:rsid w:val="00756788"/>
    <w:rsid w:val="007575F6"/>
    <w:rsid w:val="00765A2C"/>
    <w:rsid w:val="00773367"/>
    <w:rsid w:val="007756AF"/>
    <w:rsid w:val="00782A99"/>
    <w:rsid w:val="007832C4"/>
    <w:rsid w:val="007936D8"/>
    <w:rsid w:val="00793731"/>
    <w:rsid w:val="00797600"/>
    <w:rsid w:val="007A199F"/>
    <w:rsid w:val="007B1423"/>
    <w:rsid w:val="007B2C30"/>
    <w:rsid w:val="007B3B3C"/>
    <w:rsid w:val="007C1F22"/>
    <w:rsid w:val="007D01A6"/>
    <w:rsid w:val="007E2109"/>
    <w:rsid w:val="007E2A7C"/>
    <w:rsid w:val="007F05AB"/>
    <w:rsid w:val="007F6724"/>
    <w:rsid w:val="00801A5C"/>
    <w:rsid w:val="00805BE6"/>
    <w:rsid w:val="00810305"/>
    <w:rsid w:val="00811601"/>
    <w:rsid w:val="00811E8B"/>
    <w:rsid w:val="0082363E"/>
    <w:rsid w:val="00824D6B"/>
    <w:rsid w:val="0083050D"/>
    <w:rsid w:val="00836C26"/>
    <w:rsid w:val="00837B6F"/>
    <w:rsid w:val="00840302"/>
    <w:rsid w:val="00843B98"/>
    <w:rsid w:val="008550CB"/>
    <w:rsid w:val="00861DEF"/>
    <w:rsid w:val="0086676D"/>
    <w:rsid w:val="00867272"/>
    <w:rsid w:val="00880F89"/>
    <w:rsid w:val="00881F97"/>
    <w:rsid w:val="008831DD"/>
    <w:rsid w:val="00885978"/>
    <w:rsid w:val="00896E78"/>
    <w:rsid w:val="00897C5D"/>
    <w:rsid w:val="008A2801"/>
    <w:rsid w:val="008B035C"/>
    <w:rsid w:val="008B3BE4"/>
    <w:rsid w:val="008C5B5F"/>
    <w:rsid w:val="008D65D6"/>
    <w:rsid w:val="008D7243"/>
    <w:rsid w:val="008E334E"/>
    <w:rsid w:val="008F145E"/>
    <w:rsid w:val="008F2E7C"/>
    <w:rsid w:val="0090050E"/>
    <w:rsid w:val="00902792"/>
    <w:rsid w:val="0090587A"/>
    <w:rsid w:val="009069A6"/>
    <w:rsid w:val="00914E16"/>
    <w:rsid w:val="00920025"/>
    <w:rsid w:val="009202D8"/>
    <w:rsid w:val="00934CE1"/>
    <w:rsid w:val="00936D0F"/>
    <w:rsid w:val="00937055"/>
    <w:rsid w:val="00940B9D"/>
    <w:rsid w:val="009526B3"/>
    <w:rsid w:val="009541D7"/>
    <w:rsid w:val="00955BB2"/>
    <w:rsid w:val="00956BE4"/>
    <w:rsid w:val="00961252"/>
    <w:rsid w:val="00963871"/>
    <w:rsid w:val="00964F21"/>
    <w:rsid w:val="00965A0A"/>
    <w:rsid w:val="00970758"/>
    <w:rsid w:val="009855D6"/>
    <w:rsid w:val="0098705E"/>
    <w:rsid w:val="00995F80"/>
    <w:rsid w:val="009A5BE8"/>
    <w:rsid w:val="009A5FDA"/>
    <w:rsid w:val="009B593B"/>
    <w:rsid w:val="009C0470"/>
    <w:rsid w:val="009C412D"/>
    <w:rsid w:val="009D0266"/>
    <w:rsid w:val="009D134A"/>
    <w:rsid w:val="009D6249"/>
    <w:rsid w:val="009E4A17"/>
    <w:rsid w:val="009F110F"/>
    <w:rsid w:val="009F6115"/>
    <w:rsid w:val="009F7774"/>
    <w:rsid w:val="00A00082"/>
    <w:rsid w:val="00A07084"/>
    <w:rsid w:val="00A13116"/>
    <w:rsid w:val="00A134A1"/>
    <w:rsid w:val="00A148AF"/>
    <w:rsid w:val="00A2080E"/>
    <w:rsid w:val="00A20888"/>
    <w:rsid w:val="00A4573D"/>
    <w:rsid w:val="00A52580"/>
    <w:rsid w:val="00A53294"/>
    <w:rsid w:val="00A606EE"/>
    <w:rsid w:val="00A61CFA"/>
    <w:rsid w:val="00A72CE5"/>
    <w:rsid w:val="00A824EC"/>
    <w:rsid w:val="00A8330B"/>
    <w:rsid w:val="00A84F21"/>
    <w:rsid w:val="00A85777"/>
    <w:rsid w:val="00A8728D"/>
    <w:rsid w:val="00A873AB"/>
    <w:rsid w:val="00A87C09"/>
    <w:rsid w:val="00A92179"/>
    <w:rsid w:val="00A960EE"/>
    <w:rsid w:val="00AA0279"/>
    <w:rsid w:val="00AA34A9"/>
    <w:rsid w:val="00AA3B74"/>
    <w:rsid w:val="00AA55D1"/>
    <w:rsid w:val="00AB586E"/>
    <w:rsid w:val="00AC0681"/>
    <w:rsid w:val="00AC1A3B"/>
    <w:rsid w:val="00AC405B"/>
    <w:rsid w:val="00AE5F03"/>
    <w:rsid w:val="00AF1ADE"/>
    <w:rsid w:val="00AF5EAB"/>
    <w:rsid w:val="00B03E37"/>
    <w:rsid w:val="00B07BDA"/>
    <w:rsid w:val="00B103C7"/>
    <w:rsid w:val="00B13D89"/>
    <w:rsid w:val="00B13E94"/>
    <w:rsid w:val="00B16888"/>
    <w:rsid w:val="00B16E2D"/>
    <w:rsid w:val="00B2019F"/>
    <w:rsid w:val="00B2336B"/>
    <w:rsid w:val="00B32599"/>
    <w:rsid w:val="00B32881"/>
    <w:rsid w:val="00B33C41"/>
    <w:rsid w:val="00B356B7"/>
    <w:rsid w:val="00B3598C"/>
    <w:rsid w:val="00B47066"/>
    <w:rsid w:val="00B47242"/>
    <w:rsid w:val="00B51CE4"/>
    <w:rsid w:val="00B64450"/>
    <w:rsid w:val="00B71032"/>
    <w:rsid w:val="00B8299A"/>
    <w:rsid w:val="00B84D7D"/>
    <w:rsid w:val="00B91863"/>
    <w:rsid w:val="00B936F7"/>
    <w:rsid w:val="00B9564C"/>
    <w:rsid w:val="00BA02E2"/>
    <w:rsid w:val="00BA139E"/>
    <w:rsid w:val="00BC7847"/>
    <w:rsid w:val="00BE4D9A"/>
    <w:rsid w:val="00BE509F"/>
    <w:rsid w:val="00BE5392"/>
    <w:rsid w:val="00BE633D"/>
    <w:rsid w:val="00BF2C0D"/>
    <w:rsid w:val="00BF4E2D"/>
    <w:rsid w:val="00BF7C02"/>
    <w:rsid w:val="00C02EE0"/>
    <w:rsid w:val="00C0363F"/>
    <w:rsid w:val="00C05CFE"/>
    <w:rsid w:val="00C13099"/>
    <w:rsid w:val="00C144FF"/>
    <w:rsid w:val="00C16C15"/>
    <w:rsid w:val="00C20A13"/>
    <w:rsid w:val="00C22935"/>
    <w:rsid w:val="00C22EC1"/>
    <w:rsid w:val="00C27E16"/>
    <w:rsid w:val="00C50DB6"/>
    <w:rsid w:val="00C56254"/>
    <w:rsid w:val="00C62833"/>
    <w:rsid w:val="00C73D58"/>
    <w:rsid w:val="00C75B70"/>
    <w:rsid w:val="00C76C31"/>
    <w:rsid w:val="00C82E77"/>
    <w:rsid w:val="00C83C23"/>
    <w:rsid w:val="00C83C2E"/>
    <w:rsid w:val="00C8459A"/>
    <w:rsid w:val="00C90300"/>
    <w:rsid w:val="00C91863"/>
    <w:rsid w:val="00CA5490"/>
    <w:rsid w:val="00CC3EF7"/>
    <w:rsid w:val="00CC6E9D"/>
    <w:rsid w:val="00CD482E"/>
    <w:rsid w:val="00CD48CE"/>
    <w:rsid w:val="00CE2A57"/>
    <w:rsid w:val="00CE690F"/>
    <w:rsid w:val="00CF5AC9"/>
    <w:rsid w:val="00D04C40"/>
    <w:rsid w:val="00D1335E"/>
    <w:rsid w:val="00D234B5"/>
    <w:rsid w:val="00D343F6"/>
    <w:rsid w:val="00D3510A"/>
    <w:rsid w:val="00D53750"/>
    <w:rsid w:val="00D53A71"/>
    <w:rsid w:val="00D55CF2"/>
    <w:rsid w:val="00D565A6"/>
    <w:rsid w:val="00D60C72"/>
    <w:rsid w:val="00D66C8D"/>
    <w:rsid w:val="00D773DB"/>
    <w:rsid w:val="00D80DE8"/>
    <w:rsid w:val="00D84DF3"/>
    <w:rsid w:val="00D925D9"/>
    <w:rsid w:val="00D96545"/>
    <w:rsid w:val="00DA264D"/>
    <w:rsid w:val="00DB67A1"/>
    <w:rsid w:val="00DC0F56"/>
    <w:rsid w:val="00DC7877"/>
    <w:rsid w:val="00DD54BF"/>
    <w:rsid w:val="00DE0343"/>
    <w:rsid w:val="00DE3855"/>
    <w:rsid w:val="00DF145E"/>
    <w:rsid w:val="00DF4A8A"/>
    <w:rsid w:val="00DF66A2"/>
    <w:rsid w:val="00E000CA"/>
    <w:rsid w:val="00E00EE5"/>
    <w:rsid w:val="00E01ED7"/>
    <w:rsid w:val="00E03CB5"/>
    <w:rsid w:val="00E20D62"/>
    <w:rsid w:val="00E227C7"/>
    <w:rsid w:val="00E27896"/>
    <w:rsid w:val="00E30914"/>
    <w:rsid w:val="00E328E2"/>
    <w:rsid w:val="00E36A7D"/>
    <w:rsid w:val="00E40515"/>
    <w:rsid w:val="00E42A7A"/>
    <w:rsid w:val="00E436B0"/>
    <w:rsid w:val="00E61929"/>
    <w:rsid w:val="00E61B29"/>
    <w:rsid w:val="00E63471"/>
    <w:rsid w:val="00E664FD"/>
    <w:rsid w:val="00E713C4"/>
    <w:rsid w:val="00E80286"/>
    <w:rsid w:val="00E81152"/>
    <w:rsid w:val="00E8323C"/>
    <w:rsid w:val="00E854F5"/>
    <w:rsid w:val="00E9044C"/>
    <w:rsid w:val="00E90AF1"/>
    <w:rsid w:val="00E938A6"/>
    <w:rsid w:val="00E93BE1"/>
    <w:rsid w:val="00EA55E0"/>
    <w:rsid w:val="00EB0AAE"/>
    <w:rsid w:val="00EB43F4"/>
    <w:rsid w:val="00EB6843"/>
    <w:rsid w:val="00EC45D3"/>
    <w:rsid w:val="00EC4B09"/>
    <w:rsid w:val="00ED0A4F"/>
    <w:rsid w:val="00ED2D24"/>
    <w:rsid w:val="00EE5D0C"/>
    <w:rsid w:val="00EF60FF"/>
    <w:rsid w:val="00EF7226"/>
    <w:rsid w:val="00F0020F"/>
    <w:rsid w:val="00F03298"/>
    <w:rsid w:val="00F17210"/>
    <w:rsid w:val="00F22E05"/>
    <w:rsid w:val="00F24472"/>
    <w:rsid w:val="00F24BAE"/>
    <w:rsid w:val="00F27551"/>
    <w:rsid w:val="00F307B3"/>
    <w:rsid w:val="00F3288B"/>
    <w:rsid w:val="00F407E1"/>
    <w:rsid w:val="00F446B2"/>
    <w:rsid w:val="00F57BA0"/>
    <w:rsid w:val="00F62909"/>
    <w:rsid w:val="00F706C3"/>
    <w:rsid w:val="00F708C9"/>
    <w:rsid w:val="00F73551"/>
    <w:rsid w:val="00F76B65"/>
    <w:rsid w:val="00FA5875"/>
    <w:rsid w:val="00FA59CE"/>
    <w:rsid w:val="00FA768C"/>
    <w:rsid w:val="00FB248F"/>
    <w:rsid w:val="00FB29FF"/>
    <w:rsid w:val="00FB6815"/>
    <w:rsid w:val="00FC0EFB"/>
    <w:rsid w:val="00FD77A4"/>
    <w:rsid w:val="00FE0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605">
          <o:proxy start="" idref="#_x0000_s1603" connectloc="1"/>
          <o:proxy end="" idref="#_x0000_s1604" connectloc="0"/>
        </o:r>
        <o:r id="V:Rule2" type="connector" idref="#_x0000_s1608">
          <o:proxy start="" idref="#_x0000_s1606" connectloc="1"/>
          <o:proxy end="" idref="#_x0000_s1607" connectloc="0"/>
        </o:r>
        <o:r id="V:Rule3" type="connector" idref="#_x0000_s1611">
          <o:proxy start="" idref="#_x0000_s1609" connectloc="1"/>
          <o:proxy end="" idref="#_x0000_s1610" connectloc="0"/>
        </o:r>
        <o:r id="V:Rule4" type="connector" idref="#_x0000_s1614">
          <o:proxy start="" idref="#_x0000_s1612" connectloc="1"/>
          <o:proxy end="" idref="#_x0000_s1613"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51F5"/>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C0EFB"/>
    <w:pPr>
      <w:tabs>
        <w:tab w:val="center" w:pos="4320"/>
        <w:tab w:val="right" w:pos="8640"/>
      </w:tabs>
    </w:pPr>
  </w:style>
  <w:style w:type="paragraph" w:styleId="Footer">
    <w:name w:val="footer"/>
    <w:basedOn w:val="Normal"/>
    <w:rsid w:val="00FC0EFB"/>
    <w:pPr>
      <w:tabs>
        <w:tab w:val="center" w:pos="4320"/>
        <w:tab w:val="right" w:pos="8640"/>
      </w:tabs>
    </w:pPr>
  </w:style>
  <w:style w:type="paragraph" w:customStyle="1" w:styleId="a">
    <w:name w:val="_"/>
    <w:basedOn w:val="Normal"/>
    <w:rsid w:val="006651F5"/>
    <w:pPr>
      <w:ind w:left="720" w:hanging="720"/>
    </w:pPr>
  </w:style>
  <w:style w:type="paragraph" w:customStyle="1" w:styleId="TableTextJustified">
    <w:name w:val="TableText_Justified"/>
    <w:basedOn w:val="Normal"/>
    <w:rsid w:val="002B6585"/>
    <w:pPr>
      <w:widowControl/>
      <w:autoSpaceDE/>
      <w:autoSpaceDN/>
      <w:adjustRightInd/>
      <w:spacing w:before="10" w:after="10"/>
      <w:jc w:val="both"/>
    </w:pPr>
    <w:rPr>
      <w:rFonts w:ascii="Arial" w:hAnsi="Arial" w:cs="Arial"/>
      <w:sz w:val="20"/>
      <w:szCs w:val="22"/>
    </w:rPr>
  </w:style>
  <w:style w:type="character" w:styleId="Hyperlink">
    <w:name w:val="Hyperlink"/>
    <w:basedOn w:val="DefaultParagraphFont"/>
    <w:rsid w:val="000E7937"/>
    <w:rPr>
      <w:color w:val="0000FF"/>
      <w:u w:val="single"/>
    </w:rPr>
  </w:style>
  <w:style w:type="table" w:styleId="TableGrid">
    <w:name w:val="Table Grid"/>
    <w:basedOn w:val="TableNormal"/>
    <w:rsid w:val="00DC0F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71436">
      <w:bodyDiv w:val="1"/>
      <w:marLeft w:val="0"/>
      <w:marRight w:val="0"/>
      <w:marTop w:val="0"/>
      <w:marBottom w:val="0"/>
      <w:divBdr>
        <w:top w:val="none" w:sz="0" w:space="0" w:color="auto"/>
        <w:left w:val="none" w:sz="0" w:space="0" w:color="auto"/>
        <w:bottom w:val="none" w:sz="0" w:space="0" w:color="auto"/>
        <w:right w:val="none" w:sz="0" w:space="0" w:color="auto"/>
      </w:divBdr>
      <w:divsChild>
        <w:div w:id="1500074323">
          <w:marLeft w:val="0"/>
          <w:marRight w:val="0"/>
          <w:marTop w:val="0"/>
          <w:marBottom w:val="0"/>
          <w:divBdr>
            <w:top w:val="none" w:sz="0" w:space="0" w:color="auto"/>
            <w:left w:val="none" w:sz="0" w:space="0" w:color="auto"/>
            <w:bottom w:val="none" w:sz="0" w:space="0" w:color="auto"/>
            <w:right w:val="none" w:sz="0" w:space="0" w:color="auto"/>
          </w:divBdr>
          <w:divsChild>
            <w:div w:id="482282943">
              <w:marLeft w:val="0"/>
              <w:marRight w:val="0"/>
              <w:marTop w:val="0"/>
              <w:marBottom w:val="0"/>
              <w:divBdr>
                <w:top w:val="none" w:sz="0" w:space="0" w:color="auto"/>
                <w:left w:val="none" w:sz="0" w:space="0" w:color="auto"/>
                <w:bottom w:val="none" w:sz="0" w:space="0" w:color="auto"/>
                <w:right w:val="none" w:sz="0" w:space="0" w:color="auto"/>
              </w:divBdr>
            </w:div>
            <w:div w:id="1010058409">
              <w:marLeft w:val="0"/>
              <w:marRight w:val="0"/>
              <w:marTop w:val="0"/>
              <w:marBottom w:val="0"/>
              <w:divBdr>
                <w:top w:val="none" w:sz="0" w:space="0" w:color="auto"/>
                <w:left w:val="none" w:sz="0" w:space="0" w:color="auto"/>
                <w:bottom w:val="none" w:sz="0" w:space="0" w:color="auto"/>
                <w:right w:val="none" w:sz="0" w:space="0" w:color="auto"/>
              </w:divBdr>
            </w:div>
            <w:div w:id="1138300542">
              <w:marLeft w:val="0"/>
              <w:marRight w:val="0"/>
              <w:marTop w:val="0"/>
              <w:marBottom w:val="0"/>
              <w:divBdr>
                <w:top w:val="none" w:sz="0" w:space="0" w:color="auto"/>
                <w:left w:val="none" w:sz="0" w:space="0" w:color="auto"/>
                <w:bottom w:val="none" w:sz="0" w:space="0" w:color="auto"/>
                <w:right w:val="none" w:sz="0" w:space="0" w:color="auto"/>
              </w:divBdr>
            </w:div>
            <w:div w:id="1521046792">
              <w:marLeft w:val="0"/>
              <w:marRight w:val="0"/>
              <w:marTop w:val="0"/>
              <w:marBottom w:val="0"/>
              <w:divBdr>
                <w:top w:val="none" w:sz="0" w:space="0" w:color="auto"/>
                <w:left w:val="none" w:sz="0" w:space="0" w:color="auto"/>
                <w:bottom w:val="none" w:sz="0" w:space="0" w:color="auto"/>
                <w:right w:val="none" w:sz="0" w:space="0" w:color="auto"/>
              </w:divBdr>
            </w:div>
            <w:div w:id="18628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9639">
      <w:bodyDiv w:val="1"/>
      <w:marLeft w:val="0"/>
      <w:marRight w:val="0"/>
      <w:marTop w:val="0"/>
      <w:marBottom w:val="0"/>
      <w:divBdr>
        <w:top w:val="none" w:sz="0" w:space="0" w:color="auto"/>
        <w:left w:val="none" w:sz="0" w:space="0" w:color="auto"/>
        <w:bottom w:val="none" w:sz="0" w:space="0" w:color="auto"/>
        <w:right w:val="none" w:sz="0" w:space="0" w:color="auto"/>
      </w:divBdr>
      <w:divsChild>
        <w:div w:id="648826195">
          <w:marLeft w:val="0"/>
          <w:marRight w:val="0"/>
          <w:marTop w:val="0"/>
          <w:marBottom w:val="0"/>
          <w:divBdr>
            <w:top w:val="none" w:sz="0" w:space="0" w:color="auto"/>
            <w:left w:val="none" w:sz="0" w:space="0" w:color="auto"/>
            <w:bottom w:val="none" w:sz="0" w:space="0" w:color="auto"/>
            <w:right w:val="none" w:sz="0" w:space="0" w:color="auto"/>
          </w:divBdr>
          <w:divsChild>
            <w:div w:id="13376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2133">
      <w:bodyDiv w:val="1"/>
      <w:marLeft w:val="0"/>
      <w:marRight w:val="0"/>
      <w:marTop w:val="0"/>
      <w:marBottom w:val="0"/>
      <w:divBdr>
        <w:top w:val="none" w:sz="0" w:space="0" w:color="auto"/>
        <w:left w:val="none" w:sz="0" w:space="0" w:color="auto"/>
        <w:bottom w:val="none" w:sz="0" w:space="0" w:color="auto"/>
        <w:right w:val="none" w:sz="0" w:space="0" w:color="auto"/>
      </w:divBdr>
      <w:divsChild>
        <w:div w:id="646400253">
          <w:marLeft w:val="0"/>
          <w:marRight w:val="0"/>
          <w:marTop w:val="0"/>
          <w:marBottom w:val="0"/>
          <w:divBdr>
            <w:top w:val="none" w:sz="0" w:space="0" w:color="auto"/>
            <w:left w:val="none" w:sz="0" w:space="0" w:color="auto"/>
            <w:bottom w:val="none" w:sz="0" w:space="0" w:color="auto"/>
            <w:right w:val="none" w:sz="0" w:space="0" w:color="auto"/>
          </w:divBdr>
          <w:divsChild>
            <w:div w:id="718209597">
              <w:marLeft w:val="0"/>
              <w:marRight w:val="0"/>
              <w:marTop w:val="0"/>
              <w:marBottom w:val="0"/>
              <w:divBdr>
                <w:top w:val="none" w:sz="0" w:space="0" w:color="auto"/>
                <w:left w:val="none" w:sz="0" w:space="0" w:color="auto"/>
                <w:bottom w:val="none" w:sz="0" w:space="0" w:color="auto"/>
                <w:right w:val="none" w:sz="0" w:space="0" w:color="auto"/>
              </w:divBdr>
            </w:div>
            <w:div w:id="1422871932">
              <w:marLeft w:val="0"/>
              <w:marRight w:val="0"/>
              <w:marTop w:val="0"/>
              <w:marBottom w:val="0"/>
              <w:divBdr>
                <w:top w:val="none" w:sz="0" w:space="0" w:color="auto"/>
                <w:left w:val="none" w:sz="0" w:space="0" w:color="auto"/>
                <w:bottom w:val="none" w:sz="0" w:space="0" w:color="auto"/>
                <w:right w:val="none" w:sz="0" w:space="0" w:color="auto"/>
              </w:divBdr>
            </w:div>
            <w:div w:id="17038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5143">
      <w:bodyDiv w:val="1"/>
      <w:marLeft w:val="0"/>
      <w:marRight w:val="0"/>
      <w:marTop w:val="0"/>
      <w:marBottom w:val="0"/>
      <w:divBdr>
        <w:top w:val="none" w:sz="0" w:space="0" w:color="auto"/>
        <w:left w:val="none" w:sz="0" w:space="0" w:color="auto"/>
        <w:bottom w:val="none" w:sz="0" w:space="0" w:color="auto"/>
        <w:right w:val="none" w:sz="0" w:space="0" w:color="auto"/>
      </w:divBdr>
    </w:div>
    <w:div w:id="722098859">
      <w:bodyDiv w:val="1"/>
      <w:marLeft w:val="0"/>
      <w:marRight w:val="0"/>
      <w:marTop w:val="0"/>
      <w:marBottom w:val="0"/>
      <w:divBdr>
        <w:top w:val="none" w:sz="0" w:space="0" w:color="auto"/>
        <w:left w:val="none" w:sz="0" w:space="0" w:color="auto"/>
        <w:bottom w:val="none" w:sz="0" w:space="0" w:color="auto"/>
        <w:right w:val="none" w:sz="0" w:space="0" w:color="auto"/>
      </w:divBdr>
    </w:div>
    <w:div w:id="751704672">
      <w:bodyDiv w:val="1"/>
      <w:marLeft w:val="0"/>
      <w:marRight w:val="0"/>
      <w:marTop w:val="0"/>
      <w:marBottom w:val="0"/>
      <w:divBdr>
        <w:top w:val="none" w:sz="0" w:space="0" w:color="auto"/>
        <w:left w:val="none" w:sz="0" w:space="0" w:color="auto"/>
        <w:bottom w:val="none" w:sz="0" w:space="0" w:color="auto"/>
        <w:right w:val="none" w:sz="0" w:space="0" w:color="auto"/>
      </w:divBdr>
      <w:divsChild>
        <w:div w:id="1768190705">
          <w:marLeft w:val="0"/>
          <w:marRight w:val="0"/>
          <w:marTop w:val="0"/>
          <w:marBottom w:val="0"/>
          <w:divBdr>
            <w:top w:val="none" w:sz="0" w:space="0" w:color="auto"/>
            <w:left w:val="none" w:sz="0" w:space="0" w:color="auto"/>
            <w:bottom w:val="none" w:sz="0" w:space="0" w:color="auto"/>
            <w:right w:val="none" w:sz="0" w:space="0" w:color="auto"/>
          </w:divBdr>
          <w:divsChild>
            <w:div w:id="186674535">
              <w:marLeft w:val="0"/>
              <w:marRight w:val="0"/>
              <w:marTop w:val="0"/>
              <w:marBottom w:val="0"/>
              <w:divBdr>
                <w:top w:val="none" w:sz="0" w:space="0" w:color="auto"/>
                <w:left w:val="none" w:sz="0" w:space="0" w:color="auto"/>
                <w:bottom w:val="none" w:sz="0" w:space="0" w:color="auto"/>
                <w:right w:val="none" w:sz="0" w:space="0" w:color="auto"/>
              </w:divBdr>
            </w:div>
            <w:div w:id="281815065">
              <w:marLeft w:val="0"/>
              <w:marRight w:val="0"/>
              <w:marTop w:val="0"/>
              <w:marBottom w:val="0"/>
              <w:divBdr>
                <w:top w:val="none" w:sz="0" w:space="0" w:color="auto"/>
                <w:left w:val="none" w:sz="0" w:space="0" w:color="auto"/>
                <w:bottom w:val="none" w:sz="0" w:space="0" w:color="auto"/>
                <w:right w:val="none" w:sz="0" w:space="0" w:color="auto"/>
              </w:divBdr>
            </w:div>
            <w:div w:id="558709902">
              <w:marLeft w:val="0"/>
              <w:marRight w:val="0"/>
              <w:marTop w:val="0"/>
              <w:marBottom w:val="0"/>
              <w:divBdr>
                <w:top w:val="none" w:sz="0" w:space="0" w:color="auto"/>
                <w:left w:val="none" w:sz="0" w:space="0" w:color="auto"/>
                <w:bottom w:val="none" w:sz="0" w:space="0" w:color="auto"/>
                <w:right w:val="none" w:sz="0" w:space="0" w:color="auto"/>
              </w:divBdr>
            </w:div>
            <w:div w:id="764501193">
              <w:marLeft w:val="0"/>
              <w:marRight w:val="0"/>
              <w:marTop w:val="0"/>
              <w:marBottom w:val="0"/>
              <w:divBdr>
                <w:top w:val="none" w:sz="0" w:space="0" w:color="auto"/>
                <w:left w:val="none" w:sz="0" w:space="0" w:color="auto"/>
                <w:bottom w:val="none" w:sz="0" w:space="0" w:color="auto"/>
                <w:right w:val="none" w:sz="0" w:space="0" w:color="auto"/>
              </w:divBdr>
            </w:div>
            <w:div w:id="1017343153">
              <w:marLeft w:val="0"/>
              <w:marRight w:val="0"/>
              <w:marTop w:val="0"/>
              <w:marBottom w:val="0"/>
              <w:divBdr>
                <w:top w:val="none" w:sz="0" w:space="0" w:color="auto"/>
                <w:left w:val="none" w:sz="0" w:space="0" w:color="auto"/>
                <w:bottom w:val="none" w:sz="0" w:space="0" w:color="auto"/>
                <w:right w:val="none" w:sz="0" w:space="0" w:color="auto"/>
              </w:divBdr>
            </w:div>
            <w:div w:id="15754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491">
      <w:bodyDiv w:val="1"/>
      <w:marLeft w:val="0"/>
      <w:marRight w:val="0"/>
      <w:marTop w:val="0"/>
      <w:marBottom w:val="0"/>
      <w:divBdr>
        <w:top w:val="none" w:sz="0" w:space="0" w:color="auto"/>
        <w:left w:val="none" w:sz="0" w:space="0" w:color="auto"/>
        <w:bottom w:val="none" w:sz="0" w:space="0" w:color="auto"/>
        <w:right w:val="none" w:sz="0" w:space="0" w:color="auto"/>
      </w:divBdr>
    </w:div>
    <w:div w:id="1055809978">
      <w:bodyDiv w:val="1"/>
      <w:marLeft w:val="0"/>
      <w:marRight w:val="0"/>
      <w:marTop w:val="0"/>
      <w:marBottom w:val="0"/>
      <w:divBdr>
        <w:top w:val="none" w:sz="0" w:space="0" w:color="auto"/>
        <w:left w:val="none" w:sz="0" w:space="0" w:color="auto"/>
        <w:bottom w:val="none" w:sz="0" w:space="0" w:color="auto"/>
        <w:right w:val="none" w:sz="0" w:space="0" w:color="auto"/>
      </w:divBdr>
      <w:divsChild>
        <w:div w:id="17312872">
          <w:marLeft w:val="0"/>
          <w:marRight w:val="0"/>
          <w:marTop w:val="0"/>
          <w:marBottom w:val="0"/>
          <w:divBdr>
            <w:top w:val="none" w:sz="0" w:space="0" w:color="auto"/>
            <w:left w:val="none" w:sz="0" w:space="0" w:color="auto"/>
            <w:bottom w:val="none" w:sz="0" w:space="0" w:color="auto"/>
            <w:right w:val="none" w:sz="0" w:space="0" w:color="auto"/>
          </w:divBdr>
        </w:div>
        <w:div w:id="72165192">
          <w:marLeft w:val="0"/>
          <w:marRight w:val="0"/>
          <w:marTop w:val="0"/>
          <w:marBottom w:val="0"/>
          <w:divBdr>
            <w:top w:val="none" w:sz="0" w:space="0" w:color="auto"/>
            <w:left w:val="none" w:sz="0" w:space="0" w:color="auto"/>
            <w:bottom w:val="none" w:sz="0" w:space="0" w:color="auto"/>
            <w:right w:val="none" w:sz="0" w:space="0" w:color="auto"/>
          </w:divBdr>
        </w:div>
        <w:div w:id="113641665">
          <w:marLeft w:val="0"/>
          <w:marRight w:val="0"/>
          <w:marTop w:val="0"/>
          <w:marBottom w:val="0"/>
          <w:divBdr>
            <w:top w:val="none" w:sz="0" w:space="0" w:color="auto"/>
            <w:left w:val="none" w:sz="0" w:space="0" w:color="auto"/>
            <w:bottom w:val="none" w:sz="0" w:space="0" w:color="auto"/>
            <w:right w:val="none" w:sz="0" w:space="0" w:color="auto"/>
          </w:divBdr>
        </w:div>
        <w:div w:id="129835337">
          <w:marLeft w:val="0"/>
          <w:marRight w:val="0"/>
          <w:marTop w:val="0"/>
          <w:marBottom w:val="0"/>
          <w:divBdr>
            <w:top w:val="none" w:sz="0" w:space="0" w:color="auto"/>
            <w:left w:val="none" w:sz="0" w:space="0" w:color="auto"/>
            <w:bottom w:val="none" w:sz="0" w:space="0" w:color="auto"/>
            <w:right w:val="none" w:sz="0" w:space="0" w:color="auto"/>
          </w:divBdr>
        </w:div>
        <w:div w:id="197931520">
          <w:marLeft w:val="0"/>
          <w:marRight w:val="0"/>
          <w:marTop w:val="0"/>
          <w:marBottom w:val="0"/>
          <w:divBdr>
            <w:top w:val="none" w:sz="0" w:space="0" w:color="auto"/>
            <w:left w:val="none" w:sz="0" w:space="0" w:color="auto"/>
            <w:bottom w:val="none" w:sz="0" w:space="0" w:color="auto"/>
            <w:right w:val="none" w:sz="0" w:space="0" w:color="auto"/>
          </w:divBdr>
        </w:div>
        <w:div w:id="218170264">
          <w:marLeft w:val="0"/>
          <w:marRight w:val="0"/>
          <w:marTop w:val="0"/>
          <w:marBottom w:val="0"/>
          <w:divBdr>
            <w:top w:val="none" w:sz="0" w:space="0" w:color="auto"/>
            <w:left w:val="none" w:sz="0" w:space="0" w:color="auto"/>
            <w:bottom w:val="none" w:sz="0" w:space="0" w:color="auto"/>
            <w:right w:val="none" w:sz="0" w:space="0" w:color="auto"/>
          </w:divBdr>
        </w:div>
        <w:div w:id="262495768">
          <w:marLeft w:val="0"/>
          <w:marRight w:val="0"/>
          <w:marTop w:val="0"/>
          <w:marBottom w:val="0"/>
          <w:divBdr>
            <w:top w:val="none" w:sz="0" w:space="0" w:color="auto"/>
            <w:left w:val="none" w:sz="0" w:space="0" w:color="auto"/>
            <w:bottom w:val="none" w:sz="0" w:space="0" w:color="auto"/>
            <w:right w:val="none" w:sz="0" w:space="0" w:color="auto"/>
          </w:divBdr>
        </w:div>
        <w:div w:id="275135193">
          <w:marLeft w:val="0"/>
          <w:marRight w:val="0"/>
          <w:marTop w:val="0"/>
          <w:marBottom w:val="0"/>
          <w:divBdr>
            <w:top w:val="none" w:sz="0" w:space="0" w:color="auto"/>
            <w:left w:val="none" w:sz="0" w:space="0" w:color="auto"/>
            <w:bottom w:val="none" w:sz="0" w:space="0" w:color="auto"/>
            <w:right w:val="none" w:sz="0" w:space="0" w:color="auto"/>
          </w:divBdr>
        </w:div>
        <w:div w:id="280959984">
          <w:marLeft w:val="0"/>
          <w:marRight w:val="0"/>
          <w:marTop w:val="0"/>
          <w:marBottom w:val="0"/>
          <w:divBdr>
            <w:top w:val="none" w:sz="0" w:space="0" w:color="auto"/>
            <w:left w:val="none" w:sz="0" w:space="0" w:color="auto"/>
            <w:bottom w:val="none" w:sz="0" w:space="0" w:color="auto"/>
            <w:right w:val="none" w:sz="0" w:space="0" w:color="auto"/>
          </w:divBdr>
        </w:div>
        <w:div w:id="327750811">
          <w:marLeft w:val="0"/>
          <w:marRight w:val="0"/>
          <w:marTop w:val="0"/>
          <w:marBottom w:val="0"/>
          <w:divBdr>
            <w:top w:val="none" w:sz="0" w:space="0" w:color="auto"/>
            <w:left w:val="none" w:sz="0" w:space="0" w:color="auto"/>
            <w:bottom w:val="none" w:sz="0" w:space="0" w:color="auto"/>
            <w:right w:val="none" w:sz="0" w:space="0" w:color="auto"/>
          </w:divBdr>
        </w:div>
        <w:div w:id="336999771">
          <w:marLeft w:val="0"/>
          <w:marRight w:val="0"/>
          <w:marTop w:val="0"/>
          <w:marBottom w:val="0"/>
          <w:divBdr>
            <w:top w:val="none" w:sz="0" w:space="0" w:color="auto"/>
            <w:left w:val="none" w:sz="0" w:space="0" w:color="auto"/>
            <w:bottom w:val="none" w:sz="0" w:space="0" w:color="auto"/>
            <w:right w:val="none" w:sz="0" w:space="0" w:color="auto"/>
          </w:divBdr>
        </w:div>
        <w:div w:id="338895410">
          <w:marLeft w:val="0"/>
          <w:marRight w:val="0"/>
          <w:marTop w:val="0"/>
          <w:marBottom w:val="0"/>
          <w:divBdr>
            <w:top w:val="none" w:sz="0" w:space="0" w:color="auto"/>
            <w:left w:val="none" w:sz="0" w:space="0" w:color="auto"/>
            <w:bottom w:val="none" w:sz="0" w:space="0" w:color="auto"/>
            <w:right w:val="none" w:sz="0" w:space="0" w:color="auto"/>
          </w:divBdr>
        </w:div>
        <w:div w:id="348411541">
          <w:marLeft w:val="0"/>
          <w:marRight w:val="0"/>
          <w:marTop w:val="0"/>
          <w:marBottom w:val="0"/>
          <w:divBdr>
            <w:top w:val="none" w:sz="0" w:space="0" w:color="auto"/>
            <w:left w:val="none" w:sz="0" w:space="0" w:color="auto"/>
            <w:bottom w:val="none" w:sz="0" w:space="0" w:color="auto"/>
            <w:right w:val="none" w:sz="0" w:space="0" w:color="auto"/>
          </w:divBdr>
        </w:div>
        <w:div w:id="348796587">
          <w:marLeft w:val="0"/>
          <w:marRight w:val="0"/>
          <w:marTop w:val="0"/>
          <w:marBottom w:val="0"/>
          <w:divBdr>
            <w:top w:val="none" w:sz="0" w:space="0" w:color="auto"/>
            <w:left w:val="none" w:sz="0" w:space="0" w:color="auto"/>
            <w:bottom w:val="none" w:sz="0" w:space="0" w:color="auto"/>
            <w:right w:val="none" w:sz="0" w:space="0" w:color="auto"/>
          </w:divBdr>
        </w:div>
        <w:div w:id="415906622">
          <w:marLeft w:val="0"/>
          <w:marRight w:val="0"/>
          <w:marTop w:val="0"/>
          <w:marBottom w:val="0"/>
          <w:divBdr>
            <w:top w:val="none" w:sz="0" w:space="0" w:color="auto"/>
            <w:left w:val="none" w:sz="0" w:space="0" w:color="auto"/>
            <w:bottom w:val="none" w:sz="0" w:space="0" w:color="auto"/>
            <w:right w:val="none" w:sz="0" w:space="0" w:color="auto"/>
          </w:divBdr>
        </w:div>
        <w:div w:id="441464381">
          <w:marLeft w:val="0"/>
          <w:marRight w:val="0"/>
          <w:marTop w:val="0"/>
          <w:marBottom w:val="0"/>
          <w:divBdr>
            <w:top w:val="none" w:sz="0" w:space="0" w:color="auto"/>
            <w:left w:val="none" w:sz="0" w:space="0" w:color="auto"/>
            <w:bottom w:val="none" w:sz="0" w:space="0" w:color="auto"/>
            <w:right w:val="none" w:sz="0" w:space="0" w:color="auto"/>
          </w:divBdr>
        </w:div>
        <w:div w:id="456797802">
          <w:marLeft w:val="0"/>
          <w:marRight w:val="0"/>
          <w:marTop w:val="0"/>
          <w:marBottom w:val="0"/>
          <w:divBdr>
            <w:top w:val="none" w:sz="0" w:space="0" w:color="auto"/>
            <w:left w:val="none" w:sz="0" w:space="0" w:color="auto"/>
            <w:bottom w:val="none" w:sz="0" w:space="0" w:color="auto"/>
            <w:right w:val="none" w:sz="0" w:space="0" w:color="auto"/>
          </w:divBdr>
        </w:div>
        <w:div w:id="473760406">
          <w:marLeft w:val="0"/>
          <w:marRight w:val="0"/>
          <w:marTop w:val="0"/>
          <w:marBottom w:val="0"/>
          <w:divBdr>
            <w:top w:val="none" w:sz="0" w:space="0" w:color="auto"/>
            <w:left w:val="none" w:sz="0" w:space="0" w:color="auto"/>
            <w:bottom w:val="none" w:sz="0" w:space="0" w:color="auto"/>
            <w:right w:val="none" w:sz="0" w:space="0" w:color="auto"/>
          </w:divBdr>
        </w:div>
        <w:div w:id="494415952">
          <w:marLeft w:val="0"/>
          <w:marRight w:val="0"/>
          <w:marTop w:val="0"/>
          <w:marBottom w:val="0"/>
          <w:divBdr>
            <w:top w:val="none" w:sz="0" w:space="0" w:color="auto"/>
            <w:left w:val="none" w:sz="0" w:space="0" w:color="auto"/>
            <w:bottom w:val="none" w:sz="0" w:space="0" w:color="auto"/>
            <w:right w:val="none" w:sz="0" w:space="0" w:color="auto"/>
          </w:divBdr>
        </w:div>
        <w:div w:id="546845007">
          <w:marLeft w:val="0"/>
          <w:marRight w:val="0"/>
          <w:marTop w:val="0"/>
          <w:marBottom w:val="0"/>
          <w:divBdr>
            <w:top w:val="none" w:sz="0" w:space="0" w:color="auto"/>
            <w:left w:val="none" w:sz="0" w:space="0" w:color="auto"/>
            <w:bottom w:val="none" w:sz="0" w:space="0" w:color="auto"/>
            <w:right w:val="none" w:sz="0" w:space="0" w:color="auto"/>
          </w:divBdr>
        </w:div>
        <w:div w:id="735400615">
          <w:marLeft w:val="0"/>
          <w:marRight w:val="0"/>
          <w:marTop w:val="0"/>
          <w:marBottom w:val="0"/>
          <w:divBdr>
            <w:top w:val="none" w:sz="0" w:space="0" w:color="auto"/>
            <w:left w:val="none" w:sz="0" w:space="0" w:color="auto"/>
            <w:bottom w:val="none" w:sz="0" w:space="0" w:color="auto"/>
            <w:right w:val="none" w:sz="0" w:space="0" w:color="auto"/>
          </w:divBdr>
        </w:div>
        <w:div w:id="739206930">
          <w:marLeft w:val="0"/>
          <w:marRight w:val="0"/>
          <w:marTop w:val="0"/>
          <w:marBottom w:val="0"/>
          <w:divBdr>
            <w:top w:val="none" w:sz="0" w:space="0" w:color="auto"/>
            <w:left w:val="none" w:sz="0" w:space="0" w:color="auto"/>
            <w:bottom w:val="none" w:sz="0" w:space="0" w:color="auto"/>
            <w:right w:val="none" w:sz="0" w:space="0" w:color="auto"/>
          </w:divBdr>
        </w:div>
        <w:div w:id="748041581">
          <w:marLeft w:val="0"/>
          <w:marRight w:val="0"/>
          <w:marTop w:val="0"/>
          <w:marBottom w:val="0"/>
          <w:divBdr>
            <w:top w:val="none" w:sz="0" w:space="0" w:color="auto"/>
            <w:left w:val="none" w:sz="0" w:space="0" w:color="auto"/>
            <w:bottom w:val="none" w:sz="0" w:space="0" w:color="auto"/>
            <w:right w:val="none" w:sz="0" w:space="0" w:color="auto"/>
          </w:divBdr>
        </w:div>
        <w:div w:id="804739756">
          <w:marLeft w:val="0"/>
          <w:marRight w:val="0"/>
          <w:marTop w:val="0"/>
          <w:marBottom w:val="0"/>
          <w:divBdr>
            <w:top w:val="none" w:sz="0" w:space="0" w:color="auto"/>
            <w:left w:val="none" w:sz="0" w:space="0" w:color="auto"/>
            <w:bottom w:val="none" w:sz="0" w:space="0" w:color="auto"/>
            <w:right w:val="none" w:sz="0" w:space="0" w:color="auto"/>
          </w:divBdr>
        </w:div>
        <w:div w:id="830218343">
          <w:marLeft w:val="0"/>
          <w:marRight w:val="0"/>
          <w:marTop w:val="0"/>
          <w:marBottom w:val="0"/>
          <w:divBdr>
            <w:top w:val="none" w:sz="0" w:space="0" w:color="auto"/>
            <w:left w:val="none" w:sz="0" w:space="0" w:color="auto"/>
            <w:bottom w:val="none" w:sz="0" w:space="0" w:color="auto"/>
            <w:right w:val="none" w:sz="0" w:space="0" w:color="auto"/>
          </w:divBdr>
        </w:div>
        <w:div w:id="893783738">
          <w:marLeft w:val="0"/>
          <w:marRight w:val="0"/>
          <w:marTop w:val="0"/>
          <w:marBottom w:val="0"/>
          <w:divBdr>
            <w:top w:val="none" w:sz="0" w:space="0" w:color="auto"/>
            <w:left w:val="none" w:sz="0" w:space="0" w:color="auto"/>
            <w:bottom w:val="none" w:sz="0" w:space="0" w:color="auto"/>
            <w:right w:val="none" w:sz="0" w:space="0" w:color="auto"/>
          </w:divBdr>
        </w:div>
        <w:div w:id="998539116">
          <w:marLeft w:val="0"/>
          <w:marRight w:val="0"/>
          <w:marTop w:val="0"/>
          <w:marBottom w:val="0"/>
          <w:divBdr>
            <w:top w:val="none" w:sz="0" w:space="0" w:color="auto"/>
            <w:left w:val="none" w:sz="0" w:space="0" w:color="auto"/>
            <w:bottom w:val="none" w:sz="0" w:space="0" w:color="auto"/>
            <w:right w:val="none" w:sz="0" w:space="0" w:color="auto"/>
          </w:divBdr>
        </w:div>
        <w:div w:id="1010986147">
          <w:marLeft w:val="0"/>
          <w:marRight w:val="0"/>
          <w:marTop w:val="0"/>
          <w:marBottom w:val="0"/>
          <w:divBdr>
            <w:top w:val="none" w:sz="0" w:space="0" w:color="auto"/>
            <w:left w:val="none" w:sz="0" w:space="0" w:color="auto"/>
            <w:bottom w:val="none" w:sz="0" w:space="0" w:color="auto"/>
            <w:right w:val="none" w:sz="0" w:space="0" w:color="auto"/>
          </w:divBdr>
        </w:div>
        <w:div w:id="1059354744">
          <w:marLeft w:val="0"/>
          <w:marRight w:val="0"/>
          <w:marTop w:val="0"/>
          <w:marBottom w:val="0"/>
          <w:divBdr>
            <w:top w:val="none" w:sz="0" w:space="0" w:color="auto"/>
            <w:left w:val="none" w:sz="0" w:space="0" w:color="auto"/>
            <w:bottom w:val="none" w:sz="0" w:space="0" w:color="auto"/>
            <w:right w:val="none" w:sz="0" w:space="0" w:color="auto"/>
          </w:divBdr>
        </w:div>
        <w:div w:id="1062679661">
          <w:marLeft w:val="0"/>
          <w:marRight w:val="0"/>
          <w:marTop w:val="0"/>
          <w:marBottom w:val="0"/>
          <w:divBdr>
            <w:top w:val="none" w:sz="0" w:space="0" w:color="auto"/>
            <w:left w:val="none" w:sz="0" w:space="0" w:color="auto"/>
            <w:bottom w:val="none" w:sz="0" w:space="0" w:color="auto"/>
            <w:right w:val="none" w:sz="0" w:space="0" w:color="auto"/>
          </w:divBdr>
        </w:div>
        <w:div w:id="1144739016">
          <w:marLeft w:val="0"/>
          <w:marRight w:val="0"/>
          <w:marTop w:val="0"/>
          <w:marBottom w:val="0"/>
          <w:divBdr>
            <w:top w:val="none" w:sz="0" w:space="0" w:color="auto"/>
            <w:left w:val="none" w:sz="0" w:space="0" w:color="auto"/>
            <w:bottom w:val="none" w:sz="0" w:space="0" w:color="auto"/>
            <w:right w:val="none" w:sz="0" w:space="0" w:color="auto"/>
          </w:divBdr>
        </w:div>
        <w:div w:id="1158158569">
          <w:marLeft w:val="0"/>
          <w:marRight w:val="0"/>
          <w:marTop w:val="0"/>
          <w:marBottom w:val="0"/>
          <w:divBdr>
            <w:top w:val="none" w:sz="0" w:space="0" w:color="auto"/>
            <w:left w:val="none" w:sz="0" w:space="0" w:color="auto"/>
            <w:bottom w:val="none" w:sz="0" w:space="0" w:color="auto"/>
            <w:right w:val="none" w:sz="0" w:space="0" w:color="auto"/>
          </w:divBdr>
        </w:div>
        <w:div w:id="1180856290">
          <w:marLeft w:val="0"/>
          <w:marRight w:val="0"/>
          <w:marTop w:val="0"/>
          <w:marBottom w:val="0"/>
          <w:divBdr>
            <w:top w:val="none" w:sz="0" w:space="0" w:color="auto"/>
            <w:left w:val="none" w:sz="0" w:space="0" w:color="auto"/>
            <w:bottom w:val="none" w:sz="0" w:space="0" w:color="auto"/>
            <w:right w:val="none" w:sz="0" w:space="0" w:color="auto"/>
          </w:divBdr>
        </w:div>
        <w:div w:id="1190337758">
          <w:marLeft w:val="0"/>
          <w:marRight w:val="0"/>
          <w:marTop w:val="0"/>
          <w:marBottom w:val="0"/>
          <w:divBdr>
            <w:top w:val="none" w:sz="0" w:space="0" w:color="auto"/>
            <w:left w:val="none" w:sz="0" w:space="0" w:color="auto"/>
            <w:bottom w:val="none" w:sz="0" w:space="0" w:color="auto"/>
            <w:right w:val="none" w:sz="0" w:space="0" w:color="auto"/>
          </w:divBdr>
        </w:div>
        <w:div w:id="1221399557">
          <w:marLeft w:val="0"/>
          <w:marRight w:val="0"/>
          <w:marTop w:val="0"/>
          <w:marBottom w:val="0"/>
          <w:divBdr>
            <w:top w:val="none" w:sz="0" w:space="0" w:color="auto"/>
            <w:left w:val="none" w:sz="0" w:space="0" w:color="auto"/>
            <w:bottom w:val="none" w:sz="0" w:space="0" w:color="auto"/>
            <w:right w:val="none" w:sz="0" w:space="0" w:color="auto"/>
          </w:divBdr>
        </w:div>
        <w:div w:id="1227690014">
          <w:marLeft w:val="0"/>
          <w:marRight w:val="0"/>
          <w:marTop w:val="0"/>
          <w:marBottom w:val="0"/>
          <w:divBdr>
            <w:top w:val="none" w:sz="0" w:space="0" w:color="auto"/>
            <w:left w:val="none" w:sz="0" w:space="0" w:color="auto"/>
            <w:bottom w:val="none" w:sz="0" w:space="0" w:color="auto"/>
            <w:right w:val="none" w:sz="0" w:space="0" w:color="auto"/>
          </w:divBdr>
        </w:div>
        <w:div w:id="1231237638">
          <w:marLeft w:val="0"/>
          <w:marRight w:val="0"/>
          <w:marTop w:val="0"/>
          <w:marBottom w:val="0"/>
          <w:divBdr>
            <w:top w:val="none" w:sz="0" w:space="0" w:color="auto"/>
            <w:left w:val="none" w:sz="0" w:space="0" w:color="auto"/>
            <w:bottom w:val="none" w:sz="0" w:space="0" w:color="auto"/>
            <w:right w:val="none" w:sz="0" w:space="0" w:color="auto"/>
          </w:divBdr>
        </w:div>
        <w:div w:id="1272937398">
          <w:marLeft w:val="0"/>
          <w:marRight w:val="0"/>
          <w:marTop w:val="0"/>
          <w:marBottom w:val="0"/>
          <w:divBdr>
            <w:top w:val="none" w:sz="0" w:space="0" w:color="auto"/>
            <w:left w:val="none" w:sz="0" w:space="0" w:color="auto"/>
            <w:bottom w:val="none" w:sz="0" w:space="0" w:color="auto"/>
            <w:right w:val="none" w:sz="0" w:space="0" w:color="auto"/>
          </w:divBdr>
        </w:div>
        <w:div w:id="1283152656">
          <w:marLeft w:val="0"/>
          <w:marRight w:val="0"/>
          <w:marTop w:val="0"/>
          <w:marBottom w:val="0"/>
          <w:divBdr>
            <w:top w:val="none" w:sz="0" w:space="0" w:color="auto"/>
            <w:left w:val="none" w:sz="0" w:space="0" w:color="auto"/>
            <w:bottom w:val="none" w:sz="0" w:space="0" w:color="auto"/>
            <w:right w:val="none" w:sz="0" w:space="0" w:color="auto"/>
          </w:divBdr>
        </w:div>
        <w:div w:id="1287737654">
          <w:marLeft w:val="0"/>
          <w:marRight w:val="0"/>
          <w:marTop w:val="0"/>
          <w:marBottom w:val="0"/>
          <w:divBdr>
            <w:top w:val="none" w:sz="0" w:space="0" w:color="auto"/>
            <w:left w:val="none" w:sz="0" w:space="0" w:color="auto"/>
            <w:bottom w:val="none" w:sz="0" w:space="0" w:color="auto"/>
            <w:right w:val="none" w:sz="0" w:space="0" w:color="auto"/>
          </w:divBdr>
        </w:div>
        <w:div w:id="1298414654">
          <w:marLeft w:val="0"/>
          <w:marRight w:val="0"/>
          <w:marTop w:val="0"/>
          <w:marBottom w:val="0"/>
          <w:divBdr>
            <w:top w:val="none" w:sz="0" w:space="0" w:color="auto"/>
            <w:left w:val="none" w:sz="0" w:space="0" w:color="auto"/>
            <w:bottom w:val="none" w:sz="0" w:space="0" w:color="auto"/>
            <w:right w:val="none" w:sz="0" w:space="0" w:color="auto"/>
          </w:divBdr>
        </w:div>
        <w:div w:id="1324891639">
          <w:marLeft w:val="0"/>
          <w:marRight w:val="0"/>
          <w:marTop w:val="0"/>
          <w:marBottom w:val="0"/>
          <w:divBdr>
            <w:top w:val="none" w:sz="0" w:space="0" w:color="auto"/>
            <w:left w:val="none" w:sz="0" w:space="0" w:color="auto"/>
            <w:bottom w:val="none" w:sz="0" w:space="0" w:color="auto"/>
            <w:right w:val="none" w:sz="0" w:space="0" w:color="auto"/>
          </w:divBdr>
        </w:div>
        <w:div w:id="1361274187">
          <w:marLeft w:val="0"/>
          <w:marRight w:val="0"/>
          <w:marTop w:val="0"/>
          <w:marBottom w:val="0"/>
          <w:divBdr>
            <w:top w:val="none" w:sz="0" w:space="0" w:color="auto"/>
            <w:left w:val="none" w:sz="0" w:space="0" w:color="auto"/>
            <w:bottom w:val="none" w:sz="0" w:space="0" w:color="auto"/>
            <w:right w:val="none" w:sz="0" w:space="0" w:color="auto"/>
          </w:divBdr>
        </w:div>
        <w:div w:id="1418018546">
          <w:marLeft w:val="0"/>
          <w:marRight w:val="0"/>
          <w:marTop w:val="0"/>
          <w:marBottom w:val="0"/>
          <w:divBdr>
            <w:top w:val="none" w:sz="0" w:space="0" w:color="auto"/>
            <w:left w:val="none" w:sz="0" w:space="0" w:color="auto"/>
            <w:bottom w:val="none" w:sz="0" w:space="0" w:color="auto"/>
            <w:right w:val="none" w:sz="0" w:space="0" w:color="auto"/>
          </w:divBdr>
        </w:div>
        <w:div w:id="1427655509">
          <w:marLeft w:val="0"/>
          <w:marRight w:val="0"/>
          <w:marTop w:val="0"/>
          <w:marBottom w:val="0"/>
          <w:divBdr>
            <w:top w:val="none" w:sz="0" w:space="0" w:color="auto"/>
            <w:left w:val="none" w:sz="0" w:space="0" w:color="auto"/>
            <w:bottom w:val="none" w:sz="0" w:space="0" w:color="auto"/>
            <w:right w:val="none" w:sz="0" w:space="0" w:color="auto"/>
          </w:divBdr>
        </w:div>
        <w:div w:id="1496994895">
          <w:marLeft w:val="0"/>
          <w:marRight w:val="0"/>
          <w:marTop w:val="0"/>
          <w:marBottom w:val="0"/>
          <w:divBdr>
            <w:top w:val="none" w:sz="0" w:space="0" w:color="auto"/>
            <w:left w:val="none" w:sz="0" w:space="0" w:color="auto"/>
            <w:bottom w:val="none" w:sz="0" w:space="0" w:color="auto"/>
            <w:right w:val="none" w:sz="0" w:space="0" w:color="auto"/>
          </w:divBdr>
        </w:div>
        <w:div w:id="1539008919">
          <w:marLeft w:val="0"/>
          <w:marRight w:val="0"/>
          <w:marTop w:val="0"/>
          <w:marBottom w:val="0"/>
          <w:divBdr>
            <w:top w:val="none" w:sz="0" w:space="0" w:color="auto"/>
            <w:left w:val="none" w:sz="0" w:space="0" w:color="auto"/>
            <w:bottom w:val="none" w:sz="0" w:space="0" w:color="auto"/>
            <w:right w:val="none" w:sz="0" w:space="0" w:color="auto"/>
          </w:divBdr>
        </w:div>
        <w:div w:id="1554384367">
          <w:marLeft w:val="0"/>
          <w:marRight w:val="0"/>
          <w:marTop w:val="0"/>
          <w:marBottom w:val="0"/>
          <w:divBdr>
            <w:top w:val="none" w:sz="0" w:space="0" w:color="auto"/>
            <w:left w:val="none" w:sz="0" w:space="0" w:color="auto"/>
            <w:bottom w:val="none" w:sz="0" w:space="0" w:color="auto"/>
            <w:right w:val="none" w:sz="0" w:space="0" w:color="auto"/>
          </w:divBdr>
        </w:div>
        <w:div w:id="1559854639">
          <w:marLeft w:val="0"/>
          <w:marRight w:val="0"/>
          <w:marTop w:val="0"/>
          <w:marBottom w:val="0"/>
          <w:divBdr>
            <w:top w:val="none" w:sz="0" w:space="0" w:color="auto"/>
            <w:left w:val="none" w:sz="0" w:space="0" w:color="auto"/>
            <w:bottom w:val="none" w:sz="0" w:space="0" w:color="auto"/>
            <w:right w:val="none" w:sz="0" w:space="0" w:color="auto"/>
          </w:divBdr>
        </w:div>
        <w:div w:id="1578631236">
          <w:marLeft w:val="0"/>
          <w:marRight w:val="0"/>
          <w:marTop w:val="0"/>
          <w:marBottom w:val="0"/>
          <w:divBdr>
            <w:top w:val="none" w:sz="0" w:space="0" w:color="auto"/>
            <w:left w:val="none" w:sz="0" w:space="0" w:color="auto"/>
            <w:bottom w:val="none" w:sz="0" w:space="0" w:color="auto"/>
            <w:right w:val="none" w:sz="0" w:space="0" w:color="auto"/>
          </w:divBdr>
        </w:div>
        <w:div w:id="1620449697">
          <w:marLeft w:val="0"/>
          <w:marRight w:val="0"/>
          <w:marTop w:val="0"/>
          <w:marBottom w:val="0"/>
          <w:divBdr>
            <w:top w:val="none" w:sz="0" w:space="0" w:color="auto"/>
            <w:left w:val="none" w:sz="0" w:space="0" w:color="auto"/>
            <w:bottom w:val="none" w:sz="0" w:space="0" w:color="auto"/>
            <w:right w:val="none" w:sz="0" w:space="0" w:color="auto"/>
          </w:divBdr>
        </w:div>
        <w:div w:id="1689912407">
          <w:marLeft w:val="0"/>
          <w:marRight w:val="0"/>
          <w:marTop w:val="0"/>
          <w:marBottom w:val="0"/>
          <w:divBdr>
            <w:top w:val="none" w:sz="0" w:space="0" w:color="auto"/>
            <w:left w:val="none" w:sz="0" w:space="0" w:color="auto"/>
            <w:bottom w:val="none" w:sz="0" w:space="0" w:color="auto"/>
            <w:right w:val="none" w:sz="0" w:space="0" w:color="auto"/>
          </w:divBdr>
        </w:div>
        <w:div w:id="1704213746">
          <w:marLeft w:val="0"/>
          <w:marRight w:val="0"/>
          <w:marTop w:val="0"/>
          <w:marBottom w:val="0"/>
          <w:divBdr>
            <w:top w:val="none" w:sz="0" w:space="0" w:color="auto"/>
            <w:left w:val="none" w:sz="0" w:space="0" w:color="auto"/>
            <w:bottom w:val="none" w:sz="0" w:space="0" w:color="auto"/>
            <w:right w:val="none" w:sz="0" w:space="0" w:color="auto"/>
          </w:divBdr>
        </w:div>
        <w:div w:id="1713653461">
          <w:marLeft w:val="0"/>
          <w:marRight w:val="0"/>
          <w:marTop w:val="0"/>
          <w:marBottom w:val="0"/>
          <w:divBdr>
            <w:top w:val="none" w:sz="0" w:space="0" w:color="auto"/>
            <w:left w:val="none" w:sz="0" w:space="0" w:color="auto"/>
            <w:bottom w:val="none" w:sz="0" w:space="0" w:color="auto"/>
            <w:right w:val="none" w:sz="0" w:space="0" w:color="auto"/>
          </w:divBdr>
        </w:div>
        <w:div w:id="1733233420">
          <w:marLeft w:val="0"/>
          <w:marRight w:val="0"/>
          <w:marTop w:val="0"/>
          <w:marBottom w:val="0"/>
          <w:divBdr>
            <w:top w:val="none" w:sz="0" w:space="0" w:color="auto"/>
            <w:left w:val="none" w:sz="0" w:space="0" w:color="auto"/>
            <w:bottom w:val="none" w:sz="0" w:space="0" w:color="auto"/>
            <w:right w:val="none" w:sz="0" w:space="0" w:color="auto"/>
          </w:divBdr>
        </w:div>
        <w:div w:id="1878010516">
          <w:marLeft w:val="0"/>
          <w:marRight w:val="0"/>
          <w:marTop w:val="0"/>
          <w:marBottom w:val="0"/>
          <w:divBdr>
            <w:top w:val="none" w:sz="0" w:space="0" w:color="auto"/>
            <w:left w:val="none" w:sz="0" w:space="0" w:color="auto"/>
            <w:bottom w:val="none" w:sz="0" w:space="0" w:color="auto"/>
            <w:right w:val="none" w:sz="0" w:space="0" w:color="auto"/>
          </w:divBdr>
        </w:div>
        <w:div w:id="1879850555">
          <w:marLeft w:val="0"/>
          <w:marRight w:val="0"/>
          <w:marTop w:val="0"/>
          <w:marBottom w:val="0"/>
          <w:divBdr>
            <w:top w:val="none" w:sz="0" w:space="0" w:color="auto"/>
            <w:left w:val="none" w:sz="0" w:space="0" w:color="auto"/>
            <w:bottom w:val="none" w:sz="0" w:space="0" w:color="auto"/>
            <w:right w:val="none" w:sz="0" w:space="0" w:color="auto"/>
          </w:divBdr>
        </w:div>
        <w:div w:id="1883125721">
          <w:marLeft w:val="0"/>
          <w:marRight w:val="0"/>
          <w:marTop w:val="0"/>
          <w:marBottom w:val="0"/>
          <w:divBdr>
            <w:top w:val="none" w:sz="0" w:space="0" w:color="auto"/>
            <w:left w:val="none" w:sz="0" w:space="0" w:color="auto"/>
            <w:bottom w:val="none" w:sz="0" w:space="0" w:color="auto"/>
            <w:right w:val="none" w:sz="0" w:space="0" w:color="auto"/>
          </w:divBdr>
        </w:div>
        <w:div w:id="1891962820">
          <w:marLeft w:val="0"/>
          <w:marRight w:val="0"/>
          <w:marTop w:val="0"/>
          <w:marBottom w:val="0"/>
          <w:divBdr>
            <w:top w:val="none" w:sz="0" w:space="0" w:color="auto"/>
            <w:left w:val="none" w:sz="0" w:space="0" w:color="auto"/>
            <w:bottom w:val="none" w:sz="0" w:space="0" w:color="auto"/>
            <w:right w:val="none" w:sz="0" w:space="0" w:color="auto"/>
          </w:divBdr>
        </w:div>
        <w:div w:id="1931965544">
          <w:marLeft w:val="0"/>
          <w:marRight w:val="0"/>
          <w:marTop w:val="0"/>
          <w:marBottom w:val="0"/>
          <w:divBdr>
            <w:top w:val="none" w:sz="0" w:space="0" w:color="auto"/>
            <w:left w:val="none" w:sz="0" w:space="0" w:color="auto"/>
            <w:bottom w:val="none" w:sz="0" w:space="0" w:color="auto"/>
            <w:right w:val="none" w:sz="0" w:space="0" w:color="auto"/>
          </w:divBdr>
        </w:div>
        <w:div w:id="1937593282">
          <w:marLeft w:val="0"/>
          <w:marRight w:val="0"/>
          <w:marTop w:val="0"/>
          <w:marBottom w:val="0"/>
          <w:divBdr>
            <w:top w:val="none" w:sz="0" w:space="0" w:color="auto"/>
            <w:left w:val="none" w:sz="0" w:space="0" w:color="auto"/>
            <w:bottom w:val="none" w:sz="0" w:space="0" w:color="auto"/>
            <w:right w:val="none" w:sz="0" w:space="0" w:color="auto"/>
          </w:divBdr>
        </w:div>
        <w:div w:id="2025857540">
          <w:marLeft w:val="0"/>
          <w:marRight w:val="0"/>
          <w:marTop w:val="0"/>
          <w:marBottom w:val="0"/>
          <w:divBdr>
            <w:top w:val="none" w:sz="0" w:space="0" w:color="auto"/>
            <w:left w:val="none" w:sz="0" w:space="0" w:color="auto"/>
            <w:bottom w:val="none" w:sz="0" w:space="0" w:color="auto"/>
            <w:right w:val="none" w:sz="0" w:space="0" w:color="auto"/>
          </w:divBdr>
        </w:div>
        <w:div w:id="2039814668">
          <w:marLeft w:val="0"/>
          <w:marRight w:val="0"/>
          <w:marTop w:val="0"/>
          <w:marBottom w:val="0"/>
          <w:divBdr>
            <w:top w:val="none" w:sz="0" w:space="0" w:color="auto"/>
            <w:left w:val="none" w:sz="0" w:space="0" w:color="auto"/>
            <w:bottom w:val="none" w:sz="0" w:space="0" w:color="auto"/>
            <w:right w:val="none" w:sz="0" w:space="0" w:color="auto"/>
          </w:divBdr>
        </w:div>
        <w:div w:id="2083864984">
          <w:marLeft w:val="0"/>
          <w:marRight w:val="0"/>
          <w:marTop w:val="0"/>
          <w:marBottom w:val="0"/>
          <w:divBdr>
            <w:top w:val="none" w:sz="0" w:space="0" w:color="auto"/>
            <w:left w:val="none" w:sz="0" w:space="0" w:color="auto"/>
            <w:bottom w:val="none" w:sz="0" w:space="0" w:color="auto"/>
            <w:right w:val="none" w:sz="0" w:space="0" w:color="auto"/>
          </w:divBdr>
        </w:div>
      </w:divsChild>
    </w:div>
    <w:div w:id="1145775363">
      <w:bodyDiv w:val="1"/>
      <w:marLeft w:val="0"/>
      <w:marRight w:val="0"/>
      <w:marTop w:val="0"/>
      <w:marBottom w:val="0"/>
      <w:divBdr>
        <w:top w:val="none" w:sz="0" w:space="0" w:color="auto"/>
        <w:left w:val="none" w:sz="0" w:space="0" w:color="auto"/>
        <w:bottom w:val="none" w:sz="0" w:space="0" w:color="auto"/>
        <w:right w:val="none" w:sz="0" w:space="0" w:color="auto"/>
      </w:divBdr>
    </w:div>
    <w:div w:id="1551917517">
      <w:bodyDiv w:val="1"/>
      <w:marLeft w:val="0"/>
      <w:marRight w:val="0"/>
      <w:marTop w:val="0"/>
      <w:marBottom w:val="0"/>
      <w:divBdr>
        <w:top w:val="none" w:sz="0" w:space="0" w:color="auto"/>
        <w:left w:val="none" w:sz="0" w:space="0" w:color="auto"/>
        <w:bottom w:val="none" w:sz="0" w:space="0" w:color="auto"/>
        <w:right w:val="none" w:sz="0" w:space="0" w:color="auto"/>
      </w:divBdr>
      <w:divsChild>
        <w:div w:id="35473672">
          <w:marLeft w:val="0"/>
          <w:marRight w:val="0"/>
          <w:marTop w:val="0"/>
          <w:marBottom w:val="0"/>
          <w:divBdr>
            <w:top w:val="none" w:sz="0" w:space="0" w:color="auto"/>
            <w:left w:val="none" w:sz="0" w:space="0" w:color="auto"/>
            <w:bottom w:val="none" w:sz="0" w:space="0" w:color="auto"/>
            <w:right w:val="none" w:sz="0" w:space="0" w:color="auto"/>
          </w:divBdr>
        </w:div>
        <w:div w:id="102503032">
          <w:marLeft w:val="0"/>
          <w:marRight w:val="0"/>
          <w:marTop w:val="0"/>
          <w:marBottom w:val="0"/>
          <w:divBdr>
            <w:top w:val="none" w:sz="0" w:space="0" w:color="auto"/>
            <w:left w:val="none" w:sz="0" w:space="0" w:color="auto"/>
            <w:bottom w:val="none" w:sz="0" w:space="0" w:color="auto"/>
            <w:right w:val="none" w:sz="0" w:space="0" w:color="auto"/>
          </w:divBdr>
        </w:div>
        <w:div w:id="161052047">
          <w:marLeft w:val="0"/>
          <w:marRight w:val="0"/>
          <w:marTop w:val="0"/>
          <w:marBottom w:val="0"/>
          <w:divBdr>
            <w:top w:val="none" w:sz="0" w:space="0" w:color="auto"/>
            <w:left w:val="none" w:sz="0" w:space="0" w:color="auto"/>
            <w:bottom w:val="none" w:sz="0" w:space="0" w:color="auto"/>
            <w:right w:val="none" w:sz="0" w:space="0" w:color="auto"/>
          </w:divBdr>
        </w:div>
        <w:div w:id="167602828">
          <w:marLeft w:val="0"/>
          <w:marRight w:val="0"/>
          <w:marTop w:val="0"/>
          <w:marBottom w:val="0"/>
          <w:divBdr>
            <w:top w:val="none" w:sz="0" w:space="0" w:color="auto"/>
            <w:left w:val="none" w:sz="0" w:space="0" w:color="auto"/>
            <w:bottom w:val="none" w:sz="0" w:space="0" w:color="auto"/>
            <w:right w:val="none" w:sz="0" w:space="0" w:color="auto"/>
          </w:divBdr>
        </w:div>
        <w:div w:id="184710409">
          <w:marLeft w:val="0"/>
          <w:marRight w:val="0"/>
          <w:marTop w:val="0"/>
          <w:marBottom w:val="0"/>
          <w:divBdr>
            <w:top w:val="none" w:sz="0" w:space="0" w:color="auto"/>
            <w:left w:val="none" w:sz="0" w:space="0" w:color="auto"/>
            <w:bottom w:val="none" w:sz="0" w:space="0" w:color="auto"/>
            <w:right w:val="none" w:sz="0" w:space="0" w:color="auto"/>
          </w:divBdr>
        </w:div>
        <w:div w:id="190386533">
          <w:marLeft w:val="0"/>
          <w:marRight w:val="0"/>
          <w:marTop w:val="0"/>
          <w:marBottom w:val="0"/>
          <w:divBdr>
            <w:top w:val="none" w:sz="0" w:space="0" w:color="auto"/>
            <w:left w:val="none" w:sz="0" w:space="0" w:color="auto"/>
            <w:bottom w:val="none" w:sz="0" w:space="0" w:color="auto"/>
            <w:right w:val="none" w:sz="0" w:space="0" w:color="auto"/>
          </w:divBdr>
        </w:div>
        <w:div w:id="248538843">
          <w:marLeft w:val="0"/>
          <w:marRight w:val="0"/>
          <w:marTop w:val="0"/>
          <w:marBottom w:val="0"/>
          <w:divBdr>
            <w:top w:val="none" w:sz="0" w:space="0" w:color="auto"/>
            <w:left w:val="none" w:sz="0" w:space="0" w:color="auto"/>
            <w:bottom w:val="none" w:sz="0" w:space="0" w:color="auto"/>
            <w:right w:val="none" w:sz="0" w:space="0" w:color="auto"/>
          </w:divBdr>
        </w:div>
        <w:div w:id="264922187">
          <w:marLeft w:val="0"/>
          <w:marRight w:val="0"/>
          <w:marTop w:val="0"/>
          <w:marBottom w:val="0"/>
          <w:divBdr>
            <w:top w:val="none" w:sz="0" w:space="0" w:color="auto"/>
            <w:left w:val="none" w:sz="0" w:space="0" w:color="auto"/>
            <w:bottom w:val="none" w:sz="0" w:space="0" w:color="auto"/>
            <w:right w:val="none" w:sz="0" w:space="0" w:color="auto"/>
          </w:divBdr>
        </w:div>
        <w:div w:id="298651634">
          <w:marLeft w:val="0"/>
          <w:marRight w:val="0"/>
          <w:marTop w:val="0"/>
          <w:marBottom w:val="0"/>
          <w:divBdr>
            <w:top w:val="none" w:sz="0" w:space="0" w:color="auto"/>
            <w:left w:val="none" w:sz="0" w:space="0" w:color="auto"/>
            <w:bottom w:val="none" w:sz="0" w:space="0" w:color="auto"/>
            <w:right w:val="none" w:sz="0" w:space="0" w:color="auto"/>
          </w:divBdr>
        </w:div>
        <w:div w:id="404379342">
          <w:marLeft w:val="0"/>
          <w:marRight w:val="0"/>
          <w:marTop w:val="0"/>
          <w:marBottom w:val="0"/>
          <w:divBdr>
            <w:top w:val="none" w:sz="0" w:space="0" w:color="auto"/>
            <w:left w:val="none" w:sz="0" w:space="0" w:color="auto"/>
            <w:bottom w:val="none" w:sz="0" w:space="0" w:color="auto"/>
            <w:right w:val="none" w:sz="0" w:space="0" w:color="auto"/>
          </w:divBdr>
        </w:div>
        <w:div w:id="407968773">
          <w:marLeft w:val="0"/>
          <w:marRight w:val="0"/>
          <w:marTop w:val="0"/>
          <w:marBottom w:val="0"/>
          <w:divBdr>
            <w:top w:val="none" w:sz="0" w:space="0" w:color="auto"/>
            <w:left w:val="none" w:sz="0" w:space="0" w:color="auto"/>
            <w:bottom w:val="none" w:sz="0" w:space="0" w:color="auto"/>
            <w:right w:val="none" w:sz="0" w:space="0" w:color="auto"/>
          </w:divBdr>
        </w:div>
        <w:div w:id="469441432">
          <w:marLeft w:val="0"/>
          <w:marRight w:val="0"/>
          <w:marTop w:val="0"/>
          <w:marBottom w:val="0"/>
          <w:divBdr>
            <w:top w:val="none" w:sz="0" w:space="0" w:color="auto"/>
            <w:left w:val="none" w:sz="0" w:space="0" w:color="auto"/>
            <w:bottom w:val="none" w:sz="0" w:space="0" w:color="auto"/>
            <w:right w:val="none" w:sz="0" w:space="0" w:color="auto"/>
          </w:divBdr>
        </w:div>
        <w:div w:id="514805846">
          <w:marLeft w:val="0"/>
          <w:marRight w:val="0"/>
          <w:marTop w:val="0"/>
          <w:marBottom w:val="0"/>
          <w:divBdr>
            <w:top w:val="none" w:sz="0" w:space="0" w:color="auto"/>
            <w:left w:val="none" w:sz="0" w:space="0" w:color="auto"/>
            <w:bottom w:val="none" w:sz="0" w:space="0" w:color="auto"/>
            <w:right w:val="none" w:sz="0" w:space="0" w:color="auto"/>
          </w:divBdr>
        </w:div>
        <w:div w:id="526909558">
          <w:marLeft w:val="0"/>
          <w:marRight w:val="0"/>
          <w:marTop w:val="0"/>
          <w:marBottom w:val="0"/>
          <w:divBdr>
            <w:top w:val="none" w:sz="0" w:space="0" w:color="auto"/>
            <w:left w:val="none" w:sz="0" w:space="0" w:color="auto"/>
            <w:bottom w:val="none" w:sz="0" w:space="0" w:color="auto"/>
            <w:right w:val="none" w:sz="0" w:space="0" w:color="auto"/>
          </w:divBdr>
        </w:div>
        <w:div w:id="686635303">
          <w:marLeft w:val="0"/>
          <w:marRight w:val="0"/>
          <w:marTop w:val="0"/>
          <w:marBottom w:val="0"/>
          <w:divBdr>
            <w:top w:val="none" w:sz="0" w:space="0" w:color="auto"/>
            <w:left w:val="none" w:sz="0" w:space="0" w:color="auto"/>
            <w:bottom w:val="none" w:sz="0" w:space="0" w:color="auto"/>
            <w:right w:val="none" w:sz="0" w:space="0" w:color="auto"/>
          </w:divBdr>
        </w:div>
        <w:div w:id="744181749">
          <w:marLeft w:val="0"/>
          <w:marRight w:val="0"/>
          <w:marTop w:val="0"/>
          <w:marBottom w:val="0"/>
          <w:divBdr>
            <w:top w:val="none" w:sz="0" w:space="0" w:color="auto"/>
            <w:left w:val="none" w:sz="0" w:space="0" w:color="auto"/>
            <w:bottom w:val="none" w:sz="0" w:space="0" w:color="auto"/>
            <w:right w:val="none" w:sz="0" w:space="0" w:color="auto"/>
          </w:divBdr>
        </w:div>
        <w:div w:id="769474941">
          <w:marLeft w:val="0"/>
          <w:marRight w:val="0"/>
          <w:marTop w:val="0"/>
          <w:marBottom w:val="0"/>
          <w:divBdr>
            <w:top w:val="none" w:sz="0" w:space="0" w:color="auto"/>
            <w:left w:val="none" w:sz="0" w:space="0" w:color="auto"/>
            <w:bottom w:val="none" w:sz="0" w:space="0" w:color="auto"/>
            <w:right w:val="none" w:sz="0" w:space="0" w:color="auto"/>
          </w:divBdr>
        </w:div>
        <w:div w:id="771781423">
          <w:marLeft w:val="0"/>
          <w:marRight w:val="0"/>
          <w:marTop w:val="0"/>
          <w:marBottom w:val="0"/>
          <w:divBdr>
            <w:top w:val="none" w:sz="0" w:space="0" w:color="auto"/>
            <w:left w:val="none" w:sz="0" w:space="0" w:color="auto"/>
            <w:bottom w:val="none" w:sz="0" w:space="0" w:color="auto"/>
            <w:right w:val="none" w:sz="0" w:space="0" w:color="auto"/>
          </w:divBdr>
        </w:div>
        <w:div w:id="794256993">
          <w:marLeft w:val="0"/>
          <w:marRight w:val="0"/>
          <w:marTop w:val="0"/>
          <w:marBottom w:val="0"/>
          <w:divBdr>
            <w:top w:val="none" w:sz="0" w:space="0" w:color="auto"/>
            <w:left w:val="none" w:sz="0" w:space="0" w:color="auto"/>
            <w:bottom w:val="none" w:sz="0" w:space="0" w:color="auto"/>
            <w:right w:val="none" w:sz="0" w:space="0" w:color="auto"/>
          </w:divBdr>
        </w:div>
        <w:div w:id="800609559">
          <w:marLeft w:val="0"/>
          <w:marRight w:val="0"/>
          <w:marTop w:val="0"/>
          <w:marBottom w:val="0"/>
          <w:divBdr>
            <w:top w:val="none" w:sz="0" w:space="0" w:color="auto"/>
            <w:left w:val="none" w:sz="0" w:space="0" w:color="auto"/>
            <w:bottom w:val="none" w:sz="0" w:space="0" w:color="auto"/>
            <w:right w:val="none" w:sz="0" w:space="0" w:color="auto"/>
          </w:divBdr>
        </w:div>
        <w:div w:id="830296388">
          <w:marLeft w:val="0"/>
          <w:marRight w:val="0"/>
          <w:marTop w:val="0"/>
          <w:marBottom w:val="0"/>
          <w:divBdr>
            <w:top w:val="none" w:sz="0" w:space="0" w:color="auto"/>
            <w:left w:val="none" w:sz="0" w:space="0" w:color="auto"/>
            <w:bottom w:val="none" w:sz="0" w:space="0" w:color="auto"/>
            <w:right w:val="none" w:sz="0" w:space="0" w:color="auto"/>
          </w:divBdr>
        </w:div>
        <w:div w:id="911113279">
          <w:marLeft w:val="0"/>
          <w:marRight w:val="0"/>
          <w:marTop w:val="0"/>
          <w:marBottom w:val="0"/>
          <w:divBdr>
            <w:top w:val="none" w:sz="0" w:space="0" w:color="auto"/>
            <w:left w:val="none" w:sz="0" w:space="0" w:color="auto"/>
            <w:bottom w:val="none" w:sz="0" w:space="0" w:color="auto"/>
            <w:right w:val="none" w:sz="0" w:space="0" w:color="auto"/>
          </w:divBdr>
        </w:div>
        <w:div w:id="922570480">
          <w:marLeft w:val="0"/>
          <w:marRight w:val="0"/>
          <w:marTop w:val="0"/>
          <w:marBottom w:val="0"/>
          <w:divBdr>
            <w:top w:val="none" w:sz="0" w:space="0" w:color="auto"/>
            <w:left w:val="none" w:sz="0" w:space="0" w:color="auto"/>
            <w:bottom w:val="none" w:sz="0" w:space="0" w:color="auto"/>
            <w:right w:val="none" w:sz="0" w:space="0" w:color="auto"/>
          </w:divBdr>
        </w:div>
        <w:div w:id="949318438">
          <w:marLeft w:val="0"/>
          <w:marRight w:val="0"/>
          <w:marTop w:val="0"/>
          <w:marBottom w:val="0"/>
          <w:divBdr>
            <w:top w:val="none" w:sz="0" w:space="0" w:color="auto"/>
            <w:left w:val="none" w:sz="0" w:space="0" w:color="auto"/>
            <w:bottom w:val="none" w:sz="0" w:space="0" w:color="auto"/>
            <w:right w:val="none" w:sz="0" w:space="0" w:color="auto"/>
          </w:divBdr>
        </w:div>
        <w:div w:id="952519504">
          <w:marLeft w:val="0"/>
          <w:marRight w:val="0"/>
          <w:marTop w:val="0"/>
          <w:marBottom w:val="0"/>
          <w:divBdr>
            <w:top w:val="none" w:sz="0" w:space="0" w:color="auto"/>
            <w:left w:val="none" w:sz="0" w:space="0" w:color="auto"/>
            <w:bottom w:val="none" w:sz="0" w:space="0" w:color="auto"/>
            <w:right w:val="none" w:sz="0" w:space="0" w:color="auto"/>
          </w:divBdr>
        </w:div>
        <w:div w:id="979070512">
          <w:marLeft w:val="0"/>
          <w:marRight w:val="0"/>
          <w:marTop w:val="0"/>
          <w:marBottom w:val="0"/>
          <w:divBdr>
            <w:top w:val="none" w:sz="0" w:space="0" w:color="auto"/>
            <w:left w:val="none" w:sz="0" w:space="0" w:color="auto"/>
            <w:bottom w:val="none" w:sz="0" w:space="0" w:color="auto"/>
            <w:right w:val="none" w:sz="0" w:space="0" w:color="auto"/>
          </w:divBdr>
        </w:div>
        <w:div w:id="1006638549">
          <w:marLeft w:val="0"/>
          <w:marRight w:val="0"/>
          <w:marTop w:val="0"/>
          <w:marBottom w:val="0"/>
          <w:divBdr>
            <w:top w:val="none" w:sz="0" w:space="0" w:color="auto"/>
            <w:left w:val="none" w:sz="0" w:space="0" w:color="auto"/>
            <w:bottom w:val="none" w:sz="0" w:space="0" w:color="auto"/>
            <w:right w:val="none" w:sz="0" w:space="0" w:color="auto"/>
          </w:divBdr>
        </w:div>
        <w:div w:id="1008143140">
          <w:marLeft w:val="0"/>
          <w:marRight w:val="0"/>
          <w:marTop w:val="0"/>
          <w:marBottom w:val="0"/>
          <w:divBdr>
            <w:top w:val="none" w:sz="0" w:space="0" w:color="auto"/>
            <w:left w:val="none" w:sz="0" w:space="0" w:color="auto"/>
            <w:bottom w:val="none" w:sz="0" w:space="0" w:color="auto"/>
            <w:right w:val="none" w:sz="0" w:space="0" w:color="auto"/>
          </w:divBdr>
        </w:div>
        <w:div w:id="1018123710">
          <w:marLeft w:val="0"/>
          <w:marRight w:val="0"/>
          <w:marTop w:val="0"/>
          <w:marBottom w:val="0"/>
          <w:divBdr>
            <w:top w:val="none" w:sz="0" w:space="0" w:color="auto"/>
            <w:left w:val="none" w:sz="0" w:space="0" w:color="auto"/>
            <w:bottom w:val="none" w:sz="0" w:space="0" w:color="auto"/>
            <w:right w:val="none" w:sz="0" w:space="0" w:color="auto"/>
          </w:divBdr>
        </w:div>
        <w:div w:id="1110591736">
          <w:marLeft w:val="0"/>
          <w:marRight w:val="0"/>
          <w:marTop w:val="0"/>
          <w:marBottom w:val="0"/>
          <w:divBdr>
            <w:top w:val="none" w:sz="0" w:space="0" w:color="auto"/>
            <w:left w:val="none" w:sz="0" w:space="0" w:color="auto"/>
            <w:bottom w:val="none" w:sz="0" w:space="0" w:color="auto"/>
            <w:right w:val="none" w:sz="0" w:space="0" w:color="auto"/>
          </w:divBdr>
        </w:div>
        <w:div w:id="1120489944">
          <w:marLeft w:val="0"/>
          <w:marRight w:val="0"/>
          <w:marTop w:val="0"/>
          <w:marBottom w:val="0"/>
          <w:divBdr>
            <w:top w:val="none" w:sz="0" w:space="0" w:color="auto"/>
            <w:left w:val="none" w:sz="0" w:space="0" w:color="auto"/>
            <w:bottom w:val="none" w:sz="0" w:space="0" w:color="auto"/>
            <w:right w:val="none" w:sz="0" w:space="0" w:color="auto"/>
          </w:divBdr>
        </w:div>
        <w:div w:id="1137723602">
          <w:marLeft w:val="0"/>
          <w:marRight w:val="0"/>
          <w:marTop w:val="0"/>
          <w:marBottom w:val="0"/>
          <w:divBdr>
            <w:top w:val="none" w:sz="0" w:space="0" w:color="auto"/>
            <w:left w:val="none" w:sz="0" w:space="0" w:color="auto"/>
            <w:bottom w:val="none" w:sz="0" w:space="0" w:color="auto"/>
            <w:right w:val="none" w:sz="0" w:space="0" w:color="auto"/>
          </w:divBdr>
        </w:div>
        <w:div w:id="1170369963">
          <w:marLeft w:val="0"/>
          <w:marRight w:val="0"/>
          <w:marTop w:val="0"/>
          <w:marBottom w:val="0"/>
          <w:divBdr>
            <w:top w:val="none" w:sz="0" w:space="0" w:color="auto"/>
            <w:left w:val="none" w:sz="0" w:space="0" w:color="auto"/>
            <w:bottom w:val="none" w:sz="0" w:space="0" w:color="auto"/>
            <w:right w:val="none" w:sz="0" w:space="0" w:color="auto"/>
          </w:divBdr>
        </w:div>
        <w:div w:id="1235897080">
          <w:marLeft w:val="0"/>
          <w:marRight w:val="0"/>
          <w:marTop w:val="0"/>
          <w:marBottom w:val="0"/>
          <w:divBdr>
            <w:top w:val="none" w:sz="0" w:space="0" w:color="auto"/>
            <w:left w:val="none" w:sz="0" w:space="0" w:color="auto"/>
            <w:bottom w:val="none" w:sz="0" w:space="0" w:color="auto"/>
            <w:right w:val="none" w:sz="0" w:space="0" w:color="auto"/>
          </w:divBdr>
        </w:div>
        <w:div w:id="1242251930">
          <w:marLeft w:val="0"/>
          <w:marRight w:val="0"/>
          <w:marTop w:val="0"/>
          <w:marBottom w:val="0"/>
          <w:divBdr>
            <w:top w:val="none" w:sz="0" w:space="0" w:color="auto"/>
            <w:left w:val="none" w:sz="0" w:space="0" w:color="auto"/>
            <w:bottom w:val="none" w:sz="0" w:space="0" w:color="auto"/>
            <w:right w:val="none" w:sz="0" w:space="0" w:color="auto"/>
          </w:divBdr>
        </w:div>
        <w:div w:id="1322394580">
          <w:marLeft w:val="0"/>
          <w:marRight w:val="0"/>
          <w:marTop w:val="0"/>
          <w:marBottom w:val="0"/>
          <w:divBdr>
            <w:top w:val="none" w:sz="0" w:space="0" w:color="auto"/>
            <w:left w:val="none" w:sz="0" w:space="0" w:color="auto"/>
            <w:bottom w:val="none" w:sz="0" w:space="0" w:color="auto"/>
            <w:right w:val="none" w:sz="0" w:space="0" w:color="auto"/>
          </w:divBdr>
        </w:div>
        <w:div w:id="1361707964">
          <w:marLeft w:val="0"/>
          <w:marRight w:val="0"/>
          <w:marTop w:val="0"/>
          <w:marBottom w:val="0"/>
          <w:divBdr>
            <w:top w:val="none" w:sz="0" w:space="0" w:color="auto"/>
            <w:left w:val="none" w:sz="0" w:space="0" w:color="auto"/>
            <w:bottom w:val="none" w:sz="0" w:space="0" w:color="auto"/>
            <w:right w:val="none" w:sz="0" w:space="0" w:color="auto"/>
          </w:divBdr>
        </w:div>
        <w:div w:id="1377700281">
          <w:marLeft w:val="0"/>
          <w:marRight w:val="0"/>
          <w:marTop w:val="0"/>
          <w:marBottom w:val="0"/>
          <w:divBdr>
            <w:top w:val="none" w:sz="0" w:space="0" w:color="auto"/>
            <w:left w:val="none" w:sz="0" w:space="0" w:color="auto"/>
            <w:bottom w:val="none" w:sz="0" w:space="0" w:color="auto"/>
            <w:right w:val="none" w:sz="0" w:space="0" w:color="auto"/>
          </w:divBdr>
        </w:div>
        <w:div w:id="1388142008">
          <w:marLeft w:val="0"/>
          <w:marRight w:val="0"/>
          <w:marTop w:val="0"/>
          <w:marBottom w:val="0"/>
          <w:divBdr>
            <w:top w:val="none" w:sz="0" w:space="0" w:color="auto"/>
            <w:left w:val="none" w:sz="0" w:space="0" w:color="auto"/>
            <w:bottom w:val="none" w:sz="0" w:space="0" w:color="auto"/>
            <w:right w:val="none" w:sz="0" w:space="0" w:color="auto"/>
          </w:divBdr>
        </w:div>
        <w:div w:id="1406368555">
          <w:marLeft w:val="0"/>
          <w:marRight w:val="0"/>
          <w:marTop w:val="0"/>
          <w:marBottom w:val="0"/>
          <w:divBdr>
            <w:top w:val="none" w:sz="0" w:space="0" w:color="auto"/>
            <w:left w:val="none" w:sz="0" w:space="0" w:color="auto"/>
            <w:bottom w:val="none" w:sz="0" w:space="0" w:color="auto"/>
            <w:right w:val="none" w:sz="0" w:space="0" w:color="auto"/>
          </w:divBdr>
        </w:div>
        <w:div w:id="1593971413">
          <w:marLeft w:val="0"/>
          <w:marRight w:val="0"/>
          <w:marTop w:val="0"/>
          <w:marBottom w:val="0"/>
          <w:divBdr>
            <w:top w:val="none" w:sz="0" w:space="0" w:color="auto"/>
            <w:left w:val="none" w:sz="0" w:space="0" w:color="auto"/>
            <w:bottom w:val="none" w:sz="0" w:space="0" w:color="auto"/>
            <w:right w:val="none" w:sz="0" w:space="0" w:color="auto"/>
          </w:divBdr>
        </w:div>
        <w:div w:id="1595624482">
          <w:marLeft w:val="0"/>
          <w:marRight w:val="0"/>
          <w:marTop w:val="0"/>
          <w:marBottom w:val="0"/>
          <w:divBdr>
            <w:top w:val="none" w:sz="0" w:space="0" w:color="auto"/>
            <w:left w:val="none" w:sz="0" w:space="0" w:color="auto"/>
            <w:bottom w:val="none" w:sz="0" w:space="0" w:color="auto"/>
            <w:right w:val="none" w:sz="0" w:space="0" w:color="auto"/>
          </w:divBdr>
        </w:div>
        <w:div w:id="1602909310">
          <w:marLeft w:val="0"/>
          <w:marRight w:val="0"/>
          <w:marTop w:val="0"/>
          <w:marBottom w:val="0"/>
          <w:divBdr>
            <w:top w:val="none" w:sz="0" w:space="0" w:color="auto"/>
            <w:left w:val="none" w:sz="0" w:space="0" w:color="auto"/>
            <w:bottom w:val="none" w:sz="0" w:space="0" w:color="auto"/>
            <w:right w:val="none" w:sz="0" w:space="0" w:color="auto"/>
          </w:divBdr>
        </w:div>
        <w:div w:id="1627345857">
          <w:marLeft w:val="0"/>
          <w:marRight w:val="0"/>
          <w:marTop w:val="0"/>
          <w:marBottom w:val="0"/>
          <w:divBdr>
            <w:top w:val="none" w:sz="0" w:space="0" w:color="auto"/>
            <w:left w:val="none" w:sz="0" w:space="0" w:color="auto"/>
            <w:bottom w:val="none" w:sz="0" w:space="0" w:color="auto"/>
            <w:right w:val="none" w:sz="0" w:space="0" w:color="auto"/>
          </w:divBdr>
        </w:div>
        <w:div w:id="1690837810">
          <w:marLeft w:val="0"/>
          <w:marRight w:val="0"/>
          <w:marTop w:val="0"/>
          <w:marBottom w:val="0"/>
          <w:divBdr>
            <w:top w:val="none" w:sz="0" w:space="0" w:color="auto"/>
            <w:left w:val="none" w:sz="0" w:space="0" w:color="auto"/>
            <w:bottom w:val="none" w:sz="0" w:space="0" w:color="auto"/>
            <w:right w:val="none" w:sz="0" w:space="0" w:color="auto"/>
          </w:divBdr>
        </w:div>
        <w:div w:id="1733044630">
          <w:marLeft w:val="0"/>
          <w:marRight w:val="0"/>
          <w:marTop w:val="0"/>
          <w:marBottom w:val="0"/>
          <w:divBdr>
            <w:top w:val="none" w:sz="0" w:space="0" w:color="auto"/>
            <w:left w:val="none" w:sz="0" w:space="0" w:color="auto"/>
            <w:bottom w:val="none" w:sz="0" w:space="0" w:color="auto"/>
            <w:right w:val="none" w:sz="0" w:space="0" w:color="auto"/>
          </w:divBdr>
        </w:div>
        <w:div w:id="1747651677">
          <w:marLeft w:val="0"/>
          <w:marRight w:val="0"/>
          <w:marTop w:val="0"/>
          <w:marBottom w:val="0"/>
          <w:divBdr>
            <w:top w:val="none" w:sz="0" w:space="0" w:color="auto"/>
            <w:left w:val="none" w:sz="0" w:space="0" w:color="auto"/>
            <w:bottom w:val="none" w:sz="0" w:space="0" w:color="auto"/>
            <w:right w:val="none" w:sz="0" w:space="0" w:color="auto"/>
          </w:divBdr>
        </w:div>
        <w:div w:id="1881626614">
          <w:marLeft w:val="0"/>
          <w:marRight w:val="0"/>
          <w:marTop w:val="0"/>
          <w:marBottom w:val="0"/>
          <w:divBdr>
            <w:top w:val="none" w:sz="0" w:space="0" w:color="auto"/>
            <w:left w:val="none" w:sz="0" w:space="0" w:color="auto"/>
            <w:bottom w:val="none" w:sz="0" w:space="0" w:color="auto"/>
            <w:right w:val="none" w:sz="0" w:space="0" w:color="auto"/>
          </w:divBdr>
        </w:div>
        <w:div w:id="1928539184">
          <w:marLeft w:val="0"/>
          <w:marRight w:val="0"/>
          <w:marTop w:val="0"/>
          <w:marBottom w:val="0"/>
          <w:divBdr>
            <w:top w:val="none" w:sz="0" w:space="0" w:color="auto"/>
            <w:left w:val="none" w:sz="0" w:space="0" w:color="auto"/>
            <w:bottom w:val="none" w:sz="0" w:space="0" w:color="auto"/>
            <w:right w:val="none" w:sz="0" w:space="0" w:color="auto"/>
          </w:divBdr>
        </w:div>
        <w:div w:id="1931084992">
          <w:marLeft w:val="0"/>
          <w:marRight w:val="0"/>
          <w:marTop w:val="0"/>
          <w:marBottom w:val="0"/>
          <w:divBdr>
            <w:top w:val="none" w:sz="0" w:space="0" w:color="auto"/>
            <w:left w:val="none" w:sz="0" w:space="0" w:color="auto"/>
            <w:bottom w:val="none" w:sz="0" w:space="0" w:color="auto"/>
            <w:right w:val="none" w:sz="0" w:space="0" w:color="auto"/>
          </w:divBdr>
        </w:div>
        <w:div w:id="1939026537">
          <w:marLeft w:val="0"/>
          <w:marRight w:val="0"/>
          <w:marTop w:val="0"/>
          <w:marBottom w:val="0"/>
          <w:divBdr>
            <w:top w:val="none" w:sz="0" w:space="0" w:color="auto"/>
            <w:left w:val="none" w:sz="0" w:space="0" w:color="auto"/>
            <w:bottom w:val="none" w:sz="0" w:space="0" w:color="auto"/>
            <w:right w:val="none" w:sz="0" w:space="0" w:color="auto"/>
          </w:divBdr>
        </w:div>
        <w:div w:id="2035567700">
          <w:marLeft w:val="0"/>
          <w:marRight w:val="0"/>
          <w:marTop w:val="0"/>
          <w:marBottom w:val="0"/>
          <w:divBdr>
            <w:top w:val="none" w:sz="0" w:space="0" w:color="auto"/>
            <w:left w:val="none" w:sz="0" w:space="0" w:color="auto"/>
            <w:bottom w:val="none" w:sz="0" w:space="0" w:color="auto"/>
            <w:right w:val="none" w:sz="0" w:space="0" w:color="auto"/>
          </w:divBdr>
        </w:div>
        <w:div w:id="2039113738">
          <w:marLeft w:val="0"/>
          <w:marRight w:val="0"/>
          <w:marTop w:val="0"/>
          <w:marBottom w:val="0"/>
          <w:divBdr>
            <w:top w:val="none" w:sz="0" w:space="0" w:color="auto"/>
            <w:left w:val="none" w:sz="0" w:space="0" w:color="auto"/>
            <w:bottom w:val="none" w:sz="0" w:space="0" w:color="auto"/>
            <w:right w:val="none" w:sz="0" w:space="0" w:color="auto"/>
          </w:divBdr>
        </w:div>
        <w:div w:id="2054771405">
          <w:marLeft w:val="0"/>
          <w:marRight w:val="0"/>
          <w:marTop w:val="0"/>
          <w:marBottom w:val="0"/>
          <w:divBdr>
            <w:top w:val="none" w:sz="0" w:space="0" w:color="auto"/>
            <w:left w:val="none" w:sz="0" w:space="0" w:color="auto"/>
            <w:bottom w:val="none" w:sz="0" w:space="0" w:color="auto"/>
            <w:right w:val="none" w:sz="0" w:space="0" w:color="auto"/>
          </w:divBdr>
        </w:div>
        <w:div w:id="2064744074">
          <w:marLeft w:val="0"/>
          <w:marRight w:val="0"/>
          <w:marTop w:val="0"/>
          <w:marBottom w:val="0"/>
          <w:divBdr>
            <w:top w:val="none" w:sz="0" w:space="0" w:color="auto"/>
            <w:left w:val="none" w:sz="0" w:space="0" w:color="auto"/>
            <w:bottom w:val="none" w:sz="0" w:space="0" w:color="auto"/>
            <w:right w:val="none" w:sz="0" w:space="0" w:color="auto"/>
          </w:divBdr>
        </w:div>
        <w:div w:id="2072457767">
          <w:marLeft w:val="0"/>
          <w:marRight w:val="0"/>
          <w:marTop w:val="0"/>
          <w:marBottom w:val="0"/>
          <w:divBdr>
            <w:top w:val="none" w:sz="0" w:space="0" w:color="auto"/>
            <w:left w:val="none" w:sz="0" w:space="0" w:color="auto"/>
            <w:bottom w:val="none" w:sz="0" w:space="0" w:color="auto"/>
            <w:right w:val="none" w:sz="0" w:space="0" w:color="auto"/>
          </w:divBdr>
        </w:div>
        <w:div w:id="2146383217">
          <w:marLeft w:val="0"/>
          <w:marRight w:val="0"/>
          <w:marTop w:val="0"/>
          <w:marBottom w:val="0"/>
          <w:divBdr>
            <w:top w:val="none" w:sz="0" w:space="0" w:color="auto"/>
            <w:left w:val="none" w:sz="0" w:space="0" w:color="auto"/>
            <w:bottom w:val="none" w:sz="0" w:space="0" w:color="auto"/>
            <w:right w:val="none" w:sz="0" w:space="0" w:color="auto"/>
          </w:divBdr>
        </w:div>
      </w:divsChild>
    </w:div>
    <w:div w:id="15994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1.gi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15</Pages>
  <Words>2843</Words>
  <Characters>16207</Characters>
  <DocSecurity>0</DocSecurity>
  <Lines>135</Lines>
  <Paragraphs>38</Paragraphs>
  <ScaleCrop>false</ScaleCrop>
  <HeadingPairs>
    <vt:vector size="2" baseType="variant">
      <vt:variant>
        <vt:lpstr>Title</vt:lpstr>
      </vt:variant>
      <vt:variant>
        <vt:i4>1</vt:i4>
      </vt:variant>
    </vt:vector>
  </HeadingPairs>
  <LinksUpToDate>false</LinksUpToDate>
  <CharactersWithSpaces>19012</CharactersWithSpaces>
  <SharedDoc>false</SharedDoc>
  <HyperlinksChanged>false</HyperlinksChanged>
</Properties>
</file>