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28D" w:rsidRPr="003409C5" w:rsidRDefault="0023728D" w:rsidP="00501191">
      <w:pPr>
        <w:spacing w:after="0" w:line="240" w:lineRule="auto"/>
        <w:jc w:val="center"/>
        <w:rPr>
          <w:rFonts w:asciiTheme="majorHAnsi" w:hAnsiTheme="majorHAnsi" w:cs="Arial"/>
          <w:b/>
          <w:sz w:val="24"/>
        </w:rPr>
      </w:pPr>
      <w:bookmarkStart w:id="0" w:name="_GoBack"/>
      <w:bookmarkEnd w:id="0"/>
      <w:r w:rsidRPr="003409C5">
        <w:rPr>
          <w:rFonts w:asciiTheme="majorHAnsi" w:hAnsiTheme="majorHAnsi" w:cs="Arial"/>
          <w:b/>
          <w:color w:val="632423" w:themeColor="accent2" w:themeShade="80"/>
          <w:sz w:val="24"/>
        </w:rPr>
        <w:t>INTERNATIONAL MIGRATION INITIATIVE</w:t>
      </w:r>
    </w:p>
    <w:p w:rsidR="00501191" w:rsidRPr="00A55417" w:rsidRDefault="00501191" w:rsidP="009C2B3F">
      <w:pPr>
        <w:spacing w:before="120" w:after="120" w:line="240" w:lineRule="auto"/>
        <w:jc w:val="center"/>
        <w:outlineLvl w:val="0"/>
        <w:rPr>
          <w:rFonts w:asciiTheme="majorHAnsi" w:hAnsiTheme="majorHAnsi" w:cs="Arial"/>
          <w:b/>
          <w:color w:val="632423" w:themeColor="accent2" w:themeShade="80"/>
          <w:sz w:val="24"/>
        </w:rPr>
      </w:pPr>
      <w:r w:rsidRPr="00A55417">
        <w:rPr>
          <w:rFonts w:asciiTheme="majorHAnsi" w:hAnsiTheme="majorHAnsi" w:cs="Arial"/>
          <w:b/>
          <w:color w:val="632423" w:themeColor="accent2" w:themeShade="80"/>
          <w:sz w:val="24"/>
        </w:rPr>
        <w:t>Portfolio Review Summary and Outcomes</w:t>
      </w:r>
    </w:p>
    <w:p w:rsidR="00501191" w:rsidRPr="00A55417" w:rsidRDefault="00C1414B" w:rsidP="009C2B3F">
      <w:pPr>
        <w:spacing w:before="240" w:after="0" w:line="240" w:lineRule="auto"/>
        <w:rPr>
          <w:rFonts w:cs="Arial"/>
          <w:b/>
          <w:i/>
        </w:rPr>
      </w:pPr>
      <w:r w:rsidRPr="00A55417">
        <w:rPr>
          <w:rFonts w:cs="Arial"/>
          <w:b/>
          <w:i/>
        </w:rPr>
        <w:t xml:space="preserve">Business Engagement </w:t>
      </w:r>
      <w:r w:rsidR="00501191" w:rsidRPr="00A55417">
        <w:rPr>
          <w:rFonts w:cs="Arial"/>
          <w:b/>
          <w:i/>
        </w:rPr>
        <w:t>in the Asia-Middle East Corridor</w:t>
      </w:r>
    </w:p>
    <w:p w:rsidR="00501191" w:rsidRPr="00A55417" w:rsidRDefault="00501191" w:rsidP="0023728D">
      <w:pPr>
        <w:pBdr>
          <w:bottom w:val="single" w:sz="12" w:space="1" w:color="auto"/>
        </w:pBdr>
        <w:spacing w:after="120" w:line="240" w:lineRule="auto"/>
        <w:rPr>
          <w:rFonts w:cs="Arial"/>
          <w:b/>
        </w:rPr>
      </w:pPr>
      <w:r w:rsidRPr="00A55417">
        <w:rPr>
          <w:rFonts w:cs="Arial"/>
          <w:b/>
        </w:rPr>
        <w:t>Elizabeth Frantz</w:t>
      </w:r>
      <w:r w:rsidR="00980DFC">
        <w:rPr>
          <w:rFonts w:cs="Arial"/>
          <w:b/>
        </w:rPr>
        <w:t>, Program Officer</w:t>
      </w:r>
    </w:p>
    <w:p w:rsidR="00501191" w:rsidRPr="00501191" w:rsidRDefault="00501191" w:rsidP="00501191">
      <w:pPr>
        <w:pBdr>
          <w:bottom w:val="single" w:sz="12" w:space="1" w:color="auto"/>
        </w:pBdr>
        <w:spacing w:after="0" w:line="240" w:lineRule="auto"/>
        <w:rPr>
          <w:rFonts w:cs="Arial"/>
          <w:sz w:val="2"/>
        </w:rPr>
      </w:pPr>
    </w:p>
    <w:p w:rsidR="00501191" w:rsidRPr="008B0C2C" w:rsidRDefault="00501191" w:rsidP="00501191">
      <w:pPr>
        <w:spacing w:after="0" w:line="240" w:lineRule="auto"/>
        <w:rPr>
          <w:rFonts w:cs="Arial"/>
        </w:rPr>
      </w:pPr>
    </w:p>
    <w:p w:rsidR="002151AC" w:rsidRDefault="008D529F" w:rsidP="0023728D">
      <w:pPr>
        <w:spacing w:after="0" w:line="240" w:lineRule="auto"/>
        <w:rPr>
          <w:rFonts w:cs="Arial"/>
        </w:rPr>
      </w:pPr>
      <w:r w:rsidRPr="00BD6837">
        <w:rPr>
          <w:rFonts w:cs="Arial"/>
        </w:rPr>
        <w:t>The first presidential</w:t>
      </w:r>
      <w:r w:rsidR="00B5741C">
        <w:rPr>
          <w:rFonts w:cs="Arial"/>
        </w:rPr>
        <w:t xml:space="preserve"> </w:t>
      </w:r>
      <w:r w:rsidRPr="00BD6837">
        <w:rPr>
          <w:rFonts w:cs="Arial"/>
        </w:rPr>
        <w:t>level portfolio review relating to work of the International Migration Initiative was held on February 28, 2014.</w:t>
      </w:r>
      <w:r w:rsidR="0023728D" w:rsidRPr="00BD6837">
        <w:rPr>
          <w:rStyle w:val="FootnoteReference"/>
          <w:rFonts w:cs="Arial"/>
        </w:rPr>
        <w:footnoteReference w:id="1"/>
      </w:r>
      <w:r w:rsidRPr="00BD6837">
        <w:rPr>
          <w:rFonts w:cs="Arial"/>
        </w:rPr>
        <w:t xml:space="preserve"> The review focused on </w:t>
      </w:r>
      <w:r w:rsidR="00F6271E" w:rsidRPr="00BD6837">
        <w:rPr>
          <w:rFonts w:cs="Arial"/>
        </w:rPr>
        <w:t>a relatively new line of</w:t>
      </w:r>
      <w:r w:rsidRPr="00BD6837">
        <w:rPr>
          <w:rFonts w:cs="Arial"/>
        </w:rPr>
        <w:t xml:space="preserve"> work in the Asia-Middle East corridor</w:t>
      </w:r>
      <w:r w:rsidR="00501191">
        <w:rPr>
          <w:rFonts w:cs="Arial"/>
        </w:rPr>
        <w:t>—t</w:t>
      </w:r>
      <w:r w:rsidR="000E24A6">
        <w:rPr>
          <w:rFonts w:cs="Arial"/>
        </w:rPr>
        <w:t xml:space="preserve">he </w:t>
      </w:r>
      <w:r w:rsidRPr="00BD6837">
        <w:rPr>
          <w:rFonts w:cs="Arial"/>
        </w:rPr>
        <w:t>engag</w:t>
      </w:r>
      <w:r w:rsidR="00501191">
        <w:rPr>
          <w:rFonts w:cs="Arial"/>
        </w:rPr>
        <w:t>e</w:t>
      </w:r>
      <w:r w:rsidR="000E24A6">
        <w:rPr>
          <w:rFonts w:cs="Arial"/>
        </w:rPr>
        <w:t>ment of</w:t>
      </w:r>
      <w:r w:rsidRPr="00BD6837">
        <w:rPr>
          <w:rFonts w:cs="Arial"/>
        </w:rPr>
        <w:t xml:space="preserve"> </w:t>
      </w:r>
      <w:r w:rsidR="008B6E52">
        <w:rPr>
          <w:rFonts w:cs="Arial"/>
        </w:rPr>
        <w:t xml:space="preserve">the </w:t>
      </w:r>
      <w:r w:rsidR="00D826F3">
        <w:rPr>
          <w:rFonts w:cs="Arial"/>
        </w:rPr>
        <w:t xml:space="preserve">private sector </w:t>
      </w:r>
      <w:r w:rsidRPr="00BD6837">
        <w:rPr>
          <w:rFonts w:cs="Arial"/>
        </w:rPr>
        <w:t xml:space="preserve">to prevent exploitation </w:t>
      </w:r>
      <w:r w:rsidR="00D826F3">
        <w:rPr>
          <w:rFonts w:cs="Arial"/>
        </w:rPr>
        <w:t xml:space="preserve">in the recruitment and employment </w:t>
      </w:r>
      <w:r w:rsidRPr="00BD6837">
        <w:rPr>
          <w:rFonts w:cs="Arial"/>
        </w:rPr>
        <w:t>of migrant workers</w:t>
      </w:r>
      <w:r w:rsidR="0023728D" w:rsidRPr="00BD6837">
        <w:rPr>
          <w:rFonts w:cs="Arial"/>
        </w:rPr>
        <w:t>.</w:t>
      </w:r>
      <w:r w:rsidRPr="00BD6837">
        <w:rPr>
          <w:rFonts w:cs="Arial"/>
        </w:rPr>
        <w:t xml:space="preserve"> </w:t>
      </w:r>
    </w:p>
    <w:p w:rsidR="002151AC" w:rsidRDefault="002151AC" w:rsidP="0023728D">
      <w:pPr>
        <w:spacing w:after="0" w:line="240" w:lineRule="auto"/>
        <w:rPr>
          <w:rFonts w:cs="Arial"/>
        </w:rPr>
      </w:pPr>
    </w:p>
    <w:p w:rsidR="00F34182" w:rsidRPr="00BD6837" w:rsidRDefault="00C1414B" w:rsidP="0023728D">
      <w:pPr>
        <w:spacing w:after="0" w:line="240" w:lineRule="auto"/>
        <w:rPr>
          <w:rFonts w:cs="Arial"/>
        </w:rPr>
      </w:pPr>
      <w:r w:rsidRPr="00BD6837">
        <w:rPr>
          <w:rFonts w:cs="Arial"/>
        </w:rPr>
        <w:t xml:space="preserve">The review </w:t>
      </w:r>
      <w:r w:rsidR="00F6271E" w:rsidRPr="00BD6837">
        <w:rPr>
          <w:rFonts w:cs="Arial"/>
        </w:rPr>
        <w:t xml:space="preserve">helped </w:t>
      </w:r>
      <w:r w:rsidRPr="00BD6837">
        <w:rPr>
          <w:rFonts w:cs="Arial"/>
        </w:rPr>
        <w:t xml:space="preserve">crystalize </w:t>
      </w:r>
      <w:r w:rsidR="00266DE8" w:rsidRPr="00BD6837">
        <w:rPr>
          <w:rFonts w:cs="Arial"/>
        </w:rPr>
        <w:t>our</w:t>
      </w:r>
      <w:r w:rsidRPr="00BD6837">
        <w:rPr>
          <w:rFonts w:cs="Arial"/>
        </w:rPr>
        <w:t xml:space="preserve"> thinking </w:t>
      </w:r>
      <w:r w:rsidR="003B09D2">
        <w:rPr>
          <w:rFonts w:cs="Arial"/>
        </w:rPr>
        <w:t>and</w:t>
      </w:r>
      <w:r w:rsidR="003151FB">
        <w:rPr>
          <w:rFonts w:cs="Arial"/>
        </w:rPr>
        <w:t>,</w:t>
      </w:r>
      <w:r w:rsidR="003B09D2">
        <w:rPr>
          <w:rFonts w:cs="Arial"/>
        </w:rPr>
        <w:t xml:space="preserve"> </w:t>
      </w:r>
      <w:r w:rsidR="00D826F3">
        <w:rPr>
          <w:rFonts w:cs="Arial"/>
        </w:rPr>
        <w:t>although</w:t>
      </w:r>
      <w:r w:rsidR="003B09D2">
        <w:rPr>
          <w:rFonts w:cs="Arial"/>
        </w:rPr>
        <w:t xml:space="preserve"> it </w:t>
      </w:r>
      <w:r w:rsidR="002151AC">
        <w:rPr>
          <w:rFonts w:cs="Arial"/>
        </w:rPr>
        <w:t>did</w:t>
      </w:r>
      <w:r w:rsidR="002151AC" w:rsidRPr="00BD6837">
        <w:rPr>
          <w:rFonts w:cs="Arial"/>
        </w:rPr>
        <w:t xml:space="preserve"> </w:t>
      </w:r>
      <w:r w:rsidR="00F34182" w:rsidRPr="00BD6837">
        <w:rPr>
          <w:rFonts w:cs="Arial"/>
        </w:rPr>
        <w:t xml:space="preserve">not result in </w:t>
      </w:r>
      <w:r w:rsidR="003B09D2">
        <w:rPr>
          <w:rFonts w:cs="Arial"/>
        </w:rPr>
        <w:t xml:space="preserve">immediate </w:t>
      </w:r>
      <w:r w:rsidR="00F34182" w:rsidRPr="00BD6837">
        <w:rPr>
          <w:rFonts w:cs="Arial"/>
        </w:rPr>
        <w:t>change</w:t>
      </w:r>
      <w:r w:rsidR="00BD6837">
        <w:rPr>
          <w:rFonts w:cs="Arial"/>
        </w:rPr>
        <w:t>s</w:t>
      </w:r>
      <w:r w:rsidR="00F34182" w:rsidRPr="00BD6837">
        <w:rPr>
          <w:rFonts w:cs="Arial"/>
        </w:rPr>
        <w:t xml:space="preserve"> </w:t>
      </w:r>
      <w:r w:rsidR="006B2D7A">
        <w:rPr>
          <w:rFonts w:cs="Arial"/>
        </w:rPr>
        <w:t>to</w:t>
      </w:r>
      <w:r w:rsidR="00F34182" w:rsidRPr="00BD6837">
        <w:rPr>
          <w:rFonts w:cs="Arial"/>
        </w:rPr>
        <w:t xml:space="preserve"> IMI’s strategy</w:t>
      </w:r>
      <w:r w:rsidR="00BD6837">
        <w:rPr>
          <w:rFonts w:cs="Arial"/>
        </w:rPr>
        <w:t>, it</w:t>
      </w:r>
      <w:r w:rsidR="00F34182" w:rsidRPr="00BD6837">
        <w:rPr>
          <w:rFonts w:cs="Arial"/>
        </w:rPr>
        <w:t xml:space="preserve"> provided </w:t>
      </w:r>
      <w:r w:rsidR="000E24A6">
        <w:rPr>
          <w:rFonts w:cs="Arial"/>
        </w:rPr>
        <w:t>valuable</w:t>
      </w:r>
      <w:r w:rsidR="000E24A6" w:rsidRPr="00BD6837">
        <w:rPr>
          <w:rFonts w:cs="Arial"/>
        </w:rPr>
        <w:t xml:space="preserve"> </w:t>
      </w:r>
      <w:r w:rsidR="00F34182" w:rsidRPr="00BD6837">
        <w:rPr>
          <w:rFonts w:cs="Arial"/>
        </w:rPr>
        <w:t xml:space="preserve">ideas for new avenues </w:t>
      </w:r>
      <w:r w:rsidR="00F6271E" w:rsidRPr="00BD6837">
        <w:rPr>
          <w:rFonts w:cs="Arial"/>
        </w:rPr>
        <w:t>to</w:t>
      </w:r>
      <w:r w:rsidR="00F34182" w:rsidRPr="00BD6837">
        <w:rPr>
          <w:rFonts w:cs="Arial"/>
        </w:rPr>
        <w:t xml:space="preserve"> explore</w:t>
      </w:r>
      <w:r w:rsidR="002962D3" w:rsidRPr="00BD6837">
        <w:rPr>
          <w:rFonts w:cs="Arial"/>
        </w:rPr>
        <w:t xml:space="preserve"> </w:t>
      </w:r>
      <w:r w:rsidR="004A5785" w:rsidRPr="00BD6837">
        <w:rPr>
          <w:rFonts w:cs="Arial"/>
        </w:rPr>
        <w:t>and</w:t>
      </w:r>
      <w:r w:rsidR="002962D3" w:rsidRPr="00BD6837">
        <w:rPr>
          <w:rFonts w:cs="Arial"/>
        </w:rPr>
        <w:t xml:space="preserve"> </w:t>
      </w:r>
      <w:r w:rsidR="000E24A6">
        <w:rPr>
          <w:rFonts w:cs="Arial"/>
        </w:rPr>
        <w:t xml:space="preserve">possible </w:t>
      </w:r>
      <w:r w:rsidR="002962D3" w:rsidRPr="00BD6837">
        <w:rPr>
          <w:rFonts w:cs="Arial"/>
        </w:rPr>
        <w:t>adjustments</w:t>
      </w:r>
      <w:r w:rsidR="00EF5161">
        <w:rPr>
          <w:rFonts w:cs="Arial"/>
        </w:rPr>
        <w:t xml:space="preserve"> to </w:t>
      </w:r>
      <w:r w:rsidR="006B2D7A">
        <w:rPr>
          <w:rFonts w:cs="Arial"/>
        </w:rPr>
        <w:t>make</w:t>
      </w:r>
      <w:r w:rsidR="002962D3" w:rsidRPr="00BD6837">
        <w:rPr>
          <w:rFonts w:cs="Arial"/>
        </w:rPr>
        <w:t xml:space="preserve"> </w:t>
      </w:r>
      <w:r w:rsidR="000E24A6">
        <w:rPr>
          <w:rFonts w:cs="Arial"/>
        </w:rPr>
        <w:t xml:space="preserve">later in the year. </w:t>
      </w:r>
      <w:r w:rsidR="00F34182" w:rsidRPr="00BD6837">
        <w:rPr>
          <w:rFonts w:cs="Arial"/>
        </w:rPr>
        <w:t xml:space="preserve">  </w:t>
      </w:r>
      <w:r w:rsidR="00EB7D7D">
        <w:rPr>
          <w:rFonts w:cs="Arial"/>
        </w:rPr>
        <w:t xml:space="preserve"> </w:t>
      </w:r>
      <w:r w:rsidR="00C23115">
        <w:rPr>
          <w:rFonts w:cs="Arial"/>
        </w:rPr>
        <w:t xml:space="preserve"> </w:t>
      </w:r>
    </w:p>
    <w:p w:rsidR="0020081C" w:rsidRDefault="0020081C" w:rsidP="0023728D">
      <w:pPr>
        <w:spacing w:after="0" w:line="240" w:lineRule="auto"/>
        <w:rPr>
          <w:rFonts w:cs="Arial"/>
        </w:rPr>
      </w:pPr>
    </w:p>
    <w:p w:rsidR="00A55417" w:rsidRPr="00546B9B" w:rsidRDefault="00A55417" w:rsidP="00A55417">
      <w:pPr>
        <w:spacing w:after="120" w:line="240" w:lineRule="auto"/>
        <w:rPr>
          <w:rFonts w:cs="Arial"/>
          <w:b/>
        </w:rPr>
      </w:pPr>
      <w:r>
        <w:rPr>
          <w:rFonts w:cs="Arial"/>
          <w:b/>
        </w:rPr>
        <w:t xml:space="preserve">Portfolio </w:t>
      </w:r>
      <w:r w:rsidR="00224896">
        <w:rPr>
          <w:rFonts w:cs="Arial"/>
          <w:b/>
        </w:rPr>
        <w:t xml:space="preserve">Background &amp; </w:t>
      </w:r>
      <w:r>
        <w:rPr>
          <w:rFonts w:cs="Arial"/>
          <w:b/>
        </w:rPr>
        <w:t>Overview</w:t>
      </w:r>
    </w:p>
    <w:p w:rsidR="008F1283" w:rsidRDefault="00AA5CD9" w:rsidP="00AA5CD9">
      <w:pPr>
        <w:spacing w:after="0" w:line="240" w:lineRule="auto"/>
        <w:rPr>
          <w:rFonts w:cs="Arial"/>
        </w:rPr>
      </w:pPr>
      <w:r>
        <w:rPr>
          <w:rFonts w:cs="Arial"/>
        </w:rPr>
        <w:t xml:space="preserve">IMI’s </w:t>
      </w:r>
      <w:r w:rsidR="006B2D7A">
        <w:rPr>
          <w:rFonts w:cs="Arial"/>
        </w:rPr>
        <w:t xml:space="preserve">early </w:t>
      </w:r>
      <w:r>
        <w:rPr>
          <w:rFonts w:cs="Arial"/>
        </w:rPr>
        <w:t xml:space="preserve">work in the Asia-Middle East corridor </w:t>
      </w:r>
      <w:r w:rsidR="006B2D7A">
        <w:rPr>
          <w:rFonts w:cs="Arial"/>
        </w:rPr>
        <w:t xml:space="preserve">in </w:t>
      </w:r>
      <w:r>
        <w:rPr>
          <w:rFonts w:cs="Arial"/>
        </w:rPr>
        <w:t xml:space="preserve">2010 and 2011 focused primarily on initiatives in countries of origin. </w:t>
      </w:r>
      <w:r w:rsidR="006B2D7A">
        <w:rPr>
          <w:rFonts w:cs="Arial"/>
        </w:rPr>
        <w:t>In 2012 this</w:t>
      </w:r>
      <w:r w:rsidR="008F1283">
        <w:rPr>
          <w:rFonts w:cs="Arial"/>
        </w:rPr>
        <w:t xml:space="preserve"> was expanded to a broader set of efforts in both origin and destination countries</w:t>
      </w:r>
      <w:r w:rsidR="006B2D7A">
        <w:rPr>
          <w:rFonts w:cs="Arial"/>
        </w:rPr>
        <w:t xml:space="preserve"> that include </w:t>
      </w:r>
      <w:r w:rsidR="008F1283">
        <w:rPr>
          <w:rFonts w:cs="Arial"/>
        </w:rPr>
        <w:t xml:space="preserve">legal interventions to increase migrants’ access to </w:t>
      </w:r>
      <w:proofErr w:type="gramStart"/>
      <w:r w:rsidR="008F1283">
        <w:rPr>
          <w:rFonts w:cs="Arial"/>
        </w:rPr>
        <w:t>justice,</w:t>
      </w:r>
      <w:proofErr w:type="gramEnd"/>
      <w:r w:rsidR="008F1283">
        <w:rPr>
          <w:rFonts w:cs="Arial"/>
        </w:rPr>
        <w:t xml:space="preserve"> support for grassroots organizing, work with mainstream and community media, and advocacy for policy reform. G</w:t>
      </w:r>
      <w:r>
        <w:rPr>
          <w:rFonts w:cs="Arial"/>
        </w:rPr>
        <w:t xml:space="preserve">rants and activities pertaining to the business engagement portfolio </w:t>
      </w:r>
      <w:r w:rsidR="008F1283">
        <w:rPr>
          <w:rFonts w:cs="Arial"/>
        </w:rPr>
        <w:t>began in</w:t>
      </w:r>
      <w:r>
        <w:rPr>
          <w:rFonts w:cs="Arial"/>
        </w:rPr>
        <w:t xml:space="preserve"> 2013. </w:t>
      </w:r>
    </w:p>
    <w:p w:rsidR="008F1283" w:rsidRDefault="008F1283" w:rsidP="00AA5CD9">
      <w:pPr>
        <w:spacing w:after="0" w:line="240" w:lineRule="auto"/>
        <w:rPr>
          <w:rFonts w:cs="Arial"/>
        </w:rPr>
      </w:pPr>
    </w:p>
    <w:p w:rsidR="002D4B02" w:rsidRDefault="008F1283" w:rsidP="0023728D">
      <w:pPr>
        <w:spacing w:after="0" w:line="240" w:lineRule="auto"/>
        <w:rPr>
          <w:rFonts w:cs="Arial"/>
        </w:rPr>
      </w:pPr>
      <w:r>
        <w:rPr>
          <w:rFonts w:cs="Arial"/>
        </w:rPr>
        <w:t>The business engagement portfolio</w:t>
      </w:r>
      <w:r w:rsidR="00B15C4D">
        <w:rPr>
          <w:rFonts w:cs="Arial"/>
        </w:rPr>
        <w:t xml:space="preserve"> is </w:t>
      </w:r>
      <w:r>
        <w:rPr>
          <w:rFonts w:cs="Arial"/>
        </w:rPr>
        <w:t xml:space="preserve">currently </w:t>
      </w:r>
      <w:r w:rsidR="00BF1645">
        <w:rPr>
          <w:rFonts w:cs="Arial"/>
        </w:rPr>
        <w:t>carried out through IMI’s support of the field and</w:t>
      </w:r>
      <w:r w:rsidR="008C4E7B">
        <w:rPr>
          <w:rFonts w:cs="Arial"/>
        </w:rPr>
        <w:t xml:space="preserve"> through</w:t>
      </w:r>
      <w:r w:rsidR="00BF1645">
        <w:rPr>
          <w:rFonts w:cs="Arial"/>
        </w:rPr>
        <w:t xml:space="preserve"> its concept, </w:t>
      </w:r>
      <w:r w:rsidR="00BF1645">
        <w:rPr>
          <w:rFonts w:cs="Arial"/>
          <w:i/>
        </w:rPr>
        <w:t xml:space="preserve">Innovations in Recruitment. </w:t>
      </w:r>
      <w:r w:rsidR="00DA0FFE" w:rsidRPr="0020081C">
        <w:rPr>
          <w:rFonts w:cs="Arial"/>
        </w:rPr>
        <w:t xml:space="preserve">Though the </w:t>
      </w:r>
      <w:r w:rsidR="00B15C4D">
        <w:rPr>
          <w:rFonts w:cs="Arial"/>
        </w:rPr>
        <w:t xml:space="preserve">business engagement </w:t>
      </w:r>
      <w:r w:rsidR="00DA0FFE">
        <w:rPr>
          <w:rFonts w:cs="Arial"/>
        </w:rPr>
        <w:t>portfolio</w:t>
      </w:r>
      <w:r w:rsidR="00DA0FFE" w:rsidRPr="0020081C">
        <w:rPr>
          <w:rFonts w:cs="Arial"/>
        </w:rPr>
        <w:t xml:space="preserve"> is new, it emerged as a result of </w:t>
      </w:r>
      <w:r w:rsidR="00DA0FFE">
        <w:rPr>
          <w:rFonts w:cs="Arial"/>
        </w:rPr>
        <w:t>careful</w:t>
      </w:r>
      <w:r w:rsidR="00DA0FFE" w:rsidRPr="0020081C">
        <w:rPr>
          <w:rFonts w:cs="Arial"/>
        </w:rPr>
        <w:t xml:space="preserve"> recalibrations made since </w:t>
      </w:r>
      <w:r w:rsidR="00DA0FFE">
        <w:rPr>
          <w:rFonts w:cs="Arial"/>
        </w:rPr>
        <w:t>IMI’s</w:t>
      </w:r>
      <w:r w:rsidR="00DA0FFE" w:rsidRPr="0020081C">
        <w:rPr>
          <w:rFonts w:cs="Arial"/>
        </w:rPr>
        <w:t xml:space="preserve"> inception</w:t>
      </w:r>
      <w:r w:rsidR="001D66F2">
        <w:rPr>
          <w:rFonts w:cs="Arial"/>
        </w:rPr>
        <w:t xml:space="preserve"> in 2010</w:t>
      </w:r>
      <w:r w:rsidR="00DA0FFE" w:rsidRPr="0020081C">
        <w:rPr>
          <w:rFonts w:cs="Arial"/>
        </w:rPr>
        <w:t>.</w:t>
      </w:r>
      <w:r w:rsidR="00DA0FFE">
        <w:rPr>
          <w:rFonts w:cs="Arial"/>
        </w:rPr>
        <w:t xml:space="preserve"> </w:t>
      </w:r>
      <w:r>
        <w:rPr>
          <w:rFonts w:cs="Arial"/>
        </w:rPr>
        <w:t>At present m</w:t>
      </w:r>
      <w:r w:rsidR="00CE562C" w:rsidRPr="008B0C2C">
        <w:rPr>
          <w:rFonts w:cs="Arial"/>
        </w:rPr>
        <w:t xml:space="preserve">uch of the work </w:t>
      </w:r>
      <w:r w:rsidR="0055629C" w:rsidRPr="008B0C2C">
        <w:rPr>
          <w:rFonts w:cs="Arial"/>
        </w:rPr>
        <w:t xml:space="preserve">in this portfolio is </w:t>
      </w:r>
      <w:r w:rsidR="00CE562C" w:rsidRPr="008B0C2C">
        <w:rPr>
          <w:rFonts w:cs="Arial"/>
        </w:rPr>
        <w:t xml:space="preserve">with organizations outside </w:t>
      </w:r>
      <w:r>
        <w:rPr>
          <w:rFonts w:cs="Arial"/>
        </w:rPr>
        <w:t xml:space="preserve">of </w:t>
      </w:r>
      <w:r w:rsidR="00CE562C" w:rsidRPr="008B0C2C">
        <w:rPr>
          <w:rFonts w:cs="Arial"/>
        </w:rPr>
        <w:t xml:space="preserve">the </w:t>
      </w:r>
      <w:r>
        <w:rPr>
          <w:rFonts w:cs="Arial"/>
        </w:rPr>
        <w:t xml:space="preserve">migration </w:t>
      </w:r>
      <w:r w:rsidR="00CE562C" w:rsidRPr="008B0C2C">
        <w:rPr>
          <w:rFonts w:cs="Arial"/>
        </w:rPr>
        <w:t>field</w:t>
      </w:r>
      <w:r w:rsidR="00F2130F">
        <w:rPr>
          <w:rFonts w:cs="Arial"/>
        </w:rPr>
        <w:t xml:space="preserve"> (e.g. Engineers </w:t>
      </w:r>
      <w:proofErr w:type="gramStart"/>
      <w:r w:rsidR="00F2130F">
        <w:rPr>
          <w:rFonts w:cs="Arial"/>
        </w:rPr>
        <w:t>Against</w:t>
      </w:r>
      <w:proofErr w:type="gramEnd"/>
      <w:r w:rsidR="00F2130F">
        <w:rPr>
          <w:rFonts w:cs="Arial"/>
        </w:rPr>
        <w:t xml:space="preserve"> Poverty) who have relevant expertise but do not focus on migration</w:t>
      </w:r>
      <w:r w:rsidR="005D08D8">
        <w:rPr>
          <w:rFonts w:cs="Arial"/>
        </w:rPr>
        <w:t xml:space="preserve">. </w:t>
      </w:r>
      <w:r w:rsidR="00302165">
        <w:rPr>
          <w:rFonts w:cs="Arial"/>
        </w:rPr>
        <w:t>By bringing in these actors, and engaging new ones, we aim</w:t>
      </w:r>
      <w:r w:rsidR="000D309D">
        <w:rPr>
          <w:rFonts w:cs="Arial"/>
        </w:rPr>
        <w:t xml:space="preserve"> to build the capacity of civil society </w:t>
      </w:r>
      <w:r w:rsidR="000D309D" w:rsidRPr="00980DFC">
        <w:rPr>
          <w:rFonts w:cs="Arial"/>
          <w:i/>
        </w:rPr>
        <w:t>within</w:t>
      </w:r>
      <w:r w:rsidR="000D309D">
        <w:rPr>
          <w:rFonts w:cs="Arial"/>
        </w:rPr>
        <w:t xml:space="preserve"> the field of migration to lead change in this area</w:t>
      </w:r>
      <w:r>
        <w:rPr>
          <w:rFonts w:cs="Arial"/>
        </w:rPr>
        <w:t xml:space="preserve"> in the future.</w:t>
      </w:r>
      <w:r w:rsidR="000D309D">
        <w:rPr>
          <w:rFonts w:cs="Arial"/>
        </w:rPr>
        <w:t xml:space="preserve"> </w:t>
      </w:r>
    </w:p>
    <w:p w:rsidR="00B70263" w:rsidRDefault="00B70263" w:rsidP="0023728D">
      <w:pPr>
        <w:spacing w:after="0" w:line="240" w:lineRule="auto"/>
        <w:rPr>
          <w:rFonts w:cs="Arial"/>
        </w:rPr>
      </w:pPr>
    </w:p>
    <w:p w:rsidR="006575DA" w:rsidRPr="008B0C2C" w:rsidRDefault="006575DA" w:rsidP="006575DA">
      <w:pPr>
        <w:spacing w:after="120" w:line="240" w:lineRule="auto"/>
        <w:rPr>
          <w:rFonts w:cs="Arial"/>
          <w:b/>
        </w:rPr>
      </w:pPr>
      <w:r w:rsidRPr="008B0C2C">
        <w:rPr>
          <w:rFonts w:cs="Arial"/>
          <w:b/>
        </w:rPr>
        <w:t>Strategy Adjustments With Respect to FSI Worldwide</w:t>
      </w:r>
    </w:p>
    <w:p w:rsidR="00302165" w:rsidRDefault="00302165" w:rsidP="006575DA">
      <w:pPr>
        <w:spacing w:after="0" w:line="240" w:lineRule="auto"/>
        <w:rPr>
          <w:rFonts w:cs="Arial"/>
        </w:rPr>
      </w:pPr>
      <w:r>
        <w:rPr>
          <w:rFonts w:cs="Arial"/>
        </w:rPr>
        <w:t xml:space="preserve">An important component of our business engagement is </w:t>
      </w:r>
      <w:r w:rsidRPr="00DE518F">
        <w:rPr>
          <w:rFonts w:cs="Arial"/>
        </w:rPr>
        <w:t xml:space="preserve">work </w:t>
      </w:r>
      <w:r>
        <w:rPr>
          <w:rFonts w:cs="Arial"/>
        </w:rPr>
        <w:t xml:space="preserve">with </w:t>
      </w:r>
      <w:r w:rsidRPr="00DE518F">
        <w:rPr>
          <w:rFonts w:cs="Arial"/>
        </w:rPr>
        <w:t>FSI Worldwide, an ethical</w:t>
      </w:r>
      <w:r w:rsidRPr="008B0C2C">
        <w:rPr>
          <w:rFonts w:cs="Arial"/>
        </w:rPr>
        <w:t xml:space="preserve"> recruitment company we are supporting. We have provided a recoverable grant for a pilot project in the United Arab Emirates to enable FSI to demonstrate an alternative model of ethical recruitment in the construction sector. </w:t>
      </w:r>
    </w:p>
    <w:p w:rsidR="00302165" w:rsidRDefault="00302165" w:rsidP="006575DA">
      <w:pPr>
        <w:spacing w:after="0" w:line="240" w:lineRule="auto"/>
        <w:rPr>
          <w:rFonts w:cs="Arial"/>
        </w:rPr>
      </w:pPr>
    </w:p>
    <w:p w:rsidR="006B52F7" w:rsidRDefault="008F1283" w:rsidP="006575DA">
      <w:pPr>
        <w:spacing w:after="0" w:line="240" w:lineRule="auto"/>
        <w:rPr>
          <w:rFonts w:cs="Arial"/>
        </w:rPr>
      </w:pPr>
      <w:r w:rsidRPr="008B0C2C">
        <w:rPr>
          <w:rFonts w:cs="Arial"/>
        </w:rPr>
        <w:t>The core of FSI’s business has been built in the security sector</w:t>
      </w:r>
      <w:r w:rsidR="006B52F7">
        <w:rPr>
          <w:rFonts w:cs="Arial"/>
        </w:rPr>
        <w:t>. I</w:t>
      </w:r>
      <w:r>
        <w:rPr>
          <w:rFonts w:cs="Arial"/>
        </w:rPr>
        <w:t xml:space="preserve">t </w:t>
      </w:r>
      <w:r w:rsidRPr="008B0C2C">
        <w:rPr>
          <w:rFonts w:cs="Arial"/>
        </w:rPr>
        <w:t xml:space="preserve">has faced difficulty </w:t>
      </w:r>
      <w:r w:rsidR="006B52F7">
        <w:rPr>
          <w:rFonts w:cs="Arial"/>
        </w:rPr>
        <w:t xml:space="preserve">entering the construction sector and </w:t>
      </w:r>
      <w:r w:rsidRPr="008B0C2C">
        <w:rPr>
          <w:rFonts w:cs="Arial"/>
        </w:rPr>
        <w:t xml:space="preserve">securing </w:t>
      </w:r>
      <w:r w:rsidR="009D211B">
        <w:rPr>
          <w:rFonts w:cs="Arial"/>
        </w:rPr>
        <w:t>contracts</w:t>
      </w:r>
      <w:r w:rsidRPr="008B0C2C">
        <w:rPr>
          <w:rFonts w:cs="Arial"/>
        </w:rPr>
        <w:t xml:space="preserve"> due to the small scale of its operations relative to the </w:t>
      </w:r>
      <w:r>
        <w:rPr>
          <w:rFonts w:cs="Arial"/>
        </w:rPr>
        <w:t xml:space="preserve">needs of the </w:t>
      </w:r>
      <w:r w:rsidRPr="008B0C2C">
        <w:rPr>
          <w:rFonts w:cs="Arial"/>
        </w:rPr>
        <w:t xml:space="preserve">industry. </w:t>
      </w:r>
      <w:r w:rsidR="006575DA">
        <w:rPr>
          <w:rFonts w:cs="Arial"/>
        </w:rPr>
        <w:t xml:space="preserve">Chris asked whether, in retrospect, we would have supported FSI Worldwide in a different way in light of the challenges it has faced making headway in </w:t>
      </w:r>
      <w:r w:rsidR="009D211B">
        <w:rPr>
          <w:rFonts w:cs="Arial"/>
        </w:rPr>
        <w:t>construction</w:t>
      </w:r>
      <w:r w:rsidR="006575DA">
        <w:rPr>
          <w:rFonts w:cs="Arial"/>
        </w:rPr>
        <w:t xml:space="preserve">. </w:t>
      </w:r>
      <w:r w:rsidR="007D16DE">
        <w:rPr>
          <w:rFonts w:cs="Arial"/>
        </w:rPr>
        <w:t xml:space="preserve">IMI staff </w:t>
      </w:r>
      <w:r w:rsidR="006575DA" w:rsidRPr="008B0C2C">
        <w:rPr>
          <w:rFonts w:cs="Arial"/>
        </w:rPr>
        <w:t xml:space="preserve">remains confident that FSI has the potential to be a powerful driver for less exploitative approaches to recruitment and </w:t>
      </w:r>
      <w:r w:rsidR="00980DFC">
        <w:rPr>
          <w:rFonts w:cs="Arial"/>
        </w:rPr>
        <w:t>trust</w:t>
      </w:r>
      <w:r>
        <w:rPr>
          <w:rFonts w:cs="Arial"/>
        </w:rPr>
        <w:t>s</w:t>
      </w:r>
      <w:r w:rsidR="006575DA" w:rsidRPr="008B0C2C">
        <w:rPr>
          <w:rFonts w:cs="Arial"/>
        </w:rPr>
        <w:t xml:space="preserve"> that it will be able to secure business</w:t>
      </w:r>
      <w:r w:rsidR="006575DA">
        <w:rPr>
          <w:rFonts w:cs="Arial"/>
        </w:rPr>
        <w:t xml:space="preserve"> in construction</w:t>
      </w:r>
      <w:r w:rsidR="009D211B">
        <w:rPr>
          <w:rFonts w:cs="Arial"/>
        </w:rPr>
        <w:t xml:space="preserve"> over time</w:t>
      </w:r>
      <w:r w:rsidR="006575DA" w:rsidRPr="008B0C2C">
        <w:rPr>
          <w:rFonts w:cs="Arial"/>
        </w:rPr>
        <w:t xml:space="preserve">. However, in light of the challenges, </w:t>
      </w:r>
      <w:r w:rsidR="00980DFC">
        <w:rPr>
          <w:rFonts w:cs="Arial"/>
        </w:rPr>
        <w:t xml:space="preserve">we will </w:t>
      </w:r>
      <w:r w:rsidR="006575DA" w:rsidRPr="008B0C2C">
        <w:rPr>
          <w:rFonts w:cs="Arial"/>
        </w:rPr>
        <w:t>explor</w:t>
      </w:r>
      <w:r w:rsidR="00980DFC">
        <w:rPr>
          <w:rFonts w:cs="Arial"/>
        </w:rPr>
        <w:t>e</w:t>
      </w:r>
      <w:r w:rsidR="006575DA" w:rsidRPr="008B0C2C">
        <w:rPr>
          <w:rFonts w:cs="Arial"/>
        </w:rPr>
        <w:t xml:space="preserve"> alternative strategies through which </w:t>
      </w:r>
      <w:r w:rsidR="006B52F7">
        <w:rPr>
          <w:rFonts w:cs="Arial"/>
        </w:rPr>
        <w:t>FSI’s</w:t>
      </w:r>
      <w:r w:rsidR="006B52F7" w:rsidRPr="008B0C2C">
        <w:rPr>
          <w:rFonts w:cs="Arial"/>
        </w:rPr>
        <w:t xml:space="preserve"> </w:t>
      </w:r>
      <w:r w:rsidR="006575DA" w:rsidRPr="008B0C2C">
        <w:rPr>
          <w:rFonts w:cs="Arial"/>
        </w:rPr>
        <w:t xml:space="preserve">model could be promoted and popularized. </w:t>
      </w:r>
    </w:p>
    <w:p w:rsidR="006B52F7" w:rsidRDefault="006B52F7" w:rsidP="006575DA">
      <w:pPr>
        <w:spacing w:after="0" w:line="240" w:lineRule="auto"/>
        <w:rPr>
          <w:rFonts w:cs="Arial"/>
        </w:rPr>
      </w:pPr>
    </w:p>
    <w:p w:rsidR="006575DA" w:rsidRPr="008B0C2C" w:rsidRDefault="006575DA" w:rsidP="006575DA">
      <w:pPr>
        <w:spacing w:after="0" w:line="240" w:lineRule="auto"/>
        <w:rPr>
          <w:rFonts w:cs="Arial"/>
        </w:rPr>
      </w:pPr>
      <w:r w:rsidRPr="008B0C2C">
        <w:rPr>
          <w:rFonts w:cs="Arial"/>
        </w:rPr>
        <w:lastRenderedPageBreak/>
        <w:t>This includes:</w:t>
      </w:r>
    </w:p>
    <w:p w:rsidR="006575DA" w:rsidRPr="008B0C2C" w:rsidRDefault="006575DA" w:rsidP="006B52F7">
      <w:pPr>
        <w:pStyle w:val="ListParagraph"/>
        <w:numPr>
          <w:ilvl w:val="0"/>
          <w:numId w:val="6"/>
        </w:numPr>
        <w:spacing w:before="120" w:after="0" w:line="240" w:lineRule="auto"/>
        <w:contextualSpacing w:val="0"/>
        <w:rPr>
          <w:rFonts w:cs="Arial"/>
        </w:rPr>
      </w:pPr>
      <w:r w:rsidRPr="008B0C2C">
        <w:rPr>
          <w:rFonts w:cs="Arial"/>
        </w:rPr>
        <w:t>Empowering FSI to s</w:t>
      </w:r>
      <w:r w:rsidR="008F1283">
        <w:rPr>
          <w:rFonts w:cs="Arial"/>
        </w:rPr>
        <w:t>hare its expertise and apply</w:t>
      </w:r>
      <w:r w:rsidRPr="008B0C2C">
        <w:rPr>
          <w:rFonts w:cs="Arial"/>
        </w:rPr>
        <w:t xml:space="preserve"> elements of its model to </w:t>
      </w:r>
      <w:r w:rsidRPr="00CC767D">
        <w:rPr>
          <w:rFonts w:cs="Arial"/>
          <w:i/>
        </w:rPr>
        <w:t>existing</w:t>
      </w:r>
      <w:r w:rsidRPr="008B0C2C">
        <w:rPr>
          <w:rFonts w:cs="Arial"/>
        </w:rPr>
        <w:t xml:space="preserve"> recruitment initiatives</w:t>
      </w:r>
      <w:r w:rsidR="006B52F7">
        <w:rPr>
          <w:rFonts w:cs="Arial"/>
        </w:rPr>
        <w:t>,</w:t>
      </w:r>
      <w:r w:rsidRPr="008B0C2C">
        <w:rPr>
          <w:rFonts w:cs="Arial"/>
        </w:rPr>
        <w:t xml:space="preserve"> </w:t>
      </w:r>
      <w:r>
        <w:rPr>
          <w:rFonts w:cs="Arial"/>
        </w:rPr>
        <w:t>rather than undertaking recruitment work directly</w:t>
      </w:r>
      <w:r w:rsidRPr="008B0C2C">
        <w:rPr>
          <w:rFonts w:cs="Arial"/>
        </w:rPr>
        <w:t xml:space="preserve">. FSI Worldwide could do this, for example, by serving as management consultants </w:t>
      </w:r>
      <w:r>
        <w:rPr>
          <w:rFonts w:cs="Arial"/>
        </w:rPr>
        <w:t>to like-minded</w:t>
      </w:r>
      <w:r w:rsidRPr="008B0C2C">
        <w:rPr>
          <w:rFonts w:cs="Arial"/>
        </w:rPr>
        <w:t xml:space="preserve"> agencies or providing technical advice to government.</w:t>
      </w:r>
    </w:p>
    <w:p w:rsidR="006575DA" w:rsidRPr="008B0C2C" w:rsidRDefault="006575DA" w:rsidP="006B52F7">
      <w:pPr>
        <w:pStyle w:val="ListParagraph"/>
        <w:numPr>
          <w:ilvl w:val="0"/>
          <w:numId w:val="6"/>
        </w:numPr>
        <w:spacing w:before="120" w:after="0" w:line="240" w:lineRule="auto"/>
        <w:contextualSpacing w:val="0"/>
        <w:rPr>
          <w:rFonts w:cs="Arial"/>
        </w:rPr>
      </w:pPr>
      <w:r w:rsidRPr="008B0C2C">
        <w:rPr>
          <w:rFonts w:cs="Arial"/>
        </w:rPr>
        <w:t xml:space="preserve">Developing research to demonstrate the economic viability of FSI’s model </w:t>
      </w:r>
      <w:r w:rsidR="008F1283">
        <w:rPr>
          <w:rFonts w:cs="Arial"/>
        </w:rPr>
        <w:t xml:space="preserve">in another sector of employment or </w:t>
      </w:r>
      <w:r w:rsidRPr="008B0C2C">
        <w:rPr>
          <w:rFonts w:cs="Arial"/>
        </w:rPr>
        <w:t>in a project outside the Arab Gulf, for example in the United Kingdom, where FSI has an office and where there is interest from potential clients</w:t>
      </w:r>
      <w:r>
        <w:rPr>
          <w:rFonts w:cs="Arial"/>
        </w:rPr>
        <w:t xml:space="preserve">. </w:t>
      </w:r>
    </w:p>
    <w:p w:rsidR="0020081C" w:rsidRPr="00A67855" w:rsidRDefault="0020081C" w:rsidP="0023728D">
      <w:pPr>
        <w:spacing w:after="0" w:line="240" w:lineRule="auto"/>
        <w:rPr>
          <w:rFonts w:cs="Arial"/>
        </w:rPr>
      </w:pPr>
    </w:p>
    <w:p w:rsidR="00EB3D57" w:rsidRPr="008B0C2C" w:rsidRDefault="00FB64B4" w:rsidP="00562ED6">
      <w:pPr>
        <w:spacing w:after="120" w:line="240" w:lineRule="auto"/>
        <w:rPr>
          <w:rFonts w:cs="Arial"/>
          <w:b/>
        </w:rPr>
      </w:pPr>
      <w:r w:rsidRPr="008B0C2C">
        <w:rPr>
          <w:rFonts w:cs="Arial"/>
          <w:b/>
        </w:rPr>
        <w:t>IMI’s Role in Relation to External Actors</w:t>
      </w:r>
    </w:p>
    <w:p w:rsidR="00CE562C" w:rsidRPr="008B0C2C" w:rsidRDefault="00066B82" w:rsidP="00562ED6">
      <w:pPr>
        <w:spacing w:after="120" w:line="240" w:lineRule="auto"/>
        <w:rPr>
          <w:rFonts w:cs="Arial"/>
        </w:rPr>
      </w:pPr>
      <w:r w:rsidRPr="008B0C2C">
        <w:rPr>
          <w:rFonts w:cs="Arial"/>
        </w:rPr>
        <w:t xml:space="preserve">The </w:t>
      </w:r>
      <w:r w:rsidR="00FB242E" w:rsidRPr="008B0C2C">
        <w:rPr>
          <w:rFonts w:cs="Arial"/>
        </w:rPr>
        <w:t xml:space="preserve">discussion </w:t>
      </w:r>
      <w:r w:rsidRPr="008B0C2C">
        <w:rPr>
          <w:rFonts w:cs="Arial"/>
        </w:rPr>
        <w:t>brought</w:t>
      </w:r>
      <w:r w:rsidR="000826A6" w:rsidRPr="008B0C2C">
        <w:rPr>
          <w:rFonts w:cs="Arial"/>
        </w:rPr>
        <w:t xml:space="preserve"> into sharper focus </w:t>
      </w:r>
      <w:r w:rsidR="00FB64B4" w:rsidRPr="008B0C2C">
        <w:rPr>
          <w:rFonts w:cs="Arial"/>
        </w:rPr>
        <w:t>two sets of questions</w:t>
      </w:r>
      <w:r w:rsidR="006A2FE9">
        <w:rPr>
          <w:rFonts w:cs="Arial"/>
        </w:rPr>
        <w:t>:</w:t>
      </w:r>
      <w:r w:rsidR="00FB64B4" w:rsidRPr="008B0C2C">
        <w:rPr>
          <w:rFonts w:cs="Arial"/>
        </w:rPr>
        <w:t xml:space="preserve"> </w:t>
      </w:r>
    </w:p>
    <w:p w:rsidR="00E65502" w:rsidRPr="0074048D" w:rsidRDefault="00DE518F" w:rsidP="0074048D">
      <w:pPr>
        <w:pStyle w:val="ListParagraph"/>
        <w:numPr>
          <w:ilvl w:val="0"/>
          <w:numId w:val="4"/>
        </w:numPr>
        <w:spacing w:after="0" w:line="240" w:lineRule="auto"/>
        <w:rPr>
          <w:rFonts w:cs="Arial"/>
        </w:rPr>
      </w:pPr>
      <w:r>
        <w:rPr>
          <w:rFonts w:cs="Arial"/>
          <w:b/>
        </w:rPr>
        <w:t>W</w:t>
      </w:r>
      <w:r w:rsidR="00FB64B4" w:rsidRPr="008B0C2C">
        <w:rPr>
          <w:rFonts w:cs="Arial"/>
          <w:b/>
        </w:rPr>
        <w:t xml:space="preserve">hen </w:t>
      </w:r>
      <w:proofErr w:type="gramStart"/>
      <w:r w:rsidR="0002757D" w:rsidRPr="008B0C2C">
        <w:rPr>
          <w:rFonts w:cs="Arial"/>
          <w:b/>
        </w:rPr>
        <w:t>are our objectives</w:t>
      </w:r>
      <w:proofErr w:type="gramEnd"/>
      <w:r w:rsidR="0002757D" w:rsidRPr="008B0C2C">
        <w:rPr>
          <w:rFonts w:cs="Arial"/>
          <w:b/>
        </w:rPr>
        <w:t xml:space="preserve"> best achieved through </w:t>
      </w:r>
      <w:r w:rsidR="00F6271E">
        <w:rPr>
          <w:rFonts w:cs="Arial"/>
          <w:b/>
        </w:rPr>
        <w:t>OSF</w:t>
      </w:r>
      <w:r w:rsidR="0002757D" w:rsidRPr="008B0C2C">
        <w:rPr>
          <w:rFonts w:cs="Arial"/>
          <w:b/>
        </w:rPr>
        <w:t xml:space="preserve">-led </w:t>
      </w:r>
      <w:r>
        <w:rPr>
          <w:rFonts w:cs="Arial"/>
          <w:b/>
        </w:rPr>
        <w:t xml:space="preserve">operational </w:t>
      </w:r>
      <w:r w:rsidR="0002757D" w:rsidRPr="008B0C2C">
        <w:rPr>
          <w:rFonts w:cs="Arial"/>
          <w:b/>
        </w:rPr>
        <w:t>work</w:t>
      </w:r>
      <w:r w:rsidR="00076B31" w:rsidRPr="008B0C2C">
        <w:rPr>
          <w:rFonts w:cs="Arial"/>
          <w:b/>
        </w:rPr>
        <w:t>,</w:t>
      </w:r>
      <w:r w:rsidR="0002757D" w:rsidRPr="008B0C2C">
        <w:rPr>
          <w:rFonts w:cs="Arial"/>
          <w:b/>
        </w:rPr>
        <w:t xml:space="preserve"> </w:t>
      </w:r>
      <w:r w:rsidR="00076B31" w:rsidRPr="008B0C2C">
        <w:rPr>
          <w:rFonts w:cs="Arial"/>
          <w:b/>
        </w:rPr>
        <w:t>and when are grantees better positioned to carry out work</w:t>
      </w:r>
      <w:r w:rsidR="0002757D" w:rsidRPr="008B0C2C">
        <w:rPr>
          <w:rFonts w:cs="Arial"/>
          <w:b/>
        </w:rPr>
        <w:t>?</w:t>
      </w:r>
      <w:r w:rsidR="00DF5B58" w:rsidRPr="008B0C2C">
        <w:rPr>
          <w:rFonts w:cs="Arial"/>
        </w:rPr>
        <w:t xml:space="preserve"> </w:t>
      </w:r>
      <w:r w:rsidR="00E65502">
        <w:rPr>
          <w:rFonts w:cs="Arial"/>
        </w:rPr>
        <w:t>This question was raised i</w:t>
      </w:r>
      <w:r w:rsidR="00DF5B58" w:rsidRPr="008B0C2C">
        <w:rPr>
          <w:rFonts w:cs="Arial"/>
        </w:rPr>
        <w:t xml:space="preserve">n relation to </w:t>
      </w:r>
      <w:r w:rsidR="00680678">
        <w:rPr>
          <w:rFonts w:cs="Arial"/>
        </w:rPr>
        <w:t xml:space="preserve">IMI </w:t>
      </w:r>
      <w:r w:rsidR="00980DFC">
        <w:rPr>
          <w:rFonts w:cs="Arial"/>
        </w:rPr>
        <w:t xml:space="preserve">providing </w:t>
      </w:r>
      <w:r w:rsidR="00DF5B58" w:rsidRPr="008B0C2C">
        <w:rPr>
          <w:rFonts w:cs="Arial"/>
        </w:rPr>
        <w:t xml:space="preserve">technical assistance on </w:t>
      </w:r>
      <w:r w:rsidR="00C02699" w:rsidRPr="008B0C2C">
        <w:rPr>
          <w:rFonts w:cs="Arial"/>
        </w:rPr>
        <w:t xml:space="preserve">ethical </w:t>
      </w:r>
      <w:r w:rsidR="00DF5B58" w:rsidRPr="008B0C2C">
        <w:rPr>
          <w:rFonts w:cs="Arial"/>
        </w:rPr>
        <w:t xml:space="preserve">recruitment </w:t>
      </w:r>
      <w:r w:rsidR="0055629C" w:rsidRPr="008B0C2C">
        <w:rPr>
          <w:rFonts w:cs="Arial"/>
        </w:rPr>
        <w:t xml:space="preserve">in construction </w:t>
      </w:r>
      <w:r w:rsidR="00DF5B58" w:rsidRPr="008B0C2C">
        <w:rPr>
          <w:rFonts w:cs="Arial"/>
        </w:rPr>
        <w:t xml:space="preserve">to </w:t>
      </w:r>
      <w:r w:rsidR="00076B31" w:rsidRPr="008B0C2C">
        <w:rPr>
          <w:rFonts w:cs="Arial"/>
        </w:rPr>
        <w:t>quasi-</w:t>
      </w:r>
      <w:r w:rsidR="00DF5B58" w:rsidRPr="008B0C2C">
        <w:rPr>
          <w:rFonts w:cs="Arial"/>
        </w:rPr>
        <w:t>government</w:t>
      </w:r>
      <w:r w:rsidR="00076B31" w:rsidRPr="008B0C2C">
        <w:rPr>
          <w:rFonts w:cs="Arial"/>
        </w:rPr>
        <w:t>al</w:t>
      </w:r>
      <w:r w:rsidR="00DF5B58" w:rsidRPr="008B0C2C">
        <w:rPr>
          <w:rFonts w:cs="Arial"/>
        </w:rPr>
        <w:t xml:space="preserve"> </w:t>
      </w:r>
      <w:r w:rsidR="00076B31" w:rsidRPr="008B0C2C">
        <w:rPr>
          <w:rFonts w:cs="Arial"/>
        </w:rPr>
        <w:t xml:space="preserve">actors </w:t>
      </w:r>
      <w:r w:rsidR="00DF5B58" w:rsidRPr="008B0C2C">
        <w:rPr>
          <w:rFonts w:cs="Arial"/>
        </w:rPr>
        <w:t>in Qatar</w:t>
      </w:r>
      <w:r w:rsidR="006A2FE9">
        <w:rPr>
          <w:rFonts w:cs="Arial"/>
        </w:rPr>
        <w:t>.</w:t>
      </w:r>
      <w:r w:rsidR="00DF5B58" w:rsidRPr="008B0C2C">
        <w:rPr>
          <w:rFonts w:cs="Arial"/>
        </w:rPr>
        <w:t xml:space="preserve"> Engineers </w:t>
      </w:r>
      <w:proofErr w:type="gramStart"/>
      <w:r w:rsidR="00DF5B58" w:rsidRPr="008B0C2C">
        <w:rPr>
          <w:rFonts w:cs="Arial"/>
        </w:rPr>
        <w:t>Against</w:t>
      </w:r>
      <w:proofErr w:type="gramEnd"/>
      <w:r w:rsidR="00DF5B58" w:rsidRPr="008B0C2C">
        <w:rPr>
          <w:rFonts w:cs="Arial"/>
        </w:rPr>
        <w:t xml:space="preserve"> Poverty</w:t>
      </w:r>
      <w:r w:rsidR="006B52F7">
        <w:rPr>
          <w:rFonts w:cs="Arial"/>
        </w:rPr>
        <w:t>,</w:t>
      </w:r>
      <w:r w:rsidR="00066B82" w:rsidRPr="008B0C2C">
        <w:rPr>
          <w:rFonts w:cs="Arial"/>
        </w:rPr>
        <w:t xml:space="preserve"> </w:t>
      </w:r>
      <w:r w:rsidR="00DF5B58" w:rsidRPr="008B0C2C">
        <w:rPr>
          <w:rFonts w:cs="Arial"/>
        </w:rPr>
        <w:t>or another partner speciali</w:t>
      </w:r>
      <w:r w:rsidR="00DA0FFE">
        <w:rPr>
          <w:rFonts w:cs="Arial"/>
        </w:rPr>
        <w:t>z</w:t>
      </w:r>
      <w:r w:rsidR="00DF5B58" w:rsidRPr="008B0C2C">
        <w:rPr>
          <w:rFonts w:cs="Arial"/>
        </w:rPr>
        <w:t xml:space="preserve">ing in </w:t>
      </w:r>
      <w:r w:rsidR="0002757D" w:rsidRPr="008B0C2C">
        <w:rPr>
          <w:rFonts w:cs="Arial"/>
        </w:rPr>
        <w:t>assisting</w:t>
      </w:r>
      <w:r w:rsidR="00DF5B58" w:rsidRPr="008B0C2C">
        <w:rPr>
          <w:rFonts w:cs="Arial"/>
        </w:rPr>
        <w:t xml:space="preserve"> government</w:t>
      </w:r>
      <w:r w:rsidR="0002757D" w:rsidRPr="008B0C2C">
        <w:rPr>
          <w:rFonts w:cs="Arial"/>
        </w:rPr>
        <w:t>s</w:t>
      </w:r>
      <w:r w:rsidR="006B52F7">
        <w:rPr>
          <w:rFonts w:cs="Arial"/>
        </w:rPr>
        <w:t>,</w:t>
      </w:r>
      <w:r w:rsidR="00DF5B58" w:rsidRPr="008B0C2C">
        <w:rPr>
          <w:rFonts w:cs="Arial"/>
        </w:rPr>
        <w:t xml:space="preserve"> </w:t>
      </w:r>
      <w:r w:rsidR="008F1283">
        <w:rPr>
          <w:rFonts w:cs="Arial"/>
        </w:rPr>
        <w:t>may</w:t>
      </w:r>
      <w:r w:rsidR="00DF5B58" w:rsidRPr="008B0C2C">
        <w:rPr>
          <w:rFonts w:cs="Arial"/>
        </w:rPr>
        <w:t xml:space="preserve"> be better </w:t>
      </w:r>
      <w:r w:rsidR="00C02699" w:rsidRPr="008B0C2C">
        <w:rPr>
          <w:rFonts w:cs="Arial"/>
        </w:rPr>
        <w:t xml:space="preserve">placed to carry </w:t>
      </w:r>
      <w:r w:rsidR="0002757D" w:rsidRPr="008B0C2C">
        <w:rPr>
          <w:rFonts w:cs="Arial"/>
        </w:rPr>
        <w:t>this out</w:t>
      </w:r>
      <w:r w:rsidR="00DF5B58" w:rsidRPr="008B0C2C">
        <w:rPr>
          <w:rFonts w:cs="Arial"/>
        </w:rPr>
        <w:t>.</w:t>
      </w:r>
      <w:r w:rsidR="000826A6" w:rsidRPr="008B0C2C">
        <w:rPr>
          <w:rFonts w:cs="Arial"/>
        </w:rPr>
        <w:t xml:space="preserve"> </w:t>
      </w:r>
      <w:r w:rsidR="006B52F7">
        <w:rPr>
          <w:rFonts w:cs="Arial"/>
        </w:rPr>
        <w:t xml:space="preserve">Alternatively, </w:t>
      </w:r>
      <w:r w:rsidR="00DF5B58" w:rsidRPr="008B0C2C">
        <w:rPr>
          <w:rFonts w:cs="Arial"/>
        </w:rPr>
        <w:t xml:space="preserve">here may be a strong case for </w:t>
      </w:r>
      <w:r w:rsidR="00C02699" w:rsidRPr="008B0C2C">
        <w:rPr>
          <w:rFonts w:cs="Arial"/>
        </w:rPr>
        <w:t>OSF’s</w:t>
      </w:r>
      <w:r w:rsidR="00DF5B58" w:rsidRPr="008B0C2C">
        <w:rPr>
          <w:rFonts w:cs="Arial"/>
        </w:rPr>
        <w:t xml:space="preserve"> direct </w:t>
      </w:r>
      <w:r w:rsidR="00724E37" w:rsidRPr="008B0C2C">
        <w:rPr>
          <w:rFonts w:cs="Arial"/>
        </w:rPr>
        <w:t>action</w:t>
      </w:r>
      <w:r w:rsidR="00DF5B58" w:rsidRPr="008B0C2C">
        <w:rPr>
          <w:rFonts w:cs="Arial"/>
        </w:rPr>
        <w:t xml:space="preserve"> in other areas</w:t>
      </w:r>
      <w:r>
        <w:rPr>
          <w:rFonts w:cs="Arial"/>
        </w:rPr>
        <w:t xml:space="preserve"> where it has expertise</w:t>
      </w:r>
      <w:r w:rsidR="00DF5B58" w:rsidRPr="008B0C2C">
        <w:rPr>
          <w:rFonts w:cs="Arial"/>
        </w:rPr>
        <w:t>, such as access to justice</w:t>
      </w:r>
      <w:r w:rsidR="00AF11F2" w:rsidRPr="008B0C2C">
        <w:rPr>
          <w:rFonts w:cs="Arial"/>
        </w:rPr>
        <w:t xml:space="preserve">. </w:t>
      </w:r>
      <w:r w:rsidR="00E65502" w:rsidRPr="0074048D">
        <w:rPr>
          <w:rFonts w:cs="Arial"/>
        </w:rPr>
        <w:t xml:space="preserve">One issue that needs to be examined further is the role IMI should play vis-à-vis governments in this region. Staff </w:t>
      </w:r>
      <w:r w:rsidR="00680678" w:rsidRPr="0074048D">
        <w:rPr>
          <w:rFonts w:cs="Arial"/>
        </w:rPr>
        <w:t>will continue to</w:t>
      </w:r>
      <w:r w:rsidR="008F1283" w:rsidRPr="0074048D">
        <w:rPr>
          <w:rFonts w:cs="Arial"/>
        </w:rPr>
        <w:t xml:space="preserve"> </w:t>
      </w:r>
      <w:r w:rsidR="00E65502" w:rsidRPr="0074048D">
        <w:rPr>
          <w:rFonts w:cs="Arial"/>
        </w:rPr>
        <w:t>weigh carefully the risks or advantages that direct engagement pose</w:t>
      </w:r>
      <w:r w:rsidR="006D6882" w:rsidRPr="0074048D">
        <w:rPr>
          <w:rFonts w:cs="Arial"/>
        </w:rPr>
        <w:t>s</w:t>
      </w:r>
      <w:r w:rsidR="00E65502" w:rsidRPr="0074048D">
        <w:rPr>
          <w:rFonts w:cs="Arial"/>
        </w:rPr>
        <w:t xml:space="preserve"> for other areas of </w:t>
      </w:r>
      <w:r w:rsidR="006D6882" w:rsidRPr="0074048D">
        <w:rPr>
          <w:rFonts w:cs="Arial"/>
        </w:rPr>
        <w:t xml:space="preserve">OSF’s </w:t>
      </w:r>
      <w:r w:rsidR="00E65502" w:rsidRPr="0074048D">
        <w:rPr>
          <w:rFonts w:cs="Arial"/>
        </w:rPr>
        <w:t>work</w:t>
      </w:r>
      <w:r w:rsidR="006D6882" w:rsidRPr="0074048D">
        <w:rPr>
          <w:rFonts w:cs="Arial"/>
        </w:rPr>
        <w:t xml:space="preserve"> and will continue to consult with the Arab Regional Office about this.  </w:t>
      </w:r>
      <w:r w:rsidR="00E65502" w:rsidRPr="0074048D">
        <w:rPr>
          <w:rFonts w:cs="Arial"/>
        </w:rPr>
        <w:t xml:space="preserve"> </w:t>
      </w:r>
    </w:p>
    <w:p w:rsidR="000826A6" w:rsidRDefault="0055629C" w:rsidP="006B52F7">
      <w:pPr>
        <w:pStyle w:val="ListParagraph"/>
        <w:numPr>
          <w:ilvl w:val="0"/>
          <w:numId w:val="6"/>
        </w:numPr>
        <w:spacing w:before="120" w:after="0" w:line="240" w:lineRule="auto"/>
        <w:contextualSpacing w:val="0"/>
        <w:rPr>
          <w:rFonts w:cs="Arial"/>
        </w:rPr>
      </w:pPr>
      <w:r w:rsidRPr="008B0C2C">
        <w:rPr>
          <w:rFonts w:cs="Arial"/>
          <w:b/>
        </w:rPr>
        <w:t>Wh</w:t>
      </w:r>
      <w:r w:rsidR="00C413D0" w:rsidRPr="008B0C2C">
        <w:rPr>
          <w:rFonts w:cs="Arial"/>
          <w:b/>
        </w:rPr>
        <w:t xml:space="preserve">at are the pros and cons of </w:t>
      </w:r>
      <w:r w:rsidR="003B7867" w:rsidRPr="008B0C2C">
        <w:rPr>
          <w:rFonts w:cs="Arial"/>
          <w:b/>
        </w:rPr>
        <w:t>serving on grantee boards</w:t>
      </w:r>
      <w:r w:rsidRPr="008B0C2C">
        <w:rPr>
          <w:rFonts w:cs="Arial"/>
          <w:b/>
        </w:rPr>
        <w:t>?</w:t>
      </w:r>
      <w:r w:rsidRPr="008B0C2C">
        <w:rPr>
          <w:rFonts w:cs="Arial"/>
        </w:rPr>
        <w:t xml:space="preserve"> </w:t>
      </w:r>
      <w:r w:rsidR="00E65502">
        <w:rPr>
          <w:rFonts w:cs="Arial"/>
        </w:rPr>
        <w:t xml:space="preserve">Discussion </w:t>
      </w:r>
      <w:r w:rsidR="00680678">
        <w:rPr>
          <w:rFonts w:cs="Arial"/>
        </w:rPr>
        <w:t>focused</w:t>
      </w:r>
      <w:r w:rsidR="00E65502">
        <w:rPr>
          <w:rFonts w:cs="Arial"/>
        </w:rPr>
        <w:t xml:space="preserve"> </w:t>
      </w:r>
      <w:r w:rsidR="00680678">
        <w:rPr>
          <w:rFonts w:cs="Arial"/>
        </w:rPr>
        <w:t xml:space="preserve">on </w:t>
      </w:r>
      <w:r w:rsidR="00DF5B58" w:rsidRPr="008B0C2C">
        <w:rPr>
          <w:rFonts w:cs="Arial"/>
        </w:rPr>
        <w:t>Elizabeth</w:t>
      </w:r>
      <w:r w:rsidR="00E65502">
        <w:rPr>
          <w:rFonts w:cs="Arial"/>
        </w:rPr>
        <w:t xml:space="preserve">’s participation in the </w:t>
      </w:r>
      <w:r w:rsidRPr="008B0C2C">
        <w:rPr>
          <w:rFonts w:cs="Arial"/>
        </w:rPr>
        <w:t xml:space="preserve">steering committee </w:t>
      </w:r>
      <w:r w:rsidR="00E65502">
        <w:rPr>
          <w:rFonts w:cs="Arial"/>
        </w:rPr>
        <w:t xml:space="preserve">of </w:t>
      </w:r>
      <w:r w:rsidRPr="008B0C2C">
        <w:rPr>
          <w:rFonts w:cs="Arial"/>
        </w:rPr>
        <w:t xml:space="preserve">FSI </w:t>
      </w:r>
      <w:proofErr w:type="spellStart"/>
      <w:r w:rsidRPr="008B0C2C">
        <w:rPr>
          <w:rFonts w:cs="Arial"/>
        </w:rPr>
        <w:t>Worldwide’s</w:t>
      </w:r>
      <w:proofErr w:type="spellEnd"/>
      <w:r w:rsidRPr="008B0C2C">
        <w:rPr>
          <w:rFonts w:cs="Arial"/>
        </w:rPr>
        <w:t xml:space="preserve"> new work in construction</w:t>
      </w:r>
      <w:r w:rsidR="00E65502">
        <w:rPr>
          <w:rFonts w:cs="Arial"/>
        </w:rPr>
        <w:t xml:space="preserve"> and the </w:t>
      </w:r>
      <w:r w:rsidR="00275543" w:rsidRPr="00275543">
        <w:rPr>
          <w:rFonts w:cs="Arial"/>
        </w:rPr>
        <w:t xml:space="preserve">trade-offs </w:t>
      </w:r>
      <w:r w:rsidR="00E65502">
        <w:rPr>
          <w:rFonts w:cs="Arial"/>
        </w:rPr>
        <w:t xml:space="preserve">of </w:t>
      </w:r>
      <w:r w:rsidR="00680678">
        <w:rPr>
          <w:rFonts w:cs="Arial"/>
        </w:rPr>
        <w:t xml:space="preserve">playing </w:t>
      </w:r>
      <w:r w:rsidR="00E65502">
        <w:rPr>
          <w:rFonts w:cs="Arial"/>
        </w:rPr>
        <w:t xml:space="preserve">such </w:t>
      </w:r>
      <w:r w:rsidR="006D6882">
        <w:rPr>
          <w:rFonts w:cs="Arial"/>
        </w:rPr>
        <w:t xml:space="preserve">a </w:t>
      </w:r>
      <w:r w:rsidR="00E65502">
        <w:rPr>
          <w:rFonts w:cs="Arial"/>
        </w:rPr>
        <w:t>role</w:t>
      </w:r>
      <w:r w:rsidR="00275543" w:rsidRPr="00275543">
        <w:rPr>
          <w:rFonts w:cs="Arial"/>
        </w:rPr>
        <w:t xml:space="preserve">. </w:t>
      </w:r>
      <w:r w:rsidR="00680678" w:rsidRPr="008B0C2C">
        <w:rPr>
          <w:rFonts w:cs="Arial"/>
        </w:rPr>
        <w:t>In playing a dual role as an advisor and funder, how can we ensure that we are able to maintain sufficient distance and obtain objective feedback about the organization in order to evaluate its work?</w:t>
      </w:r>
      <w:r w:rsidR="00680678">
        <w:rPr>
          <w:rFonts w:cs="Arial"/>
        </w:rPr>
        <w:t xml:space="preserve"> Elizabeth explained that r</w:t>
      </w:r>
      <w:r w:rsidR="00C413D0" w:rsidRPr="008B0C2C">
        <w:rPr>
          <w:rFonts w:cs="Arial"/>
        </w:rPr>
        <w:t xml:space="preserve">ather than a formal board of </w:t>
      </w:r>
      <w:r w:rsidR="003B7867" w:rsidRPr="008B0C2C">
        <w:rPr>
          <w:rFonts w:cs="Arial"/>
        </w:rPr>
        <w:t>directors</w:t>
      </w:r>
      <w:r w:rsidR="00C413D0" w:rsidRPr="008B0C2C">
        <w:rPr>
          <w:rFonts w:cs="Arial"/>
        </w:rPr>
        <w:t>, t</w:t>
      </w:r>
      <w:r w:rsidR="00FB64B4" w:rsidRPr="008B0C2C">
        <w:rPr>
          <w:rFonts w:cs="Arial"/>
        </w:rPr>
        <w:t xml:space="preserve">he </w:t>
      </w:r>
      <w:r w:rsidR="00E65502">
        <w:rPr>
          <w:rFonts w:cs="Arial"/>
        </w:rPr>
        <w:t xml:space="preserve">steering </w:t>
      </w:r>
      <w:r w:rsidR="00FB64B4" w:rsidRPr="008B0C2C">
        <w:rPr>
          <w:rFonts w:cs="Arial"/>
        </w:rPr>
        <w:t>committee is</w:t>
      </w:r>
      <w:r w:rsidR="00C02699" w:rsidRPr="008B0C2C">
        <w:rPr>
          <w:rFonts w:cs="Arial"/>
        </w:rPr>
        <w:t xml:space="preserve"> an informal group </w:t>
      </w:r>
      <w:r w:rsidR="00FB64B4" w:rsidRPr="008B0C2C">
        <w:rPr>
          <w:rFonts w:cs="Arial"/>
        </w:rPr>
        <w:t xml:space="preserve">without </w:t>
      </w:r>
      <w:r w:rsidR="00C02699" w:rsidRPr="008B0C2C">
        <w:rPr>
          <w:rFonts w:cs="Arial"/>
        </w:rPr>
        <w:t xml:space="preserve">decision-making authority </w:t>
      </w:r>
      <w:r w:rsidR="00FB64B4" w:rsidRPr="008B0C2C">
        <w:rPr>
          <w:rFonts w:cs="Arial"/>
        </w:rPr>
        <w:t>that advises the</w:t>
      </w:r>
      <w:r w:rsidR="00C02699" w:rsidRPr="008B0C2C">
        <w:rPr>
          <w:rFonts w:cs="Arial"/>
        </w:rPr>
        <w:t xml:space="preserve"> development of </w:t>
      </w:r>
      <w:r w:rsidR="00680678">
        <w:rPr>
          <w:rFonts w:cs="Arial"/>
        </w:rPr>
        <w:t>FSI’s</w:t>
      </w:r>
      <w:r w:rsidR="00FB64B4" w:rsidRPr="008B0C2C">
        <w:rPr>
          <w:rFonts w:cs="Arial"/>
        </w:rPr>
        <w:t xml:space="preserve"> work in</w:t>
      </w:r>
      <w:r w:rsidR="00C02699" w:rsidRPr="008B0C2C">
        <w:rPr>
          <w:rFonts w:cs="Arial"/>
        </w:rPr>
        <w:t xml:space="preserve"> Qatar</w:t>
      </w:r>
      <w:r w:rsidR="00DF5B58" w:rsidRPr="008B0C2C">
        <w:rPr>
          <w:rFonts w:cs="Arial"/>
        </w:rPr>
        <w:t xml:space="preserve">. </w:t>
      </w:r>
      <w:r w:rsidR="00680678">
        <w:rPr>
          <w:rFonts w:cs="Arial"/>
        </w:rPr>
        <w:t xml:space="preserve">She </w:t>
      </w:r>
      <w:r w:rsidR="00CC767D">
        <w:rPr>
          <w:rFonts w:cs="Arial"/>
        </w:rPr>
        <w:t>does not believe her role on the steering committee hampers her ability to evaluate the organization in an objective manner</w:t>
      </w:r>
      <w:r w:rsidR="00151452">
        <w:rPr>
          <w:rFonts w:cs="Arial"/>
        </w:rPr>
        <w:t>,</w:t>
      </w:r>
      <w:r w:rsidR="00CC767D">
        <w:rPr>
          <w:rFonts w:cs="Arial"/>
        </w:rPr>
        <w:t xml:space="preserve"> but she will </w:t>
      </w:r>
      <w:r w:rsidR="00151452">
        <w:rPr>
          <w:rFonts w:cs="Arial"/>
        </w:rPr>
        <w:t>bear</w:t>
      </w:r>
      <w:r w:rsidR="00CC767D">
        <w:rPr>
          <w:rFonts w:cs="Arial"/>
        </w:rPr>
        <w:t xml:space="preserve"> this </w:t>
      </w:r>
      <w:r w:rsidR="00DE518F">
        <w:rPr>
          <w:rFonts w:cs="Arial"/>
        </w:rPr>
        <w:t>challenge</w:t>
      </w:r>
      <w:r w:rsidR="00CC767D">
        <w:rPr>
          <w:rFonts w:cs="Arial"/>
        </w:rPr>
        <w:t xml:space="preserve"> in mind and continue to monitor </w:t>
      </w:r>
      <w:r w:rsidR="00FB64B4" w:rsidRPr="00CC767D">
        <w:rPr>
          <w:rFonts w:cs="Arial"/>
        </w:rPr>
        <w:t>the grantee’s</w:t>
      </w:r>
      <w:r w:rsidR="000826A6" w:rsidRPr="00CC767D">
        <w:rPr>
          <w:rFonts w:cs="Arial"/>
        </w:rPr>
        <w:t xml:space="preserve"> progress through </w:t>
      </w:r>
      <w:r w:rsidR="00C02699" w:rsidRPr="00CC767D">
        <w:rPr>
          <w:rFonts w:cs="Arial"/>
        </w:rPr>
        <w:t xml:space="preserve">external </w:t>
      </w:r>
      <w:r w:rsidR="00C413D0" w:rsidRPr="00CC767D">
        <w:rPr>
          <w:rFonts w:cs="Arial"/>
        </w:rPr>
        <w:t>observers</w:t>
      </w:r>
      <w:r w:rsidR="00CC767D">
        <w:rPr>
          <w:rFonts w:cs="Arial"/>
        </w:rPr>
        <w:t xml:space="preserve"> who are able to offer fresh perspectives</w:t>
      </w:r>
      <w:r w:rsidR="00DE518F">
        <w:rPr>
          <w:rFonts w:cs="Arial"/>
        </w:rPr>
        <w:t xml:space="preserve"> and critical feedback</w:t>
      </w:r>
      <w:r w:rsidR="00CC767D">
        <w:rPr>
          <w:rFonts w:cs="Arial"/>
        </w:rPr>
        <w:t xml:space="preserve">. </w:t>
      </w:r>
    </w:p>
    <w:p w:rsidR="00CC767D" w:rsidRDefault="00CC767D" w:rsidP="0023728D">
      <w:pPr>
        <w:spacing w:after="0" w:line="240" w:lineRule="auto"/>
        <w:rPr>
          <w:rFonts w:cs="Arial"/>
          <w:b/>
        </w:rPr>
      </w:pPr>
    </w:p>
    <w:p w:rsidR="007B53CC" w:rsidRPr="008B0C2C" w:rsidRDefault="00A749CC" w:rsidP="00A749CC">
      <w:pPr>
        <w:spacing w:after="120" w:line="240" w:lineRule="auto"/>
        <w:rPr>
          <w:rFonts w:cs="Arial"/>
          <w:b/>
        </w:rPr>
      </w:pPr>
      <w:r>
        <w:rPr>
          <w:rFonts w:cs="Arial"/>
          <w:b/>
        </w:rPr>
        <w:t>Follow Up</w:t>
      </w:r>
    </w:p>
    <w:p w:rsidR="000826A6" w:rsidRPr="00DE518F" w:rsidRDefault="007B53CC" w:rsidP="0023728D">
      <w:pPr>
        <w:spacing w:after="0" w:line="240" w:lineRule="auto"/>
        <w:rPr>
          <w:rFonts w:cs="Arial"/>
        </w:rPr>
      </w:pPr>
      <w:r w:rsidRPr="00DE518F">
        <w:rPr>
          <w:rFonts w:cs="Arial"/>
        </w:rPr>
        <w:t xml:space="preserve">Engineers </w:t>
      </w:r>
      <w:proofErr w:type="gramStart"/>
      <w:r w:rsidRPr="00DE518F">
        <w:rPr>
          <w:rFonts w:cs="Arial"/>
        </w:rPr>
        <w:t>Against</w:t>
      </w:r>
      <w:proofErr w:type="gramEnd"/>
      <w:r w:rsidRPr="00DE518F">
        <w:rPr>
          <w:rFonts w:cs="Arial"/>
        </w:rPr>
        <w:t xml:space="preserve"> Poverty</w:t>
      </w:r>
      <w:r w:rsidR="006D6882">
        <w:rPr>
          <w:rFonts w:cs="Arial"/>
        </w:rPr>
        <w:t>, one of IMI’s partners,</w:t>
      </w:r>
      <w:r w:rsidRPr="00DE518F">
        <w:rPr>
          <w:rFonts w:cs="Arial"/>
        </w:rPr>
        <w:t xml:space="preserve"> </w:t>
      </w:r>
      <w:r w:rsidR="00444F72" w:rsidRPr="00DE518F">
        <w:rPr>
          <w:rFonts w:cs="Arial"/>
        </w:rPr>
        <w:t xml:space="preserve">serves as the secretariat of the </w:t>
      </w:r>
      <w:r w:rsidRPr="00DE518F">
        <w:rPr>
          <w:rFonts w:cs="Arial"/>
        </w:rPr>
        <w:t>Construction Sector Transparency Initiative (COST), a</w:t>
      </w:r>
      <w:r w:rsidR="00444F72" w:rsidRPr="00DE518F">
        <w:rPr>
          <w:rFonts w:cs="Arial"/>
        </w:rPr>
        <w:t xml:space="preserve"> multi-stakeholder</w:t>
      </w:r>
      <w:r w:rsidRPr="00DE518F">
        <w:rPr>
          <w:rFonts w:cs="Arial"/>
        </w:rPr>
        <w:t xml:space="preserve"> initiative formed </w:t>
      </w:r>
      <w:r w:rsidR="00444F72" w:rsidRPr="00DE518F">
        <w:rPr>
          <w:rFonts w:cs="Arial"/>
        </w:rPr>
        <w:t>with DFID’s</w:t>
      </w:r>
      <w:r w:rsidRPr="00DE518F">
        <w:rPr>
          <w:rFonts w:cs="Arial"/>
        </w:rPr>
        <w:t xml:space="preserve"> support</w:t>
      </w:r>
      <w:r w:rsidR="006D6882">
        <w:rPr>
          <w:rFonts w:cs="Arial"/>
        </w:rPr>
        <w:t>.</w:t>
      </w:r>
      <w:r w:rsidR="00A749CC">
        <w:rPr>
          <w:rFonts w:cs="Arial"/>
        </w:rPr>
        <w:t xml:space="preserve"> </w:t>
      </w:r>
      <w:r w:rsidR="006D6882">
        <w:rPr>
          <w:rFonts w:cs="Arial"/>
        </w:rPr>
        <w:t>There may be opportunities</w:t>
      </w:r>
      <w:r w:rsidR="00A749CC">
        <w:rPr>
          <w:rFonts w:cs="Arial"/>
        </w:rPr>
        <w:t xml:space="preserve"> for </w:t>
      </w:r>
      <w:r w:rsidR="000826A6" w:rsidRPr="00DE518F">
        <w:rPr>
          <w:rFonts w:cs="Arial"/>
        </w:rPr>
        <w:t>a government agency</w:t>
      </w:r>
      <w:r w:rsidR="00A749CC">
        <w:rPr>
          <w:rFonts w:cs="Arial"/>
        </w:rPr>
        <w:t xml:space="preserve"> such as DFID </w:t>
      </w:r>
      <w:r w:rsidR="000826A6" w:rsidRPr="00DE518F">
        <w:rPr>
          <w:rFonts w:cs="Arial"/>
        </w:rPr>
        <w:t>to provide assistance to the Qatari government</w:t>
      </w:r>
      <w:r w:rsidRPr="00DE518F">
        <w:rPr>
          <w:rFonts w:cs="Arial"/>
        </w:rPr>
        <w:t xml:space="preserve"> on recruitment for the construction sector</w:t>
      </w:r>
      <w:r w:rsidR="00CC767D" w:rsidRPr="00DE518F">
        <w:rPr>
          <w:rFonts w:cs="Arial"/>
        </w:rPr>
        <w:t>.</w:t>
      </w:r>
      <w:r w:rsidRPr="00DE518F">
        <w:rPr>
          <w:rFonts w:cs="Arial"/>
        </w:rPr>
        <w:t xml:space="preserve"> </w:t>
      </w:r>
      <w:r w:rsidR="00444F72" w:rsidRPr="00DE518F">
        <w:rPr>
          <w:rFonts w:cs="Arial"/>
        </w:rPr>
        <w:t xml:space="preserve">Elizabeth </w:t>
      </w:r>
      <w:r w:rsidRPr="00DE518F">
        <w:rPr>
          <w:rFonts w:cs="Arial"/>
        </w:rPr>
        <w:t xml:space="preserve">will discuss this </w:t>
      </w:r>
      <w:r w:rsidR="00CC767D" w:rsidRPr="00DE518F">
        <w:rPr>
          <w:rFonts w:cs="Arial"/>
        </w:rPr>
        <w:t xml:space="preserve">possibility </w:t>
      </w:r>
      <w:r w:rsidRPr="00DE518F">
        <w:rPr>
          <w:rFonts w:cs="Arial"/>
        </w:rPr>
        <w:t>with DFID.</w:t>
      </w:r>
    </w:p>
    <w:p w:rsidR="00666F78" w:rsidRDefault="00666F78" w:rsidP="0023728D">
      <w:pPr>
        <w:spacing w:after="0" w:line="240" w:lineRule="auto"/>
        <w:rPr>
          <w:rFonts w:cs="Arial"/>
        </w:rPr>
      </w:pPr>
    </w:p>
    <w:p w:rsidR="000826A6" w:rsidRDefault="00C46170" w:rsidP="0023728D">
      <w:pPr>
        <w:spacing w:after="0" w:line="240" w:lineRule="auto"/>
        <w:rPr>
          <w:rFonts w:cs="Arial"/>
        </w:rPr>
      </w:pPr>
      <w:r w:rsidRPr="00DE518F">
        <w:rPr>
          <w:rFonts w:cs="Arial"/>
        </w:rPr>
        <w:t xml:space="preserve">IMI will explore ways to </w:t>
      </w:r>
      <w:r>
        <w:rPr>
          <w:rFonts w:cs="Arial"/>
        </w:rPr>
        <w:t>target</w:t>
      </w:r>
      <w:r w:rsidRPr="00DE518F">
        <w:rPr>
          <w:rFonts w:cs="Arial"/>
        </w:rPr>
        <w:t xml:space="preserve"> the investment community as part of its business engagement work</w:t>
      </w:r>
      <w:r>
        <w:rPr>
          <w:rFonts w:cs="Arial"/>
        </w:rPr>
        <w:t>.</w:t>
      </w:r>
      <w:r w:rsidRPr="00DE518F">
        <w:rPr>
          <w:rFonts w:cs="Arial"/>
        </w:rPr>
        <w:t xml:space="preserve"> </w:t>
      </w:r>
      <w:r w:rsidR="00666F78" w:rsidRPr="00DE518F">
        <w:rPr>
          <w:rFonts w:cs="Arial"/>
        </w:rPr>
        <w:t>We might, for example, target board members of major investors</w:t>
      </w:r>
      <w:r w:rsidR="006B2D7A">
        <w:rPr>
          <w:rFonts w:cs="Arial"/>
        </w:rPr>
        <w:t xml:space="preserve"> who </w:t>
      </w:r>
      <w:r w:rsidR="0074048D">
        <w:rPr>
          <w:rFonts w:cs="Arial"/>
        </w:rPr>
        <w:t>c</w:t>
      </w:r>
      <w:r w:rsidR="006B2D7A">
        <w:rPr>
          <w:rFonts w:cs="Arial"/>
        </w:rPr>
        <w:t xml:space="preserve">ould be </w:t>
      </w:r>
      <w:r w:rsidR="0074048D">
        <w:rPr>
          <w:rFonts w:cs="Arial"/>
        </w:rPr>
        <w:t>in a position</w:t>
      </w:r>
      <w:r w:rsidR="006B2D7A">
        <w:rPr>
          <w:rFonts w:cs="Arial"/>
        </w:rPr>
        <w:t xml:space="preserve"> to press for change from the top</w:t>
      </w:r>
      <w:r w:rsidR="00666F78" w:rsidRPr="00DE518F">
        <w:rPr>
          <w:rFonts w:cs="Arial"/>
        </w:rPr>
        <w:t xml:space="preserve">. </w:t>
      </w:r>
      <w:r w:rsidR="00167950" w:rsidRPr="00DE518F">
        <w:rPr>
          <w:rFonts w:cs="Arial"/>
        </w:rPr>
        <w:t>IMI also is exploring the possibility of adding someone from the business community to its Advisory Committee.</w:t>
      </w:r>
      <w:r w:rsidR="0023728D">
        <w:rPr>
          <w:rFonts w:cs="Arial"/>
        </w:rPr>
        <w:t xml:space="preserve"> </w:t>
      </w:r>
    </w:p>
    <w:p w:rsidR="00562ED6" w:rsidRPr="008B0C2C" w:rsidRDefault="00562ED6" w:rsidP="0023728D">
      <w:pPr>
        <w:spacing w:after="0" w:line="240" w:lineRule="auto"/>
        <w:rPr>
          <w:rFonts w:cs="Arial"/>
        </w:rPr>
      </w:pPr>
    </w:p>
    <w:sectPr w:rsidR="00562ED6" w:rsidRPr="008B0C2C" w:rsidSect="00637759">
      <w:footerReference w:type="default" r:id="rId9"/>
      <w:pgSz w:w="12240" w:h="15840" w:code="1"/>
      <w:pgMar w:top="1008" w:right="1152" w:bottom="1008" w:left="1152"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C91" w:rsidRDefault="00335C91" w:rsidP="00AD7F4D">
      <w:pPr>
        <w:spacing w:after="0" w:line="240" w:lineRule="auto"/>
      </w:pPr>
      <w:r>
        <w:separator/>
      </w:r>
    </w:p>
  </w:endnote>
  <w:endnote w:type="continuationSeparator" w:id="0">
    <w:p w:rsidR="00335C91" w:rsidRDefault="00335C91" w:rsidP="00AD7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664775334"/>
      <w:docPartObj>
        <w:docPartGallery w:val="Page Numbers (Bottom of Page)"/>
        <w:docPartUnique/>
      </w:docPartObj>
    </w:sdtPr>
    <w:sdtEndPr>
      <w:rPr>
        <w:noProof/>
      </w:rPr>
    </w:sdtEndPr>
    <w:sdtContent>
      <w:p w:rsidR="00AD7F4D" w:rsidRPr="0023728D" w:rsidRDefault="00B033A5" w:rsidP="0023728D">
        <w:pPr>
          <w:pStyle w:val="Footer"/>
          <w:jc w:val="right"/>
          <w:rPr>
            <w:sz w:val="20"/>
          </w:rPr>
        </w:pPr>
        <w:r>
          <w:rPr>
            <w:sz w:val="20"/>
          </w:rPr>
          <w:t xml:space="preserve">International Migration Initiative | Portfolio Review Outcomes | February 2014 | </w:t>
        </w:r>
        <w:r w:rsidR="0023728D" w:rsidRPr="0023728D">
          <w:rPr>
            <w:sz w:val="20"/>
          </w:rPr>
          <w:fldChar w:fldCharType="begin"/>
        </w:r>
        <w:r w:rsidR="0023728D" w:rsidRPr="0023728D">
          <w:rPr>
            <w:sz w:val="20"/>
          </w:rPr>
          <w:instrText xml:space="preserve"> PAGE   \* MERGEFORMAT </w:instrText>
        </w:r>
        <w:r w:rsidR="0023728D" w:rsidRPr="0023728D">
          <w:rPr>
            <w:sz w:val="20"/>
          </w:rPr>
          <w:fldChar w:fldCharType="separate"/>
        </w:r>
        <w:r w:rsidR="00FA0230">
          <w:rPr>
            <w:noProof/>
            <w:sz w:val="20"/>
          </w:rPr>
          <w:t>2</w:t>
        </w:r>
        <w:r w:rsidR="0023728D" w:rsidRPr="0023728D">
          <w:rPr>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C91" w:rsidRDefault="00335C91" w:rsidP="00AD7F4D">
      <w:pPr>
        <w:spacing w:after="0" w:line="240" w:lineRule="auto"/>
      </w:pPr>
      <w:r>
        <w:separator/>
      </w:r>
    </w:p>
  </w:footnote>
  <w:footnote w:type="continuationSeparator" w:id="0">
    <w:p w:rsidR="00335C91" w:rsidRDefault="00335C91" w:rsidP="00AD7F4D">
      <w:pPr>
        <w:spacing w:after="0" w:line="240" w:lineRule="auto"/>
      </w:pPr>
      <w:r>
        <w:continuationSeparator/>
      </w:r>
    </w:p>
  </w:footnote>
  <w:footnote w:id="1">
    <w:p w:rsidR="0023728D" w:rsidRPr="0023728D" w:rsidRDefault="0023728D" w:rsidP="0023728D">
      <w:pPr>
        <w:spacing w:after="0" w:line="240" w:lineRule="auto"/>
        <w:rPr>
          <w:rFonts w:cs="Arial"/>
          <w:sz w:val="18"/>
        </w:rPr>
      </w:pPr>
      <w:r>
        <w:rPr>
          <w:rStyle w:val="FootnoteReference"/>
        </w:rPr>
        <w:footnoteRef/>
      </w:r>
      <w:r>
        <w:t xml:space="preserve"> </w:t>
      </w:r>
      <w:r w:rsidRPr="0023728D">
        <w:rPr>
          <w:rFonts w:cs="Arial"/>
          <w:b/>
          <w:sz w:val="18"/>
        </w:rPr>
        <w:t>In Person</w:t>
      </w:r>
      <w:r>
        <w:t xml:space="preserve"> </w:t>
      </w:r>
      <w:r w:rsidRPr="0023728D">
        <w:rPr>
          <w:rFonts w:cs="Arial"/>
          <w:b/>
          <w:sz w:val="18"/>
        </w:rPr>
        <w:t>Participants</w:t>
      </w:r>
      <w:r>
        <w:rPr>
          <w:rFonts w:cs="Arial"/>
          <w:b/>
          <w:sz w:val="18"/>
        </w:rPr>
        <w:t xml:space="preserve">: </w:t>
      </w:r>
      <w:r w:rsidRPr="0023728D">
        <w:rPr>
          <w:rFonts w:cs="Arial"/>
          <w:sz w:val="18"/>
        </w:rPr>
        <w:t>Chris Sto</w:t>
      </w:r>
      <w:r w:rsidR="00BD6837">
        <w:rPr>
          <w:rFonts w:cs="Arial"/>
          <w:sz w:val="18"/>
        </w:rPr>
        <w:t xml:space="preserve">ne (President, OSF – </w:t>
      </w:r>
      <w:r>
        <w:rPr>
          <w:rFonts w:cs="Arial"/>
          <w:sz w:val="18"/>
        </w:rPr>
        <w:t xml:space="preserve">moderator); </w:t>
      </w:r>
      <w:r w:rsidRPr="0023728D">
        <w:rPr>
          <w:rFonts w:cs="Arial"/>
          <w:sz w:val="18"/>
        </w:rPr>
        <w:t>Mar</w:t>
      </w:r>
      <w:r>
        <w:rPr>
          <w:rFonts w:cs="Arial"/>
          <w:sz w:val="18"/>
        </w:rPr>
        <w:t xml:space="preserve">ia Teresa Rojas (Director, IMI); </w:t>
      </w:r>
      <w:r w:rsidRPr="0023728D">
        <w:rPr>
          <w:rFonts w:cs="Arial"/>
          <w:sz w:val="18"/>
        </w:rPr>
        <w:t xml:space="preserve">Demetrios Papademetriou </w:t>
      </w:r>
      <w:r>
        <w:rPr>
          <w:rFonts w:cs="Arial"/>
          <w:sz w:val="18"/>
        </w:rPr>
        <w:t xml:space="preserve">(Chair, IMI Advisory Committee); </w:t>
      </w:r>
      <w:r w:rsidRPr="0023728D">
        <w:rPr>
          <w:rFonts w:cs="Arial"/>
          <w:sz w:val="18"/>
        </w:rPr>
        <w:t>Elizabeth Frantz (Program Officer</w:t>
      </w:r>
      <w:r w:rsidR="00BD6837">
        <w:rPr>
          <w:rFonts w:cs="Arial"/>
          <w:sz w:val="18"/>
        </w:rPr>
        <w:t>,</w:t>
      </w:r>
      <w:r>
        <w:rPr>
          <w:rFonts w:cs="Arial"/>
          <w:sz w:val="18"/>
        </w:rPr>
        <w:t xml:space="preserve"> Asia &amp; the Middle East, IMI); </w:t>
      </w:r>
      <w:r w:rsidRPr="0023728D">
        <w:rPr>
          <w:rFonts w:cs="Arial"/>
          <w:sz w:val="18"/>
        </w:rPr>
        <w:t>Naomi P</w:t>
      </w:r>
      <w:r>
        <w:rPr>
          <w:rFonts w:cs="Arial"/>
          <w:sz w:val="18"/>
        </w:rPr>
        <w:t xml:space="preserve">olin (Program Coordinator, IMI); </w:t>
      </w:r>
      <w:r w:rsidRPr="0023728D">
        <w:rPr>
          <w:rFonts w:cs="Arial"/>
          <w:sz w:val="18"/>
        </w:rPr>
        <w:t>Anthony Richter (OSF Ass</w:t>
      </w:r>
      <w:r>
        <w:rPr>
          <w:rFonts w:cs="Arial"/>
          <w:sz w:val="18"/>
        </w:rPr>
        <w:t xml:space="preserve">ociate Director/SMC Supervisor); </w:t>
      </w:r>
      <w:r w:rsidRPr="0023728D">
        <w:rPr>
          <w:rFonts w:cs="Arial"/>
          <w:sz w:val="18"/>
        </w:rPr>
        <w:t>Kri</w:t>
      </w:r>
      <w:r>
        <w:rPr>
          <w:rFonts w:cs="Arial"/>
          <w:sz w:val="18"/>
        </w:rPr>
        <w:t xml:space="preserve">zna Gomez (Presidential Fellow); </w:t>
      </w:r>
      <w:r w:rsidR="00BD6837">
        <w:rPr>
          <w:rFonts w:cs="Arial"/>
          <w:sz w:val="18"/>
        </w:rPr>
        <w:t>Dan Sershen (Associate Director, Results Assessment</w:t>
      </w:r>
      <w:r w:rsidR="00980DFC">
        <w:rPr>
          <w:rFonts w:cs="Arial"/>
          <w:sz w:val="18"/>
        </w:rPr>
        <w:t xml:space="preserve">, </w:t>
      </w:r>
      <w:r w:rsidR="00BD6837">
        <w:rPr>
          <w:rFonts w:cs="Arial"/>
          <w:sz w:val="18"/>
        </w:rPr>
        <w:t>Strategy Unit</w:t>
      </w:r>
      <w:r>
        <w:rPr>
          <w:rFonts w:cs="Arial"/>
          <w:sz w:val="18"/>
        </w:rPr>
        <w:t xml:space="preserve">); </w:t>
      </w:r>
      <w:r w:rsidRPr="0023728D">
        <w:rPr>
          <w:rFonts w:cs="Arial"/>
          <w:sz w:val="18"/>
        </w:rPr>
        <w:t>Daphne Panayotatos (Prog</w:t>
      </w:r>
      <w:r w:rsidR="00B033A5">
        <w:rPr>
          <w:rFonts w:cs="Arial"/>
          <w:sz w:val="18"/>
        </w:rPr>
        <w:t>ram</w:t>
      </w:r>
      <w:r w:rsidRPr="0023728D">
        <w:rPr>
          <w:rFonts w:cs="Arial"/>
          <w:sz w:val="18"/>
        </w:rPr>
        <w:t xml:space="preserve"> </w:t>
      </w:r>
      <w:r w:rsidR="00B033A5" w:rsidRPr="0023728D">
        <w:rPr>
          <w:rFonts w:cs="Arial"/>
          <w:sz w:val="18"/>
        </w:rPr>
        <w:t>Coord</w:t>
      </w:r>
      <w:r w:rsidR="00B033A5">
        <w:rPr>
          <w:rFonts w:cs="Arial"/>
          <w:sz w:val="18"/>
        </w:rPr>
        <w:t>inator</w:t>
      </w:r>
      <w:r w:rsidR="00BD6837">
        <w:rPr>
          <w:rFonts w:cs="Arial"/>
          <w:sz w:val="18"/>
        </w:rPr>
        <w:t>,</w:t>
      </w:r>
      <w:r w:rsidRPr="0023728D">
        <w:rPr>
          <w:rFonts w:cs="Arial"/>
          <w:sz w:val="18"/>
        </w:rPr>
        <w:t xml:space="preserve"> </w:t>
      </w:r>
      <w:r w:rsidR="00B033A5">
        <w:rPr>
          <w:rFonts w:cs="Arial"/>
          <w:sz w:val="18"/>
        </w:rPr>
        <w:t>Results Assessment</w:t>
      </w:r>
      <w:r w:rsidR="00980DFC">
        <w:rPr>
          <w:rFonts w:cs="Arial"/>
          <w:sz w:val="18"/>
        </w:rPr>
        <w:t xml:space="preserve">, </w:t>
      </w:r>
      <w:r w:rsidR="00B033A5">
        <w:rPr>
          <w:rFonts w:cs="Arial"/>
          <w:sz w:val="18"/>
        </w:rPr>
        <w:t>Strategy Unit</w:t>
      </w:r>
      <w:r w:rsidRPr="0023728D">
        <w:rPr>
          <w:rFonts w:cs="Arial"/>
          <w:sz w:val="18"/>
        </w:rPr>
        <w:t xml:space="preserve">) </w:t>
      </w:r>
    </w:p>
    <w:p w:rsidR="0023728D" w:rsidRPr="00B033A5" w:rsidRDefault="0023728D" w:rsidP="00B033A5">
      <w:pPr>
        <w:spacing w:before="120" w:after="0" w:line="240" w:lineRule="auto"/>
        <w:rPr>
          <w:rFonts w:cs="Arial"/>
          <w:sz w:val="18"/>
        </w:rPr>
      </w:pPr>
      <w:r w:rsidRPr="0023728D">
        <w:rPr>
          <w:rFonts w:cs="Arial"/>
          <w:b/>
          <w:sz w:val="18"/>
        </w:rPr>
        <w:t>Remote Participants:</w:t>
      </w:r>
      <w:r>
        <w:rPr>
          <w:rFonts w:cs="Arial"/>
          <w:i/>
          <w:sz w:val="18"/>
        </w:rPr>
        <w:t xml:space="preserve"> </w:t>
      </w:r>
      <w:r w:rsidRPr="0023728D">
        <w:rPr>
          <w:rFonts w:cs="Arial"/>
          <w:sz w:val="18"/>
        </w:rPr>
        <w:t>Carolina Jimenez (Program Officer</w:t>
      </w:r>
      <w:r w:rsidR="00BD6837">
        <w:rPr>
          <w:rFonts w:cs="Arial"/>
          <w:sz w:val="18"/>
        </w:rPr>
        <w:t>,</w:t>
      </w:r>
      <w:r w:rsidRPr="0023728D">
        <w:rPr>
          <w:rFonts w:cs="Arial"/>
          <w:sz w:val="18"/>
        </w:rPr>
        <w:t xml:space="preserve"> Central America &amp; Mexico, IMI/LAP)</w:t>
      </w:r>
      <w:r>
        <w:rPr>
          <w:rFonts w:cs="Arial"/>
          <w:sz w:val="18"/>
        </w:rPr>
        <w:t xml:space="preserve">; </w:t>
      </w:r>
      <w:r w:rsidRPr="0023728D">
        <w:rPr>
          <w:rFonts w:cs="Arial"/>
          <w:sz w:val="18"/>
        </w:rPr>
        <w:t>Simon Cox (Migration Lawyer, O</w:t>
      </w:r>
      <w:r>
        <w:rPr>
          <w:rFonts w:cs="Arial"/>
          <w:sz w:val="18"/>
        </w:rPr>
        <w:t xml:space="preserve">pen Society Justice Initiative); </w:t>
      </w:r>
      <w:r w:rsidRPr="0023728D">
        <w:rPr>
          <w:rFonts w:cs="Arial"/>
          <w:sz w:val="18"/>
        </w:rPr>
        <w:t>Anna Crowley (</w:t>
      </w:r>
      <w:r w:rsidR="00980DFC">
        <w:rPr>
          <w:rFonts w:cs="Arial"/>
          <w:sz w:val="18"/>
        </w:rPr>
        <w:t>IMI incoming</w:t>
      </w:r>
      <w:r w:rsidR="00980DFC" w:rsidRPr="0023728D">
        <w:rPr>
          <w:rFonts w:cs="Arial"/>
          <w:sz w:val="18"/>
        </w:rPr>
        <w:t xml:space="preserve"> </w:t>
      </w:r>
      <w:r w:rsidRPr="0023728D">
        <w:rPr>
          <w:rFonts w:cs="Arial"/>
          <w:sz w:val="18"/>
        </w:rPr>
        <w:t>Program Officer</w:t>
      </w:r>
      <w:r w:rsidR="00BD6837">
        <w:rPr>
          <w:rFonts w:cs="Arial"/>
          <w:sz w:val="18"/>
        </w:rPr>
        <w:t>,</w:t>
      </w:r>
      <w:r w:rsidRPr="0023728D">
        <w:rPr>
          <w:rFonts w:cs="Arial"/>
          <w:sz w:val="18"/>
        </w:rPr>
        <w:t xml:space="preserve"> Central Asia &amp; Russia)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86F5A"/>
    <w:multiLevelType w:val="hybridMultilevel"/>
    <w:tmpl w:val="2E96A922"/>
    <w:lvl w:ilvl="0" w:tplc="84D4619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09B14AF"/>
    <w:multiLevelType w:val="hybridMultilevel"/>
    <w:tmpl w:val="5CA46F3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79104A1"/>
    <w:multiLevelType w:val="hybridMultilevel"/>
    <w:tmpl w:val="D3A05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9411455"/>
    <w:multiLevelType w:val="hybridMultilevel"/>
    <w:tmpl w:val="88E8D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EAD3BB6"/>
    <w:multiLevelType w:val="hybridMultilevel"/>
    <w:tmpl w:val="D32A83F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nsid w:val="7E8519C5"/>
    <w:multiLevelType w:val="hybridMultilevel"/>
    <w:tmpl w:val="A69AD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6A6"/>
    <w:rsid w:val="0002757D"/>
    <w:rsid w:val="0003146A"/>
    <w:rsid w:val="00066B82"/>
    <w:rsid w:val="00076B31"/>
    <w:rsid w:val="000826A6"/>
    <w:rsid w:val="000A3731"/>
    <w:rsid w:val="000B00BA"/>
    <w:rsid w:val="000D1DDC"/>
    <w:rsid w:val="000D309D"/>
    <w:rsid w:val="000E24A6"/>
    <w:rsid w:val="000F0873"/>
    <w:rsid w:val="0011227D"/>
    <w:rsid w:val="00151452"/>
    <w:rsid w:val="00167950"/>
    <w:rsid w:val="00196FD0"/>
    <w:rsid w:val="001D66F2"/>
    <w:rsid w:val="001F3772"/>
    <w:rsid w:val="0020081C"/>
    <w:rsid w:val="002151AC"/>
    <w:rsid w:val="00224896"/>
    <w:rsid w:val="0023728D"/>
    <w:rsid w:val="002573F7"/>
    <w:rsid w:val="0026287D"/>
    <w:rsid w:val="0026479D"/>
    <w:rsid w:val="00266DE8"/>
    <w:rsid w:val="00275543"/>
    <w:rsid w:val="002962D3"/>
    <w:rsid w:val="002D4B02"/>
    <w:rsid w:val="00302165"/>
    <w:rsid w:val="0030693E"/>
    <w:rsid w:val="003151FB"/>
    <w:rsid w:val="00335C91"/>
    <w:rsid w:val="003409C5"/>
    <w:rsid w:val="00357A31"/>
    <w:rsid w:val="0039288A"/>
    <w:rsid w:val="003B09D2"/>
    <w:rsid w:val="003B7867"/>
    <w:rsid w:val="0041482F"/>
    <w:rsid w:val="00430E7A"/>
    <w:rsid w:val="00444F72"/>
    <w:rsid w:val="00490A3C"/>
    <w:rsid w:val="004A5785"/>
    <w:rsid w:val="004E2272"/>
    <w:rsid w:val="004F6CA0"/>
    <w:rsid w:val="00501191"/>
    <w:rsid w:val="0050175C"/>
    <w:rsid w:val="00523062"/>
    <w:rsid w:val="00545BB4"/>
    <w:rsid w:val="00546B9B"/>
    <w:rsid w:val="0055629C"/>
    <w:rsid w:val="00562492"/>
    <w:rsid w:val="00562802"/>
    <w:rsid w:val="00562ED6"/>
    <w:rsid w:val="00565EF4"/>
    <w:rsid w:val="005D08D8"/>
    <w:rsid w:val="00636D19"/>
    <w:rsid w:val="00637759"/>
    <w:rsid w:val="0064225D"/>
    <w:rsid w:val="006575DA"/>
    <w:rsid w:val="00666F78"/>
    <w:rsid w:val="00680678"/>
    <w:rsid w:val="006A2FE9"/>
    <w:rsid w:val="006A79C4"/>
    <w:rsid w:val="006B2D7A"/>
    <w:rsid w:val="006B52F7"/>
    <w:rsid w:val="006D0A29"/>
    <w:rsid w:val="006D373C"/>
    <w:rsid w:val="006D6882"/>
    <w:rsid w:val="0070392F"/>
    <w:rsid w:val="00724E37"/>
    <w:rsid w:val="0074048D"/>
    <w:rsid w:val="00741FF5"/>
    <w:rsid w:val="00793C40"/>
    <w:rsid w:val="007B53CC"/>
    <w:rsid w:val="007D16DE"/>
    <w:rsid w:val="00875F0C"/>
    <w:rsid w:val="008838B6"/>
    <w:rsid w:val="008874E6"/>
    <w:rsid w:val="008B0C2C"/>
    <w:rsid w:val="008B6E52"/>
    <w:rsid w:val="008C4E7B"/>
    <w:rsid w:val="008D529F"/>
    <w:rsid w:val="008F1283"/>
    <w:rsid w:val="00980DFC"/>
    <w:rsid w:val="00984524"/>
    <w:rsid w:val="00984786"/>
    <w:rsid w:val="009B51D1"/>
    <w:rsid w:val="009C2B3F"/>
    <w:rsid w:val="009D211B"/>
    <w:rsid w:val="00A23562"/>
    <w:rsid w:val="00A468D3"/>
    <w:rsid w:val="00A55175"/>
    <w:rsid w:val="00A55417"/>
    <w:rsid w:val="00A67855"/>
    <w:rsid w:val="00A749CC"/>
    <w:rsid w:val="00AA5CD9"/>
    <w:rsid w:val="00AA72DE"/>
    <w:rsid w:val="00AC00E4"/>
    <w:rsid w:val="00AD1359"/>
    <w:rsid w:val="00AD7F4D"/>
    <w:rsid w:val="00AF11F2"/>
    <w:rsid w:val="00B033A5"/>
    <w:rsid w:val="00B15C4D"/>
    <w:rsid w:val="00B25B55"/>
    <w:rsid w:val="00B5741C"/>
    <w:rsid w:val="00B70263"/>
    <w:rsid w:val="00B73222"/>
    <w:rsid w:val="00B9433B"/>
    <w:rsid w:val="00BA292E"/>
    <w:rsid w:val="00BD185D"/>
    <w:rsid w:val="00BD6837"/>
    <w:rsid w:val="00BD775C"/>
    <w:rsid w:val="00BF1645"/>
    <w:rsid w:val="00BF7E37"/>
    <w:rsid w:val="00C02699"/>
    <w:rsid w:val="00C125A6"/>
    <w:rsid w:val="00C1414B"/>
    <w:rsid w:val="00C23115"/>
    <w:rsid w:val="00C413D0"/>
    <w:rsid w:val="00C46170"/>
    <w:rsid w:val="00C55886"/>
    <w:rsid w:val="00C72891"/>
    <w:rsid w:val="00C83660"/>
    <w:rsid w:val="00CC5603"/>
    <w:rsid w:val="00CC65C7"/>
    <w:rsid w:val="00CC767D"/>
    <w:rsid w:val="00CD3D36"/>
    <w:rsid w:val="00CE562C"/>
    <w:rsid w:val="00CF67A7"/>
    <w:rsid w:val="00D44DCF"/>
    <w:rsid w:val="00D826F3"/>
    <w:rsid w:val="00D915BA"/>
    <w:rsid w:val="00D9623D"/>
    <w:rsid w:val="00DA0FFE"/>
    <w:rsid w:val="00DB2E1F"/>
    <w:rsid w:val="00DE518F"/>
    <w:rsid w:val="00DF5B58"/>
    <w:rsid w:val="00E65502"/>
    <w:rsid w:val="00E83828"/>
    <w:rsid w:val="00E94AF2"/>
    <w:rsid w:val="00EB7D7D"/>
    <w:rsid w:val="00EF5161"/>
    <w:rsid w:val="00F02310"/>
    <w:rsid w:val="00F2130F"/>
    <w:rsid w:val="00F34182"/>
    <w:rsid w:val="00F403A1"/>
    <w:rsid w:val="00F44BC9"/>
    <w:rsid w:val="00F6271E"/>
    <w:rsid w:val="00F67873"/>
    <w:rsid w:val="00F83307"/>
    <w:rsid w:val="00F87EFE"/>
    <w:rsid w:val="00FA0230"/>
    <w:rsid w:val="00FB242E"/>
    <w:rsid w:val="00FB64B4"/>
    <w:rsid w:val="00FF0C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6A6"/>
    <w:pPr>
      <w:ind w:left="720"/>
      <w:contextualSpacing/>
    </w:pPr>
  </w:style>
  <w:style w:type="paragraph" w:customStyle="1" w:styleId="Default">
    <w:name w:val="Default"/>
    <w:rsid w:val="00DB2E1F"/>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AD7F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7F4D"/>
  </w:style>
  <w:style w:type="paragraph" w:styleId="Footer">
    <w:name w:val="footer"/>
    <w:basedOn w:val="Normal"/>
    <w:link w:val="FooterChar"/>
    <w:uiPriority w:val="99"/>
    <w:unhideWhenUsed/>
    <w:rsid w:val="00AD7F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7F4D"/>
  </w:style>
  <w:style w:type="paragraph" w:styleId="FootnoteText">
    <w:name w:val="footnote text"/>
    <w:basedOn w:val="Normal"/>
    <w:link w:val="FootnoteTextChar"/>
    <w:uiPriority w:val="99"/>
    <w:semiHidden/>
    <w:unhideWhenUsed/>
    <w:rsid w:val="002372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728D"/>
    <w:rPr>
      <w:sz w:val="20"/>
      <w:szCs w:val="20"/>
    </w:rPr>
  </w:style>
  <w:style w:type="character" w:styleId="FootnoteReference">
    <w:name w:val="footnote reference"/>
    <w:basedOn w:val="DefaultParagraphFont"/>
    <w:uiPriority w:val="99"/>
    <w:semiHidden/>
    <w:unhideWhenUsed/>
    <w:rsid w:val="0023728D"/>
    <w:rPr>
      <w:vertAlign w:val="superscript"/>
    </w:rPr>
  </w:style>
  <w:style w:type="paragraph" w:styleId="BalloonText">
    <w:name w:val="Balloon Text"/>
    <w:basedOn w:val="Normal"/>
    <w:link w:val="BalloonTextChar"/>
    <w:uiPriority w:val="99"/>
    <w:semiHidden/>
    <w:unhideWhenUsed/>
    <w:rsid w:val="00B033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3A5"/>
    <w:rPr>
      <w:rFonts w:ascii="Tahoma" w:hAnsi="Tahoma" w:cs="Tahoma"/>
      <w:sz w:val="16"/>
      <w:szCs w:val="16"/>
    </w:rPr>
  </w:style>
  <w:style w:type="character" w:styleId="CommentReference">
    <w:name w:val="annotation reference"/>
    <w:basedOn w:val="DefaultParagraphFont"/>
    <w:uiPriority w:val="99"/>
    <w:semiHidden/>
    <w:unhideWhenUsed/>
    <w:rsid w:val="007D16DE"/>
    <w:rPr>
      <w:sz w:val="16"/>
      <w:szCs w:val="16"/>
    </w:rPr>
  </w:style>
  <w:style w:type="paragraph" w:styleId="CommentText">
    <w:name w:val="annotation text"/>
    <w:basedOn w:val="Normal"/>
    <w:link w:val="CommentTextChar"/>
    <w:uiPriority w:val="99"/>
    <w:semiHidden/>
    <w:unhideWhenUsed/>
    <w:rsid w:val="007D16DE"/>
    <w:pPr>
      <w:spacing w:line="240" w:lineRule="auto"/>
    </w:pPr>
    <w:rPr>
      <w:sz w:val="20"/>
      <w:szCs w:val="20"/>
    </w:rPr>
  </w:style>
  <w:style w:type="character" w:customStyle="1" w:styleId="CommentTextChar">
    <w:name w:val="Comment Text Char"/>
    <w:basedOn w:val="DefaultParagraphFont"/>
    <w:link w:val="CommentText"/>
    <w:uiPriority w:val="99"/>
    <w:semiHidden/>
    <w:rsid w:val="007D16DE"/>
    <w:rPr>
      <w:sz w:val="20"/>
      <w:szCs w:val="20"/>
    </w:rPr>
  </w:style>
  <w:style w:type="paragraph" w:styleId="CommentSubject">
    <w:name w:val="annotation subject"/>
    <w:basedOn w:val="CommentText"/>
    <w:next w:val="CommentText"/>
    <w:link w:val="CommentSubjectChar"/>
    <w:uiPriority w:val="99"/>
    <w:semiHidden/>
    <w:unhideWhenUsed/>
    <w:rsid w:val="007D16DE"/>
    <w:rPr>
      <w:b/>
      <w:bCs/>
    </w:rPr>
  </w:style>
  <w:style w:type="character" w:customStyle="1" w:styleId="CommentSubjectChar">
    <w:name w:val="Comment Subject Char"/>
    <w:basedOn w:val="CommentTextChar"/>
    <w:link w:val="CommentSubject"/>
    <w:uiPriority w:val="99"/>
    <w:semiHidden/>
    <w:rsid w:val="007D16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6A6"/>
    <w:pPr>
      <w:ind w:left="720"/>
      <w:contextualSpacing/>
    </w:pPr>
  </w:style>
  <w:style w:type="paragraph" w:customStyle="1" w:styleId="Default">
    <w:name w:val="Default"/>
    <w:rsid w:val="00DB2E1F"/>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AD7F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7F4D"/>
  </w:style>
  <w:style w:type="paragraph" w:styleId="Footer">
    <w:name w:val="footer"/>
    <w:basedOn w:val="Normal"/>
    <w:link w:val="FooterChar"/>
    <w:uiPriority w:val="99"/>
    <w:unhideWhenUsed/>
    <w:rsid w:val="00AD7F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7F4D"/>
  </w:style>
  <w:style w:type="paragraph" w:styleId="FootnoteText">
    <w:name w:val="footnote text"/>
    <w:basedOn w:val="Normal"/>
    <w:link w:val="FootnoteTextChar"/>
    <w:uiPriority w:val="99"/>
    <w:semiHidden/>
    <w:unhideWhenUsed/>
    <w:rsid w:val="002372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728D"/>
    <w:rPr>
      <w:sz w:val="20"/>
      <w:szCs w:val="20"/>
    </w:rPr>
  </w:style>
  <w:style w:type="character" w:styleId="FootnoteReference">
    <w:name w:val="footnote reference"/>
    <w:basedOn w:val="DefaultParagraphFont"/>
    <w:uiPriority w:val="99"/>
    <w:semiHidden/>
    <w:unhideWhenUsed/>
    <w:rsid w:val="0023728D"/>
    <w:rPr>
      <w:vertAlign w:val="superscript"/>
    </w:rPr>
  </w:style>
  <w:style w:type="paragraph" w:styleId="BalloonText">
    <w:name w:val="Balloon Text"/>
    <w:basedOn w:val="Normal"/>
    <w:link w:val="BalloonTextChar"/>
    <w:uiPriority w:val="99"/>
    <w:semiHidden/>
    <w:unhideWhenUsed/>
    <w:rsid w:val="00B033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3A5"/>
    <w:rPr>
      <w:rFonts w:ascii="Tahoma" w:hAnsi="Tahoma" w:cs="Tahoma"/>
      <w:sz w:val="16"/>
      <w:szCs w:val="16"/>
    </w:rPr>
  </w:style>
  <w:style w:type="character" w:styleId="CommentReference">
    <w:name w:val="annotation reference"/>
    <w:basedOn w:val="DefaultParagraphFont"/>
    <w:uiPriority w:val="99"/>
    <w:semiHidden/>
    <w:unhideWhenUsed/>
    <w:rsid w:val="007D16DE"/>
    <w:rPr>
      <w:sz w:val="16"/>
      <w:szCs w:val="16"/>
    </w:rPr>
  </w:style>
  <w:style w:type="paragraph" w:styleId="CommentText">
    <w:name w:val="annotation text"/>
    <w:basedOn w:val="Normal"/>
    <w:link w:val="CommentTextChar"/>
    <w:uiPriority w:val="99"/>
    <w:semiHidden/>
    <w:unhideWhenUsed/>
    <w:rsid w:val="007D16DE"/>
    <w:pPr>
      <w:spacing w:line="240" w:lineRule="auto"/>
    </w:pPr>
    <w:rPr>
      <w:sz w:val="20"/>
      <w:szCs w:val="20"/>
    </w:rPr>
  </w:style>
  <w:style w:type="character" w:customStyle="1" w:styleId="CommentTextChar">
    <w:name w:val="Comment Text Char"/>
    <w:basedOn w:val="DefaultParagraphFont"/>
    <w:link w:val="CommentText"/>
    <w:uiPriority w:val="99"/>
    <w:semiHidden/>
    <w:rsid w:val="007D16DE"/>
    <w:rPr>
      <w:sz w:val="20"/>
      <w:szCs w:val="20"/>
    </w:rPr>
  </w:style>
  <w:style w:type="paragraph" w:styleId="CommentSubject">
    <w:name w:val="annotation subject"/>
    <w:basedOn w:val="CommentText"/>
    <w:next w:val="CommentText"/>
    <w:link w:val="CommentSubjectChar"/>
    <w:uiPriority w:val="99"/>
    <w:semiHidden/>
    <w:unhideWhenUsed/>
    <w:rsid w:val="007D16DE"/>
    <w:rPr>
      <w:b/>
      <w:bCs/>
    </w:rPr>
  </w:style>
  <w:style w:type="character" w:customStyle="1" w:styleId="CommentSubjectChar">
    <w:name w:val="Comment Subject Char"/>
    <w:basedOn w:val="CommentTextChar"/>
    <w:link w:val="CommentSubject"/>
    <w:uiPriority w:val="99"/>
    <w:semiHidden/>
    <w:rsid w:val="007D16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78BAD-A5AF-4D0D-889C-8A6B450B8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925</Words>
  <Characters>5273</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Frantz</dc:creator>
  <cp:lastModifiedBy>Daphne Panayotatos</cp:lastModifiedBy>
  <cp:revision>2</cp:revision>
  <cp:lastPrinted>2014-04-10T20:36:00Z</cp:lastPrinted>
  <dcterms:created xsi:type="dcterms:W3CDTF">2014-04-29T20:11:00Z</dcterms:created>
  <dcterms:modified xsi:type="dcterms:W3CDTF">2014-04-29T20:11:00Z</dcterms:modified>
</cp:coreProperties>
</file>