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C940E" w14:textId="77777777" w:rsidR="00A02196" w:rsidRPr="009B5EEB" w:rsidRDefault="00A02196" w:rsidP="00CD38E9">
      <w:pPr>
        <w:pStyle w:val="Heading2"/>
        <w:jc w:val="center"/>
        <w:rPr>
          <w:rFonts w:ascii="Garamond" w:hAnsi="Garamond"/>
          <w:sz w:val="28"/>
          <w:szCs w:val="28"/>
        </w:rPr>
      </w:pPr>
      <w:bookmarkStart w:id="0" w:name="_GoBack"/>
      <w:bookmarkEnd w:id="0"/>
      <w:r w:rsidRPr="009B5EEB">
        <w:rPr>
          <w:rFonts w:ascii="Garamond" w:hAnsi="Garamond"/>
          <w:sz w:val="28"/>
          <w:szCs w:val="28"/>
        </w:rPr>
        <w:t xml:space="preserve">TTF Organizational Development Grants                                                    </w:t>
      </w:r>
      <w:r w:rsidR="00394B06" w:rsidRPr="009B5EEB">
        <w:rPr>
          <w:rFonts w:ascii="Garamond" w:hAnsi="Garamond"/>
          <w:sz w:val="28"/>
          <w:szCs w:val="28"/>
        </w:rPr>
        <w:t xml:space="preserve">                  </w:t>
      </w:r>
      <w:r w:rsidRPr="009B5EEB">
        <w:rPr>
          <w:rFonts w:ascii="Garamond" w:hAnsi="Garamond"/>
          <w:sz w:val="28"/>
          <w:szCs w:val="28"/>
        </w:rPr>
        <w:t>Portfolio Review Summary and Follow-up</w:t>
      </w:r>
    </w:p>
    <w:p w14:paraId="57A88060" w14:textId="77777777" w:rsidR="00027688" w:rsidRDefault="00027688" w:rsidP="00A02196">
      <w:pPr>
        <w:jc w:val="both"/>
        <w:rPr>
          <w:rFonts w:ascii="Garamond" w:hAnsi="Garamond"/>
          <w:sz w:val="23"/>
          <w:szCs w:val="23"/>
        </w:rPr>
      </w:pPr>
    </w:p>
    <w:p w14:paraId="7651D1EB" w14:textId="49EC2127" w:rsidR="00A02196" w:rsidRPr="00394B06" w:rsidRDefault="00A02196" w:rsidP="00A02196">
      <w:pPr>
        <w:jc w:val="both"/>
        <w:rPr>
          <w:rFonts w:ascii="Garamond" w:hAnsi="Garamond"/>
          <w:sz w:val="23"/>
          <w:szCs w:val="23"/>
        </w:rPr>
      </w:pPr>
      <w:r w:rsidRPr="00394B06">
        <w:rPr>
          <w:rFonts w:ascii="Garamond" w:hAnsi="Garamond"/>
          <w:sz w:val="23"/>
          <w:szCs w:val="23"/>
        </w:rPr>
        <w:t xml:space="preserve">Vlad Galushko </w:t>
      </w:r>
      <w:r w:rsidR="00C21146">
        <w:rPr>
          <w:rFonts w:ascii="Garamond" w:hAnsi="Garamond"/>
          <w:sz w:val="23"/>
          <w:szCs w:val="23"/>
        </w:rPr>
        <w:t>presented</w:t>
      </w:r>
      <w:r w:rsidRPr="00394B06">
        <w:rPr>
          <w:rFonts w:ascii="Garamond" w:hAnsi="Garamond"/>
          <w:sz w:val="23"/>
          <w:szCs w:val="23"/>
        </w:rPr>
        <w:t xml:space="preserve"> the parameters, findings</w:t>
      </w:r>
      <w:r w:rsidR="00DA38EB">
        <w:rPr>
          <w:rFonts w:ascii="Garamond" w:hAnsi="Garamond"/>
          <w:sz w:val="23"/>
          <w:szCs w:val="23"/>
        </w:rPr>
        <w:t>,</w:t>
      </w:r>
      <w:r w:rsidRPr="00394B06">
        <w:rPr>
          <w:rFonts w:ascii="Garamond" w:hAnsi="Garamond"/>
          <w:sz w:val="23"/>
          <w:szCs w:val="23"/>
        </w:rPr>
        <w:t xml:space="preserve"> and lessons from the portfolio review. TTF </w:t>
      </w:r>
      <w:r w:rsidR="00DA38EB">
        <w:rPr>
          <w:rFonts w:ascii="Garamond" w:hAnsi="Garamond"/>
          <w:sz w:val="23"/>
          <w:szCs w:val="23"/>
        </w:rPr>
        <w:t xml:space="preserve">had </w:t>
      </w:r>
      <w:r w:rsidRPr="00394B06">
        <w:rPr>
          <w:rFonts w:ascii="Garamond" w:hAnsi="Garamond"/>
          <w:sz w:val="23"/>
          <w:szCs w:val="23"/>
        </w:rPr>
        <w:t>decided to examine its organizational development grants because this type of funding constitutes the largest share of its support to the field</w:t>
      </w:r>
      <w:r w:rsidR="00373B7A">
        <w:rPr>
          <w:rFonts w:ascii="Garamond" w:hAnsi="Garamond"/>
          <w:sz w:val="23"/>
          <w:szCs w:val="23"/>
        </w:rPr>
        <w:t xml:space="preserve"> of policy research</w:t>
      </w:r>
      <w:r w:rsidRPr="00394B06">
        <w:rPr>
          <w:rFonts w:ascii="Garamond" w:hAnsi="Garamond"/>
          <w:sz w:val="23"/>
          <w:szCs w:val="23"/>
        </w:rPr>
        <w:t>. The review came at a critical juncture</w:t>
      </w:r>
      <w:r w:rsidR="00DA38EB">
        <w:rPr>
          <w:rFonts w:ascii="Garamond" w:hAnsi="Garamond"/>
          <w:sz w:val="23"/>
          <w:szCs w:val="23"/>
        </w:rPr>
        <w:t>,</w:t>
      </w:r>
      <w:r w:rsidRPr="00394B06">
        <w:rPr>
          <w:rFonts w:ascii="Garamond" w:hAnsi="Garamond"/>
          <w:sz w:val="23"/>
          <w:szCs w:val="23"/>
        </w:rPr>
        <w:t xml:space="preserve"> </w:t>
      </w:r>
      <w:r w:rsidR="00F21468">
        <w:rPr>
          <w:rFonts w:ascii="Garamond" w:hAnsi="Garamond"/>
          <w:sz w:val="23"/>
          <w:szCs w:val="23"/>
        </w:rPr>
        <w:t>after</w:t>
      </w:r>
      <w:r w:rsidRPr="00394B06">
        <w:rPr>
          <w:rFonts w:ascii="Garamond" w:hAnsi="Garamond"/>
          <w:sz w:val="23"/>
          <w:szCs w:val="23"/>
        </w:rPr>
        <w:t xml:space="preserve"> the Fund had transitioned from core to organizational development support.</w:t>
      </w:r>
      <w:r w:rsidR="00027688">
        <w:rPr>
          <w:rStyle w:val="FootnoteReference"/>
          <w:rFonts w:ascii="Garamond" w:hAnsi="Garamond"/>
          <w:sz w:val="23"/>
          <w:szCs w:val="23"/>
        </w:rPr>
        <w:footnoteReference w:id="1"/>
      </w:r>
      <w:r w:rsidRPr="00394B06">
        <w:rPr>
          <w:rFonts w:ascii="Garamond" w:hAnsi="Garamond"/>
          <w:sz w:val="23"/>
          <w:szCs w:val="23"/>
        </w:rPr>
        <w:t xml:space="preserve"> It</w:t>
      </w:r>
      <w:r w:rsidR="00CD38E9" w:rsidRPr="00394B06">
        <w:rPr>
          <w:rFonts w:ascii="Garamond" w:hAnsi="Garamond"/>
          <w:sz w:val="23"/>
          <w:szCs w:val="23"/>
        </w:rPr>
        <w:t xml:space="preserve"> highlighted two </w:t>
      </w:r>
      <w:r w:rsidR="00F21468">
        <w:rPr>
          <w:rFonts w:ascii="Garamond" w:hAnsi="Garamond"/>
          <w:sz w:val="23"/>
          <w:szCs w:val="23"/>
        </w:rPr>
        <w:t>findings</w:t>
      </w:r>
      <w:r w:rsidR="00DA38EB">
        <w:rPr>
          <w:rFonts w:ascii="Garamond" w:hAnsi="Garamond"/>
          <w:sz w:val="23"/>
          <w:szCs w:val="23"/>
        </w:rPr>
        <w:t>:</w:t>
      </w:r>
      <w:r w:rsidR="00CD38E9" w:rsidRPr="00394B06">
        <w:rPr>
          <w:rFonts w:ascii="Garamond" w:hAnsi="Garamond"/>
          <w:sz w:val="23"/>
          <w:szCs w:val="23"/>
        </w:rPr>
        <w:t xml:space="preserve"> </w:t>
      </w:r>
      <w:r w:rsidRPr="00394B06">
        <w:rPr>
          <w:rFonts w:ascii="Garamond" w:hAnsi="Garamond"/>
          <w:sz w:val="23"/>
          <w:szCs w:val="23"/>
        </w:rPr>
        <w:t>successful think tanks were more relevant in policy discourse</w:t>
      </w:r>
      <w:r w:rsidR="00CD38E9" w:rsidRPr="00394B06">
        <w:rPr>
          <w:rFonts w:ascii="Garamond" w:hAnsi="Garamond"/>
          <w:sz w:val="23"/>
          <w:szCs w:val="23"/>
        </w:rPr>
        <w:t xml:space="preserve">s </w:t>
      </w:r>
      <w:r w:rsidRPr="00394B06">
        <w:rPr>
          <w:rFonts w:ascii="Garamond" w:hAnsi="Garamond"/>
          <w:sz w:val="23"/>
          <w:szCs w:val="23"/>
        </w:rPr>
        <w:t>an</w:t>
      </w:r>
      <w:r w:rsidR="00CD38E9" w:rsidRPr="00394B06">
        <w:rPr>
          <w:rFonts w:ascii="Garamond" w:hAnsi="Garamond"/>
          <w:sz w:val="23"/>
          <w:szCs w:val="23"/>
        </w:rPr>
        <w:t xml:space="preserve">d their greater relevance </w:t>
      </w:r>
      <w:r w:rsidRPr="00394B06">
        <w:rPr>
          <w:rFonts w:ascii="Garamond" w:hAnsi="Garamond"/>
          <w:sz w:val="23"/>
          <w:szCs w:val="23"/>
        </w:rPr>
        <w:t xml:space="preserve">came as a result of consistent investment in organizational capacity. </w:t>
      </w:r>
      <w:r w:rsidR="00027688">
        <w:rPr>
          <w:rFonts w:ascii="Garamond" w:hAnsi="Garamond"/>
          <w:sz w:val="23"/>
          <w:szCs w:val="23"/>
        </w:rPr>
        <w:t xml:space="preserve">Among </w:t>
      </w:r>
      <w:r w:rsidR="00373B7A">
        <w:rPr>
          <w:rFonts w:ascii="Garamond" w:hAnsi="Garamond"/>
          <w:sz w:val="23"/>
          <w:szCs w:val="23"/>
        </w:rPr>
        <w:t xml:space="preserve">several </w:t>
      </w:r>
      <w:r w:rsidR="00CD38E9" w:rsidRPr="00394B06">
        <w:rPr>
          <w:rFonts w:ascii="Garamond" w:hAnsi="Garamond"/>
          <w:sz w:val="23"/>
          <w:szCs w:val="23"/>
        </w:rPr>
        <w:t xml:space="preserve">lessons learned, Vlad </w:t>
      </w:r>
      <w:r w:rsidR="00373B7A">
        <w:rPr>
          <w:rFonts w:ascii="Garamond" w:hAnsi="Garamond"/>
          <w:sz w:val="23"/>
          <w:szCs w:val="23"/>
        </w:rPr>
        <w:t>emphasized</w:t>
      </w:r>
      <w:r w:rsidR="00373B7A" w:rsidRPr="00394B06">
        <w:rPr>
          <w:rFonts w:ascii="Garamond" w:hAnsi="Garamond"/>
          <w:sz w:val="23"/>
          <w:szCs w:val="23"/>
        </w:rPr>
        <w:t xml:space="preserve"> </w:t>
      </w:r>
      <w:r w:rsidR="00CD38E9" w:rsidRPr="00394B06">
        <w:rPr>
          <w:rFonts w:ascii="Garamond" w:hAnsi="Garamond"/>
          <w:sz w:val="23"/>
          <w:szCs w:val="23"/>
        </w:rPr>
        <w:t xml:space="preserve">the need to pay closer attention to the link between policy relevance and organizational development and </w:t>
      </w:r>
      <w:r w:rsidR="0088769D">
        <w:rPr>
          <w:rFonts w:ascii="Garamond" w:hAnsi="Garamond"/>
          <w:sz w:val="23"/>
          <w:szCs w:val="23"/>
        </w:rPr>
        <w:t xml:space="preserve">to </w:t>
      </w:r>
      <w:r w:rsidR="00CD38E9" w:rsidRPr="00394B06">
        <w:rPr>
          <w:rFonts w:ascii="Garamond" w:hAnsi="Garamond"/>
          <w:sz w:val="23"/>
          <w:szCs w:val="23"/>
        </w:rPr>
        <w:t xml:space="preserve">improve internal governance as a prerequisite to strengthening think tanks’ </w:t>
      </w:r>
      <w:r w:rsidR="00354D2E">
        <w:rPr>
          <w:rFonts w:ascii="Garamond" w:hAnsi="Garamond"/>
          <w:sz w:val="23"/>
          <w:szCs w:val="23"/>
        </w:rPr>
        <w:t>impact</w:t>
      </w:r>
      <w:r w:rsidR="00CD38E9" w:rsidRPr="00394B06">
        <w:rPr>
          <w:rFonts w:ascii="Garamond" w:hAnsi="Garamond"/>
          <w:sz w:val="23"/>
          <w:szCs w:val="23"/>
        </w:rPr>
        <w:t xml:space="preserve">. </w:t>
      </w:r>
    </w:p>
    <w:p w14:paraId="3BEF1105" w14:textId="77777777" w:rsidR="00CD38E9" w:rsidRPr="00394B06" w:rsidRDefault="00CD38E9" w:rsidP="00A02196">
      <w:pPr>
        <w:jc w:val="both"/>
        <w:rPr>
          <w:rFonts w:ascii="Garamond" w:hAnsi="Garamond"/>
          <w:sz w:val="23"/>
          <w:szCs w:val="23"/>
        </w:rPr>
      </w:pPr>
    </w:p>
    <w:p w14:paraId="5D6CAEFA" w14:textId="77777777" w:rsidR="00F21468" w:rsidRPr="00394B06" w:rsidRDefault="00CD38E9" w:rsidP="00A02196">
      <w:pPr>
        <w:jc w:val="both"/>
        <w:rPr>
          <w:rFonts w:ascii="Garamond" w:hAnsi="Garamond"/>
          <w:sz w:val="23"/>
          <w:szCs w:val="23"/>
        </w:rPr>
      </w:pPr>
      <w:r w:rsidRPr="00394B06">
        <w:rPr>
          <w:rFonts w:ascii="Garamond" w:hAnsi="Garamond"/>
          <w:sz w:val="23"/>
          <w:szCs w:val="23"/>
        </w:rPr>
        <w:t xml:space="preserve">The subsequent discussion </w:t>
      </w:r>
      <w:r w:rsidR="00354D2E">
        <w:rPr>
          <w:rFonts w:ascii="Garamond" w:hAnsi="Garamond"/>
          <w:sz w:val="23"/>
          <w:szCs w:val="23"/>
        </w:rPr>
        <w:t>revolved around</w:t>
      </w:r>
      <w:r w:rsidRPr="00394B06">
        <w:rPr>
          <w:rFonts w:ascii="Garamond" w:hAnsi="Garamond"/>
          <w:sz w:val="23"/>
          <w:szCs w:val="23"/>
        </w:rPr>
        <w:t xml:space="preserve"> four questions: </w:t>
      </w:r>
    </w:p>
    <w:p w14:paraId="2D819592" w14:textId="77777777" w:rsidR="00CD38E9" w:rsidRPr="00394B06" w:rsidRDefault="006E5103" w:rsidP="00CD38E9">
      <w:pPr>
        <w:pStyle w:val="ListParagraph"/>
        <w:numPr>
          <w:ilvl w:val="0"/>
          <w:numId w:val="1"/>
        </w:numPr>
        <w:ind w:left="360"/>
        <w:jc w:val="both"/>
        <w:rPr>
          <w:rFonts w:ascii="Garamond" w:hAnsi="Garamond"/>
          <w:b/>
          <w:i/>
          <w:sz w:val="23"/>
          <w:szCs w:val="23"/>
        </w:rPr>
      </w:pPr>
      <w:r>
        <w:rPr>
          <w:rFonts w:ascii="Garamond" w:hAnsi="Garamond"/>
          <w:b/>
          <w:i/>
          <w:sz w:val="23"/>
          <w:szCs w:val="23"/>
        </w:rPr>
        <w:t>How to define</w:t>
      </w:r>
      <w:r w:rsidR="00CD38E9" w:rsidRPr="00394B06">
        <w:rPr>
          <w:rFonts w:ascii="Garamond" w:hAnsi="Garamond"/>
          <w:b/>
          <w:i/>
          <w:sz w:val="23"/>
          <w:szCs w:val="23"/>
        </w:rPr>
        <w:t xml:space="preserve"> a strong think tank? </w:t>
      </w:r>
    </w:p>
    <w:p w14:paraId="5F53D954" w14:textId="66901923" w:rsidR="00CD38E9" w:rsidRPr="00394B06" w:rsidRDefault="00CD38E9" w:rsidP="00CD38E9">
      <w:pPr>
        <w:jc w:val="both"/>
        <w:rPr>
          <w:rFonts w:ascii="Garamond" w:hAnsi="Garamond"/>
          <w:sz w:val="23"/>
          <w:szCs w:val="23"/>
        </w:rPr>
      </w:pPr>
      <w:r w:rsidRPr="00394B06">
        <w:rPr>
          <w:rFonts w:ascii="Garamond" w:hAnsi="Garamond"/>
          <w:sz w:val="23"/>
          <w:szCs w:val="23"/>
        </w:rPr>
        <w:t xml:space="preserve">Chris Stone </w:t>
      </w:r>
      <w:r w:rsidR="00807E3B" w:rsidRPr="00394B06">
        <w:rPr>
          <w:rFonts w:ascii="Garamond" w:hAnsi="Garamond"/>
          <w:sz w:val="23"/>
          <w:szCs w:val="23"/>
        </w:rPr>
        <w:t>pointed</w:t>
      </w:r>
      <w:r w:rsidRPr="00394B06">
        <w:rPr>
          <w:rFonts w:ascii="Garamond" w:hAnsi="Garamond"/>
          <w:sz w:val="23"/>
          <w:szCs w:val="23"/>
        </w:rPr>
        <w:t xml:space="preserve"> out that the portfolio revealed </w:t>
      </w:r>
      <w:r w:rsidR="0088769D">
        <w:rPr>
          <w:rFonts w:ascii="Garamond" w:hAnsi="Garamond"/>
          <w:sz w:val="23"/>
          <w:szCs w:val="23"/>
        </w:rPr>
        <w:t>variations in</w:t>
      </w:r>
      <w:r w:rsidR="0088769D" w:rsidRPr="00394B06">
        <w:rPr>
          <w:rFonts w:ascii="Garamond" w:hAnsi="Garamond"/>
          <w:sz w:val="23"/>
          <w:szCs w:val="23"/>
        </w:rPr>
        <w:t xml:space="preserve"> </w:t>
      </w:r>
      <w:r w:rsidRPr="00394B06">
        <w:rPr>
          <w:rFonts w:ascii="Garamond" w:hAnsi="Garamond"/>
          <w:sz w:val="23"/>
          <w:szCs w:val="23"/>
        </w:rPr>
        <w:t>strength among think tanks within t</w:t>
      </w:r>
      <w:r w:rsidR="00807E3B" w:rsidRPr="00394B06">
        <w:rPr>
          <w:rFonts w:ascii="Garamond" w:hAnsi="Garamond"/>
          <w:sz w:val="23"/>
          <w:szCs w:val="23"/>
        </w:rPr>
        <w:t>he same performance cluster</w:t>
      </w:r>
      <w:r w:rsidRPr="00394B06">
        <w:rPr>
          <w:rFonts w:ascii="Garamond" w:hAnsi="Garamond"/>
          <w:sz w:val="23"/>
          <w:szCs w:val="23"/>
        </w:rPr>
        <w:t>. It also showed that worse</w:t>
      </w:r>
      <w:r w:rsidR="0088769D">
        <w:rPr>
          <w:rFonts w:ascii="Garamond" w:hAnsi="Garamond"/>
          <w:sz w:val="23"/>
          <w:szCs w:val="23"/>
        </w:rPr>
        <w:t>-</w:t>
      </w:r>
      <w:r w:rsidRPr="00394B06">
        <w:rPr>
          <w:rFonts w:ascii="Garamond" w:hAnsi="Garamond"/>
          <w:sz w:val="23"/>
          <w:szCs w:val="23"/>
        </w:rPr>
        <w:t>performing organizations could at</w:t>
      </w:r>
      <w:r w:rsidR="00807E3B" w:rsidRPr="00394B06">
        <w:rPr>
          <w:rFonts w:ascii="Garamond" w:hAnsi="Garamond"/>
          <w:sz w:val="23"/>
          <w:szCs w:val="23"/>
        </w:rPr>
        <w:t xml:space="preserve"> times be stronger </w:t>
      </w:r>
      <w:r w:rsidRPr="00394B06">
        <w:rPr>
          <w:rFonts w:ascii="Garamond" w:hAnsi="Garamond"/>
          <w:sz w:val="23"/>
          <w:szCs w:val="23"/>
        </w:rPr>
        <w:t>than their better</w:t>
      </w:r>
      <w:r w:rsidR="0088769D">
        <w:rPr>
          <w:rFonts w:ascii="Garamond" w:hAnsi="Garamond"/>
          <w:sz w:val="23"/>
          <w:szCs w:val="23"/>
        </w:rPr>
        <w:t>-</w:t>
      </w:r>
      <w:r w:rsidRPr="00394B06">
        <w:rPr>
          <w:rFonts w:ascii="Garamond" w:hAnsi="Garamond"/>
          <w:sz w:val="23"/>
          <w:szCs w:val="23"/>
        </w:rPr>
        <w:t xml:space="preserve">performing counterparts. </w:t>
      </w:r>
      <w:r w:rsidR="00807E3B" w:rsidRPr="00394B06">
        <w:rPr>
          <w:rFonts w:ascii="Garamond" w:hAnsi="Garamond"/>
          <w:sz w:val="23"/>
          <w:szCs w:val="23"/>
        </w:rPr>
        <w:t xml:space="preserve">Joern Gravingholt remarked that we should measure </w:t>
      </w:r>
      <w:r w:rsidR="0088769D">
        <w:rPr>
          <w:rFonts w:ascii="Garamond" w:hAnsi="Garamond"/>
          <w:sz w:val="23"/>
          <w:szCs w:val="23"/>
        </w:rPr>
        <w:t xml:space="preserve">the </w:t>
      </w:r>
      <w:r w:rsidR="00807E3B" w:rsidRPr="00394B06">
        <w:rPr>
          <w:rFonts w:ascii="Garamond" w:hAnsi="Garamond"/>
          <w:sz w:val="23"/>
          <w:szCs w:val="23"/>
        </w:rPr>
        <w:t xml:space="preserve">success of a think tank not by its ability to cross a certain threshold, but by the distance it has travelled to improve. This would account for </w:t>
      </w:r>
      <w:r w:rsidR="0088769D">
        <w:rPr>
          <w:rFonts w:ascii="Garamond" w:hAnsi="Garamond"/>
          <w:sz w:val="23"/>
          <w:szCs w:val="23"/>
        </w:rPr>
        <w:t xml:space="preserve">the </w:t>
      </w:r>
      <w:r w:rsidR="00807E3B" w:rsidRPr="00394B06">
        <w:rPr>
          <w:rFonts w:ascii="Garamond" w:hAnsi="Garamond"/>
          <w:sz w:val="23"/>
          <w:szCs w:val="23"/>
        </w:rPr>
        <w:t xml:space="preserve">different starting points </w:t>
      </w:r>
      <w:r w:rsidR="002463AE">
        <w:rPr>
          <w:rFonts w:ascii="Garamond" w:hAnsi="Garamond"/>
          <w:sz w:val="23"/>
          <w:szCs w:val="23"/>
        </w:rPr>
        <w:t>at</w:t>
      </w:r>
      <w:r w:rsidR="0088769D">
        <w:rPr>
          <w:rFonts w:ascii="Garamond" w:hAnsi="Garamond"/>
          <w:sz w:val="23"/>
          <w:szCs w:val="23"/>
        </w:rPr>
        <w:t xml:space="preserve"> which</w:t>
      </w:r>
      <w:r w:rsidR="0088769D" w:rsidRPr="00394B06">
        <w:rPr>
          <w:rFonts w:ascii="Garamond" w:hAnsi="Garamond"/>
          <w:sz w:val="23"/>
          <w:szCs w:val="23"/>
        </w:rPr>
        <w:t xml:space="preserve"> </w:t>
      </w:r>
      <w:r w:rsidR="00807E3B" w:rsidRPr="00394B06">
        <w:rPr>
          <w:rFonts w:ascii="Garamond" w:hAnsi="Garamond"/>
          <w:sz w:val="23"/>
          <w:szCs w:val="23"/>
        </w:rPr>
        <w:t>think tanks begin reform</w:t>
      </w:r>
      <w:r w:rsidR="002463AE">
        <w:rPr>
          <w:rFonts w:ascii="Garamond" w:hAnsi="Garamond"/>
          <w:sz w:val="23"/>
          <w:szCs w:val="23"/>
        </w:rPr>
        <w:t>s</w:t>
      </w:r>
      <w:r w:rsidR="00807E3B" w:rsidRPr="00394B06">
        <w:rPr>
          <w:rFonts w:ascii="Garamond" w:hAnsi="Garamond"/>
          <w:sz w:val="23"/>
          <w:szCs w:val="23"/>
        </w:rPr>
        <w:t xml:space="preserve">. Masha Djordjevic said the defining feature of a strong think tank was the capacity to be strategic </w:t>
      </w:r>
      <w:r w:rsidR="00A72916" w:rsidRPr="00394B06">
        <w:rPr>
          <w:rFonts w:ascii="Garamond" w:hAnsi="Garamond"/>
          <w:sz w:val="23"/>
          <w:szCs w:val="23"/>
        </w:rPr>
        <w:t xml:space="preserve">about key parameters of </w:t>
      </w:r>
      <w:r w:rsidR="00807E3B" w:rsidRPr="00394B06">
        <w:rPr>
          <w:rFonts w:ascii="Garamond" w:hAnsi="Garamond"/>
          <w:sz w:val="23"/>
          <w:szCs w:val="23"/>
        </w:rPr>
        <w:t>operation</w:t>
      </w:r>
      <w:r w:rsidR="002463AE">
        <w:rPr>
          <w:rFonts w:ascii="Garamond" w:hAnsi="Garamond"/>
          <w:sz w:val="23"/>
          <w:szCs w:val="23"/>
        </w:rPr>
        <w:t>s</w:t>
      </w:r>
      <w:r w:rsidR="00807E3B" w:rsidRPr="00394B06">
        <w:rPr>
          <w:rFonts w:ascii="Garamond" w:hAnsi="Garamond"/>
          <w:sz w:val="23"/>
          <w:szCs w:val="23"/>
        </w:rPr>
        <w:t xml:space="preserve"> and </w:t>
      </w:r>
      <w:r w:rsidR="00354D2E">
        <w:rPr>
          <w:rFonts w:ascii="Garamond" w:hAnsi="Garamond"/>
          <w:sz w:val="23"/>
          <w:szCs w:val="23"/>
        </w:rPr>
        <w:t>research</w:t>
      </w:r>
      <w:r w:rsidR="00807E3B" w:rsidRPr="00394B06">
        <w:rPr>
          <w:rFonts w:ascii="Garamond" w:hAnsi="Garamond"/>
          <w:sz w:val="23"/>
          <w:szCs w:val="23"/>
        </w:rPr>
        <w:t>. Vlad added that while such organizations use the framework of our grant</w:t>
      </w:r>
      <w:r w:rsidR="002463AE">
        <w:rPr>
          <w:rFonts w:ascii="Garamond" w:hAnsi="Garamond"/>
          <w:sz w:val="23"/>
          <w:szCs w:val="23"/>
        </w:rPr>
        <w:t>s</w:t>
      </w:r>
      <w:r w:rsidR="00807E3B" w:rsidRPr="00394B06">
        <w:rPr>
          <w:rFonts w:ascii="Garamond" w:hAnsi="Garamond"/>
          <w:sz w:val="23"/>
          <w:szCs w:val="23"/>
        </w:rPr>
        <w:t xml:space="preserve"> to chart a path of development, they set their own pace and ultimate destination. </w:t>
      </w:r>
    </w:p>
    <w:p w14:paraId="2EC55CCF" w14:textId="77777777" w:rsidR="00807E3B" w:rsidRPr="00394B06" w:rsidRDefault="00807E3B" w:rsidP="00CD38E9">
      <w:pPr>
        <w:jc w:val="both"/>
        <w:rPr>
          <w:rFonts w:ascii="Garamond" w:hAnsi="Garamond"/>
          <w:sz w:val="23"/>
          <w:szCs w:val="23"/>
        </w:rPr>
      </w:pPr>
    </w:p>
    <w:p w14:paraId="64863D40" w14:textId="45CDFF3A" w:rsidR="00A72916" w:rsidRPr="00394B06" w:rsidRDefault="00807E3B" w:rsidP="00CD38E9">
      <w:pPr>
        <w:jc w:val="both"/>
        <w:rPr>
          <w:rFonts w:ascii="Garamond" w:hAnsi="Garamond"/>
          <w:sz w:val="23"/>
          <w:szCs w:val="23"/>
        </w:rPr>
      </w:pPr>
      <w:r w:rsidRPr="00394B06">
        <w:rPr>
          <w:rFonts w:ascii="Garamond" w:hAnsi="Garamond"/>
          <w:sz w:val="23"/>
          <w:szCs w:val="23"/>
        </w:rPr>
        <w:t xml:space="preserve">Jacek Kucharczyk </w:t>
      </w:r>
      <w:r w:rsidR="002463AE">
        <w:rPr>
          <w:rFonts w:ascii="Garamond" w:hAnsi="Garamond"/>
          <w:sz w:val="23"/>
          <w:szCs w:val="23"/>
        </w:rPr>
        <w:t>stressed</w:t>
      </w:r>
      <w:r w:rsidR="002463AE" w:rsidRPr="00394B06">
        <w:rPr>
          <w:rFonts w:ascii="Garamond" w:hAnsi="Garamond"/>
          <w:sz w:val="23"/>
          <w:szCs w:val="23"/>
        </w:rPr>
        <w:t xml:space="preserve"> </w:t>
      </w:r>
      <w:r w:rsidRPr="00394B06">
        <w:rPr>
          <w:rFonts w:ascii="Garamond" w:hAnsi="Garamond"/>
          <w:sz w:val="23"/>
          <w:szCs w:val="23"/>
        </w:rPr>
        <w:t>the need to broad</w:t>
      </w:r>
      <w:r w:rsidR="00A72916" w:rsidRPr="00394B06">
        <w:rPr>
          <w:rFonts w:ascii="Garamond" w:hAnsi="Garamond"/>
          <w:sz w:val="23"/>
          <w:szCs w:val="23"/>
        </w:rPr>
        <w:t>en</w:t>
      </w:r>
      <w:r w:rsidRPr="00394B06">
        <w:rPr>
          <w:rFonts w:ascii="Garamond" w:hAnsi="Garamond"/>
          <w:sz w:val="23"/>
          <w:szCs w:val="23"/>
        </w:rPr>
        <w:t xml:space="preserve"> the </w:t>
      </w:r>
      <w:r w:rsidR="002463AE">
        <w:rPr>
          <w:rFonts w:ascii="Garamond" w:hAnsi="Garamond"/>
          <w:sz w:val="23"/>
          <w:szCs w:val="23"/>
        </w:rPr>
        <w:t>concept</w:t>
      </w:r>
      <w:r w:rsidR="002463AE" w:rsidRPr="00394B06">
        <w:rPr>
          <w:rFonts w:ascii="Garamond" w:hAnsi="Garamond"/>
          <w:sz w:val="23"/>
          <w:szCs w:val="23"/>
        </w:rPr>
        <w:t xml:space="preserve"> </w:t>
      </w:r>
      <w:r w:rsidRPr="00394B06">
        <w:rPr>
          <w:rFonts w:ascii="Garamond" w:hAnsi="Garamond"/>
          <w:sz w:val="23"/>
          <w:szCs w:val="23"/>
        </w:rPr>
        <w:t>of strength to</w:t>
      </w:r>
      <w:r w:rsidR="002463AE">
        <w:rPr>
          <w:rFonts w:ascii="Garamond" w:hAnsi="Garamond"/>
          <w:sz w:val="23"/>
          <w:szCs w:val="23"/>
        </w:rPr>
        <w:t xml:space="preserve"> capture</w:t>
      </w:r>
      <w:r w:rsidRPr="00394B06">
        <w:rPr>
          <w:rFonts w:ascii="Garamond" w:hAnsi="Garamond"/>
          <w:sz w:val="23"/>
          <w:szCs w:val="23"/>
        </w:rPr>
        <w:t xml:space="preserve"> wider policy relevance. </w:t>
      </w:r>
      <w:r w:rsidR="00F21468">
        <w:rPr>
          <w:rFonts w:ascii="Garamond" w:hAnsi="Garamond"/>
          <w:sz w:val="23"/>
          <w:szCs w:val="23"/>
        </w:rPr>
        <w:t>S</w:t>
      </w:r>
      <w:r w:rsidRPr="00394B06">
        <w:rPr>
          <w:rFonts w:ascii="Garamond" w:hAnsi="Garamond"/>
          <w:sz w:val="23"/>
          <w:szCs w:val="23"/>
        </w:rPr>
        <w:t xml:space="preserve">ome TTF grantees </w:t>
      </w:r>
      <w:r w:rsidR="00A72916" w:rsidRPr="00394B06">
        <w:rPr>
          <w:rFonts w:ascii="Garamond" w:hAnsi="Garamond"/>
          <w:sz w:val="23"/>
          <w:szCs w:val="23"/>
        </w:rPr>
        <w:t>(like UIPP in Ukraine) might not be classified as successes, but the individuals who le</w:t>
      </w:r>
      <w:r w:rsidR="002463AE">
        <w:rPr>
          <w:rFonts w:ascii="Garamond" w:hAnsi="Garamond"/>
          <w:sz w:val="23"/>
          <w:szCs w:val="23"/>
        </w:rPr>
        <w:t>a</w:t>
      </w:r>
      <w:r w:rsidR="00A72916" w:rsidRPr="00394B06">
        <w:rPr>
          <w:rFonts w:ascii="Garamond" w:hAnsi="Garamond"/>
          <w:sz w:val="23"/>
          <w:szCs w:val="23"/>
        </w:rPr>
        <w:t xml:space="preserve">d them have contributed significantly to the policy field. Goran Buldioski raised </w:t>
      </w:r>
      <w:r w:rsidR="002463AE">
        <w:rPr>
          <w:rFonts w:ascii="Garamond" w:hAnsi="Garamond"/>
          <w:sz w:val="23"/>
          <w:szCs w:val="23"/>
        </w:rPr>
        <w:t xml:space="preserve">the question </w:t>
      </w:r>
      <w:r w:rsidR="00A72916" w:rsidRPr="00394B06">
        <w:rPr>
          <w:rFonts w:ascii="Garamond" w:hAnsi="Garamond"/>
          <w:sz w:val="23"/>
          <w:szCs w:val="23"/>
        </w:rPr>
        <w:t xml:space="preserve">whether in these situations TTF should provide fellowships to those policy experts who support our values, but have no appetite </w:t>
      </w:r>
      <w:r w:rsidR="002A298B">
        <w:rPr>
          <w:rFonts w:ascii="Garamond" w:hAnsi="Garamond"/>
          <w:sz w:val="23"/>
          <w:szCs w:val="23"/>
        </w:rPr>
        <w:t xml:space="preserve">or ability </w:t>
      </w:r>
      <w:r w:rsidR="00A72916" w:rsidRPr="00394B06">
        <w:rPr>
          <w:rFonts w:ascii="Garamond" w:hAnsi="Garamond"/>
          <w:sz w:val="23"/>
          <w:szCs w:val="23"/>
        </w:rPr>
        <w:t xml:space="preserve">for building a viable organization. Heather </w:t>
      </w:r>
      <w:r w:rsidR="00C937F5" w:rsidRPr="00394B06">
        <w:rPr>
          <w:rFonts w:ascii="Garamond" w:hAnsi="Garamond"/>
          <w:sz w:val="23"/>
          <w:szCs w:val="23"/>
        </w:rPr>
        <w:t xml:space="preserve">Grabbe </w:t>
      </w:r>
      <w:r w:rsidR="00A72916" w:rsidRPr="00394B06">
        <w:rPr>
          <w:rFonts w:ascii="Garamond" w:hAnsi="Garamond"/>
          <w:sz w:val="23"/>
          <w:szCs w:val="23"/>
        </w:rPr>
        <w:t>used an example from the UK to show how a political cycle in the 1990s affected the policy relevance of pro-Labo</w:t>
      </w:r>
      <w:r w:rsidR="002463AE">
        <w:rPr>
          <w:rFonts w:ascii="Garamond" w:hAnsi="Garamond"/>
          <w:sz w:val="23"/>
          <w:szCs w:val="23"/>
        </w:rPr>
        <w:t>u</w:t>
      </w:r>
      <w:r w:rsidR="00A72916" w:rsidRPr="00394B06">
        <w:rPr>
          <w:rFonts w:ascii="Garamond" w:hAnsi="Garamond"/>
          <w:sz w:val="23"/>
          <w:szCs w:val="23"/>
        </w:rPr>
        <w:t xml:space="preserve">r think tanks. Responding to her remarks, Vlad noted that in Georgia expertise and knowledge of the policy </w:t>
      </w:r>
      <w:r w:rsidR="00F21468">
        <w:rPr>
          <w:rFonts w:ascii="Garamond" w:hAnsi="Garamond"/>
          <w:sz w:val="23"/>
          <w:szCs w:val="23"/>
        </w:rPr>
        <w:t>process, not political connections</w:t>
      </w:r>
      <w:r w:rsidR="00A72916" w:rsidRPr="00394B06">
        <w:rPr>
          <w:rFonts w:ascii="Garamond" w:hAnsi="Garamond"/>
          <w:sz w:val="23"/>
          <w:szCs w:val="23"/>
        </w:rPr>
        <w:t xml:space="preserve">, </w:t>
      </w:r>
      <w:r w:rsidR="00296034">
        <w:rPr>
          <w:rFonts w:ascii="Garamond" w:hAnsi="Garamond"/>
          <w:sz w:val="23"/>
          <w:szCs w:val="23"/>
        </w:rPr>
        <w:t xml:space="preserve">had </w:t>
      </w:r>
      <w:r w:rsidR="00F21468">
        <w:rPr>
          <w:rFonts w:ascii="Garamond" w:hAnsi="Garamond"/>
          <w:sz w:val="23"/>
          <w:szCs w:val="23"/>
        </w:rPr>
        <w:t xml:space="preserve">helped our recent grantees </w:t>
      </w:r>
      <w:r w:rsidR="00A72916" w:rsidRPr="00394B06">
        <w:rPr>
          <w:rFonts w:ascii="Garamond" w:hAnsi="Garamond"/>
          <w:sz w:val="23"/>
          <w:szCs w:val="23"/>
        </w:rPr>
        <w:t xml:space="preserve">influence decision-making. Goran emphasized the need to ensure that think tankers leaving for politics fully exit their policy organizations. </w:t>
      </w:r>
    </w:p>
    <w:p w14:paraId="0CE8A81B" w14:textId="77777777" w:rsidR="00394B06" w:rsidRPr="00027688" w:rsidRDefault="00394B06" w:rsidP="00027688">
      <w:pPr>
        <w:tabs>
          <w:tab w:val="left" w:pos="360"/>
        </w:tabs>
        <w:jc w:val="both"/>
        <w:rPr>
          <w:rFonts w:ascii="Garamond" w:hAnsi="Garamond"/>
          <w:b/>
          <w:i/>
          <w:sz w:val="23"/>
          <w:szCs w:val="23"/>
        </w:rPr>
      </w:pPr>
    </w:p>
    <w:p w14:paraId="5485BDD8" w14:textId="77777777" w:rsidR="00A72916" w:rsidRPr="00394B06" w:rsidRDefault="00A72916" w:rsidP="00C937F5">
      <w:pPr>
        <w:pStyle w:val="ListParagraph"/>
        <w:numPr>
          <w:ilvl w:val="0"/>
          <w:numId w:val="1"/>
        </w:numPr>
        <w:tabs>
          <w:tab w:val="left" w:pos="360"/>
        </w:tabs>
        <w:ind w:left="360"/>
        <w:jc w:val="both"/>
        <w:rPr>
          <w:rFonts w:ascii="Garamond" w:hAnsi="Garamond"/>
          <w:b/>
          <w:i/>
          <w:sz w:val="23"/>
          <w:szCs w:val="23"/>
        </w:rPr>
      </w:pPr>
      <w:r w:rsidRPr="00394B06">
        <w:rPr>
          <w:rFonts w:ascii="Garamond" w:hAnsi="Garamond"/>
          <w:b/>
          <w:i/>
          <w:sz w:val="23"/>
          <w:szCs w:val="23"/>
        </w:rPr>
        <w:t xml:space="preserve">How to balance elite and public aspects of policy conversations? </w:t>
      </w:r>
    </w:p>
    <w:p w14:paraId="29D0DD7D" w14:textId="37EE3B78" w:rsidR="00807E3B" w:rsidRDefault="00C937F5" w:rsidP="00A72916">
      <w:pPr>
        <w:jc w:val="both"/>
        <w:rPr>
          <w:rFonts w:ascii="Garamond" w:hAnsi="Garamond"/>
          <w:sz w:val="23"/>
          <w:szCs w:val="23"/>
        </w:rPr>
      </w:pPr>
      <w:r w:rsidRPr="00394B06">
        <w:rPr>
          <w:rFonts w:ascii="Garamond" w:hAnsi="Garamond"/>
          <w:sz w:val="23"/>
          <w:szCs w:val="23"/>
        </w:rPr>
        <w:t xml:space="preserve">Chris noted that think tanks </w:t>
      </w:r>
      <w:r w:rsidR="005F01F3">
        <w:rPr>
          <w:rFonts w:ascii="Garamond" w:hAnsi="Garamond"/>
          <w:sz w:val="23"/>
          <w:szCs w:val="23"/>
        </w:rPr>
        <w:t>should mix</w:t>
      </w:r>
      <w:r w:rsidRPr="00394B06">
        <w:rPr>
          <w:rFonts w:ascii="Garamond" w:hAnsi="Garamond"/>
          <w:sz w:val="23"/>
          <w:szCs w:val="23"/>
        </w:rPr>
        <w:t xml:space="preserve"> their outreach to different types of audiences. He hope</w:t>
      </w:r>
      <w:r w:rsidR="00296034">
        <w:rPr>
          <w:rFonts w:ascii="Garamond" w:hAnsi="Garamond"/>
          <w:sz w:val="23"/>
          <w:szCs w:val="23"/>
        </w:rPr>
        <w:t>d</w:t>
      </w:r>
      <w:r w:rsidR="00A72916" w:rsidRPr="00394B06">
        <w:rPr>
          <w:rFonts w:ascii="Garamond" w:hAnsi="Garamond"/>
          <w:sz w:val="23"/>
          <w:szCs w:val="23"/>
        </w:rPr>
        <w:t xml:space="preserve"> </w:t>
      </w:r>
      <w:r w:rsidRPr="00394B06">
        <w:rPr>
          <w:rFonts w:ascii="Garamond" w:hAnsi="Garamond"/>
          <w:sz w:val="23"/>
          <w:szCs w:val="23"/>
        </w:rPr>
        <w:t xml:space="preserve">an organic division of labor would emerge with time between different groups. Heather </w:t>
      </w:r>
      <w:r w:rsidR="00296034">
        <w:rPr>
          <w:rFonts w:ascii="Garamond" w:hAnsi="Garamond"/>
          <w:sz w:val="23"/>
          <w:szCs w:val="23"/>
        </w:rPr>
        <w:t>asked</w:t>
      </w:r>
      <w:r w:rsidR="00296034" w:rsidRPr="00394B06">
        <w:rPr>
          <w:rFonts w:ascii="Garamond" w:hAnsi="Garamond"/>
          <w:sz w:val="23"/>
          <w:szCs w:val="23"/>
        </w:rPr>
        <w:t xml:space="preserve"> </w:t>
      </w:r>
      <w:r w:rsidRPr="00394B06">
        <w:rPr>
          <w:rFonts w:ascii="Garamond" w:hAnsi="Garamond"/>
          <w:sz w:val="23"/>
          <w:szCs w:val="23"/>
        </w:rPr>
        <w:t xml:space="preserve">whether policy groups should </w:t>
      </w:r>
      <w:r w:rsidR="005F01F3">
        <w:rPr>
          <w:rFonts w:ascii="Garamond" w:hAnsi="Garamond"/>
          <w:sz w:val="23"/>
          <w:szCs w:val="23"/>
        </w:rPr>
        <w:t>favor lighter outputs to</w:t>
      </w:r>
      <w:r w:rsidRPr="00394B06">
        <w:rPr>
          <w:rFonts w:ascii="Garamond" w:hAnsi="Garamond"/>
          <w:sz w:val="23"/>
          <w:szCs w:val="23"/>
        </w:rPr>
        <w:t xml:space="preserve"> catch </w:t>
      </w:r>
      <w:r w:rsidR="00296034">
        <w:rPr>
          <w:rFonts w:ascii="Garamond" w:hAnsi="Garamond"/>
          <w:sz w:val="23"/>
          <w:szCs w:val="23"/>
        </w:rPr>
        <w:t xml:space="preserve">the </w:t>
      </w:r>
      <w:r w:rsidRPr="00394B06">
        <w:rPr>
          <w:rFonts w:ascii="Garamond" w:hAnsi="Garamond"/>
          <w:sz w:val="23"/>
          <w:szCs w:val="23"/>
        </w:rPr>
        <w:t>attention of ordinary educated stakeholders</w:t>
      </w:r>
      <w:r w:rsidR="00296034">
        <w:rPr>
          <w:rFonts w:ascii="Garamond" w:hAnsi="Garamond"/>
          <w:sz w:val="23"/>
          <w:szCs w:val="23"/>
        </w:rPr>
        <w:t>,</w:t>
      </w:r>
      <w:r w:rsidRPr="00394B06">
        <w:rPr>
          <w:rFonts w:ascii="Garamond" w:hAnsi="Garamond"/>
          <w:sz w:val="23"/>
          <w:szCs w:val="23"/>
        </w:rPr>
        <w:t xml:space="preserve"> or heavier products </w:t>
      </w:r>
      <w:r w:rsidR="005F01F3">
        <w:rPr>
          <w:rFonts w:ascii="Garamond" w:hAnsi="Garamond"/>
          <w:sz w:val="23"/>
          <w:szCs w:val="23"/>
        </w:rPr>
        <w:t xml:space="preserve">to </w:t>
      </w:r>
      <w:r w:rsidRPr="00394B06">
        <w:rPr>
          <w:rFonts w:ascii="Garamond" w:hAnsi="Garamond"/>
          <w:sz w:val="23"/>
          <w:szCs w:val="23"/>
        </w:rPr>
        <w:t xml:space="preserve">earn research </w:t>
      </w:r>
      <w:r w:rsidR="00296034">
        <w:rPr>
          <w:rFonts w:ascii="Garamond" w:hAnsi="Garamond"/>
          <w:sz w:val="23"/>
          <w:szCs w:val="23"/>
        </w:rPr>
        <w:t xml:space="preserve">credibility </w:t>
      </w:r>
      <w:r w:rsidR="00027688">
        <w:rPr>
          <w:rFonts w:ascii="Garamond" w:hAnsi="Garamond"/>
          <w:sz w:val="23"/>
          <w:szCs w:val="23"/>
        </w:rPr>
        <w:t>and</w:t>
      </w:r>
      <w:r w:rsidR="00DA1EAD">
        <w:rPr>
          <w:rFonts w:ascii="Garamond" w:hAnsi="Garamond"/>
          <w:sz w:val="23"/>
          <w:szCs w:val="23"/>
        </w:rPr>
        <w:t xml:space="preserve"> </w:t>
      </w:r>
      <w:r w:rsidR="00027688">
        <w:rPr>
          <w:rFonts w:ascii="Garamond" w:hAnsi="Garamond"/>
          <w:sz w:val="23"/>
          <w:szCs w:val="23"/>
        </w:rPr>
        <w:t xml:space="preserve">the </w:t>
      </w:r>
      <w:r w:rsidR="00DA1EAD">
        <w:rPr>
          <w:rFonts w:ascii="Garamond" w:hAnsi="Garamond"/>
          <w:sz w:val="23"/>
          <w:szCs w:val="23"/>
        </w:rPr>
        <w:t>trust of experts</w:t>
      </w:r>
      <w:r w:rsidRPr="00394B06">
        <w:rPr>
          <w:rFonts w:ascii="Garamond" w:hAnsi="Garamond"/>
          <w:sz w:val="23"/>
          <w:szCs w:val="23"/>
        </w:rPr>
        <w:t xml:space="preserve">. Vlad answered that the specific output depends on </w:t>
      </w:r>
      <w:r w:rsidR="00296034">
        <w:rPr>
          <w:rFonts w:ascii="Garamond" w:hAnsi="Garamond"/>
          <w:sz w:val="23"/>
          <w:szCs w:val="23"/>
        </w:rPr>
        <w:t>the</w:t>
      </w:r>
      <w:r w:rsidRPr="00394B06">
        <w:rPr>
          <w:rFonts w:ascii="Garamond" w:hAnsi="Garamond"/>
          <w:sz w:val="23"/>
          <w:szCs w:val="23"/>
        </w:rPr>
        <w:t xml:space="preserve"> type of audience think tanks want to reach. TTF encourages grantees to think of </w:t>
      </w:r>
      <w:r w:rsidR="005F01F3">
        <w:rPr>
          <w:rFonts w:ascii="Garamond" w:hAnsi="Garamond"/>
          <w:sz w:val="23"/>
          <w:szCs w:val="23"/>
        </w:rPr>
        <w:t xml:space="preserve">any thematic </w:t>
      </w:r>
      <w:r w:rsidRPr="00394B06">
        <w:rPr>
          <w:rFonts w:ascii="Garamond" w:hAnsi="Garamond"/>
          <w:sz w:val="23"/>
          <w:szCs w:val="23"/>
        </w:rPr>
        <w:t>analysis as an onion</w:t>
      </w:r>
      <w:r w:rsidR="00296034">
        <w:rPr>
          <w:rFonts w:ascii="Garamond" w:hAnsi="Garamond"/>
          <w:sz w:val="23"/>
          <w:szCs w:val="23"/>
        </w:rPr>
        <w:t>,</w:t>
      </w:r>
      <w:r w:rsidRPr="00394B06">
        <w:rPr>
          <w:rFonts w:ascii="Garamond" w:hAnsi="Garamond"/>
          <w:sz w:val="23"/>
          <w:szCs w:val="23"/>
        </w:rPr>
        <w:t xml:space="preserve"> where different layers (</w:t>
      </w:r>
      <w:r w:rsidR="005F01F3">
        <w:rPr>
          <w:rFonts w:ascii="Garamond" w:hAnsi="Garamond"/>
          <w:sz w:val="23"/>
          <w:szCs w:val="23"/>
        </w:rPr>
        <w:t>i.e.</w:t>
      </w:r>
      <w:r w:rsidR="00296034">
        <w:rPr>
          <w:rFonts w:ascii="Garamond" w:hAnsi="Garamond"/>
          <w:sz w:val="23"/>
          <w:szCs w:val="23"/>
        </w:rPr>
        <w:t>,</w:t>
      </w:r>
      <w:r w:rsidR="005F01F3">
        <w:rPr>
          <w:rFonts w:ascii="Garamond" w:hAnsi="Garamond"/>
          <w:sz w:val="23"/>
          <w:szCs w:val="23"/>
        </w:rPr>
        <w:t xml:space="preserve"> </w:t>
      </w:r>
      <w:r w:rsidRPr="00394B06">
        <w:rPr>
          <w:rFonts w:ascii="Garamond" w:hAnsi="Garamond"/>
          <w:sz w:val="23"/>
          <w:szCs w:val="23"/>
        </w:rPr>
        <w:t xml:space="preserve">policy formats) </w:t>
      </w:r>
      <w:r w:rsidR="00296034">
        <w:rPr>
          <w:rFonts w:ascii="Garamond" w:hAnsi="Garamond"/>
          <w:sz w:val="23"/>
          <w:szCs w:val="23"/>
        </w:rPr>
        <w:t>are</w:t>
      </w:r>
      <w:r w:rsidRPr="00394B06">
        <w:rPr>
          <w:rFonts w:ascii="Garamond" w:hAnsi="Garamond"/>
          <w:sz w:val="23"/>
          <w:szCs w:val="23"/>
        </w:rPr>
        <w:t xml:space="preserve"> interesting to dif</w:t>
      </w:r>
      <w:r w:rsidR="005F01F3">
        <w:rPr>
          <w:rFonts w:ascii="Garamond" w:hAnsi="Garamond"/>
          <w:sz w:val="23"/>
          <w:szCs w:val="23"/>
        </w:rPr>
        <w:t>ferent audiences. Goran remarked</w:t>
      </w:r>
      <w:r w:rsidRPr="00394B06">
        <w:rPr>
          <w:rFonts w:ascii="Garamond" w:hAnsi="Garamond"/>
          <w:sz w:val="23"/>
          <w:szCs w:val="23"/>
        </w:rPr>
        <w:t xml:space="preserve"> that in Central Europe </w:t>
      </w:r>
      <w:r w:rsidR="00296034">
        <w:rPr>
          <w:rFonts w:ascii="Garamond" w:hAnsi="Garamond"/>
          <w:sz w:val="23"/>
          <w:szCs w:val="23"/>
        </w:rPr>
        <w:t xml:space="preserve">now </w:t>
      </w:r>
      <w:r w:rsidRPr="00394B06">
        <w:rPr>
          <w:rFonts w:ascii="Garamond" w:hAnsi="Garamond"/>
          <w:sz w:val="23"/>
          <w:szCs w:val="23"/>
        </w:rPr>
        <w:t xml:space="preserve">many think tanks </w:t>
      </w:r>
      <w:r w:rsidR="00DA1EAD" w:rsidRPr="00394B06">
        <w:rPr>
          <w:rFonts w:ascii="Garamond" w:hAnsi="Garamond"/>
          <w:sz w:val="23"/>
          <w:szCs w:val="23"/>
        </w:rPr>
        <w:t>d</w:t>
      </w:r>
      <w:r w:rsidR="00DA1EAD">
        <w:rPr>
          <w:rFonts w:ascii="Garamond" w:hAnsi="Garamond"/>
          <w:sz w:val="23"/>
          <w:szCs w:val="23"/>
        </w:rPr>
        <w:t>o</w:t>
      </w:r>
      <w:r w:rsidR="00DA1EAD" w:rsidRPr="00394B06">
        <w:rPr>
          <w:rFonts w:ascii="Garamond" w:hAnsi="Garamond"/>
          <w:sz w:val="23"/>
          <w:szCs w:val="23"/>
        </w:rPr>
        <w:t xml:space="preserve"> </w:t>
      </w:r>
      <w:r w:rsidRPr="00394B06">
        <w:rPr>
          <w:rFonts w:ascii="Garamond" w:hAnsi="Garamond"/>
          <w:sz w:val="23"/>
          <w:szCs w:val="23"/>
        </w:rPr>
        <w:t xml:space="preserve">not have a choice but to reach beyond discredited elites or risk </w:t>
      </w:r>
      <w:r w:rsidR="00296034">
        <w:rPr>
          <w:rFonts w:ascii="Garamond" w:hAnsi="Garamond"/>
          <w:sz w:val="23"/>
          <w:szCs w:val="23"/>
        </w:rPr>
        <w:t>losing</w:t>
      </w:r>
      <w:r w:rsidRPr="00394B06">
        <w:rPr>
          <w:rFonts w:ascii="Garamond" w:hAnsi="Garamond"/>
          <w:sz w:val="23"/>
          <w:szCs w:val="23"/>
        </w:rPr>
        <w:t xml:space="preserve"> </w:t>
      </w:r>
      <w:r w:rsidR="00417C4C">
        <w:rPr>
          <w:rFonts w:ascii="Garamond" w:hAnsi="Garamond"/>
          <w:sz w:val="23"/>
          <w:szCs w:val="23"/>
        </w:rPr>
        <w:t xml:space="preserve">trust </w:t>
      </w:r>
      <w:r w:rsidRPr="00394B06">
        <w:rPr>
          <w:rFonts w:ascii="Garamond" w:hAnsi="Garamond"/>
          <w:sz w:val="23"/>
          <w:szCs w:val="23"/>
        </w:rPr>
        <w:t xml:space="preserve">by association. </w:t>
      </w:r>
      <w:r w:rsidR="00417C4C">
        <w:rPr>
          <w:rFonts w:ascii="Garamond" w:hAnsi="Garamond"/>
          <w:sz w:val="23"/>
          <w:szCs w:val="23"/>
        </w:rPr>
        <w:t>Such outreach requires</w:t>
      </w:r>
      <w:r w:rsidRPr="00394B06">
        <w:rPr>
          <w:rFonts w:ascii="Garamond" w:hAnsi="Garamond"/>
          <w:sz w:val="23"/>
          <w:szCs w:val="23"/>
        </w:rPr>
        <w:t xml:space="preserve"> modify</w:t>
      </w:r>
      <w:r w:rsidR="00417C4C">
        <w:rPr>
          <w:rFonts w:ascii="Garamond" w:hAnsi="Garamond"/>
          <w:sz w:val="23"/>
          <w:szCs w:val="23"/>
        </w:rPr>
        <w:t>ing</w:t>
      </w:r>
      <w:r w:rsidRPr="00394B06">
        <w:rPr>
          <w:rFonts w:ascii="Garamond" w:hAnsi="Garamond"/>
          <w:sz w:val="23"/>
          <w:szCs w:val="23"/>
        </w:rPr>
        <w:t xml:space="preserve"> their products to make them more accessible for non-experts. </w:t>
      </w:r>
    </w:p>
    <w:p w14:paraId="4CCDCBF7" w14:textId="77777777" w:rsidR="005F01F3" w:rsidRDefault="005F01F3" w:rsidP="00A72916">
      <w:pPr>
        <w:jc w:val="both"/>
        <w:rPr>
          <w:rFonts w:ascii="Garamond" w:hAnsi="Garamond"/>
          <w:sz w:val="23"/>
          <w:szCs w:val="23"/>
        </w:rPr>
      </w:pPr>
    </w:p>
    <w:p w14:paraId="0E16AE7B" w14:textId="77777777" w:rsidR="005F01F3" w:rsidRPr="007F4690" w:rsidRDefault="005F01F3" w:rsidP="007F4690">
      <w:pPr>
        <w:pStyle w:val="ListParagraph"/>
        <w:numPr>
          <w:ilvl w:val="0"/>
          <w:numId w:val="1"/>
        </w:numPr>
        <w:ind w:left="360"/>
        <w:jc w:val="both"/>
        <w:rPr>
          <w:rFonts w:ascii="Garamond" w:hAnsi="Garamond"/>
          <w:b/>
          <w:i/>
          <w:sz w:val="23"/>
          <w:szCs w:val="23"/>
        </w:rPr>
      </w:pPr>
      <w:r w:rsidRPr="007F4690">
        <w:rPr>
          <w:rFonts w:ascii="Garamond" w:hAnsi="Garamond"/>
          <w:b/>
          <w:i/>
          <w:sz w:val="23"/>
          <w:szCs w:val="23"/>
        </w:rPr>
        <w:lastRenderedPageBreak/>
        <w:t>How</w:t>
      </w:r>
      <w:r w:rsidR="00DE57C1">
        <w:rPr>
          <w:rFonts w:ascii="Garamond" w:hAnsi="Garamond"/>
          <w:b/>
          <w:i/>
          <w:sz w:val="23"/>
          <w:szCs w:val="23"/>
        </w:rPr>
        <w:t xml:space="preserve"> do</w:t>
      </w:r>
      <w:r w:rsidRPr="007F4690">
        <w:rPr>
          <w:rFonts w:ascii="Garamond" w:hAnsi="Garamond"/>
          <w:b/>
          <w:i/>
          <w:sz w:val="23"/>
          <w:szCs w:val="23"/>
        </w:rPr>
        <w:t xml:space="preserve"> differences in operating environments affect think tanks? </w:t>
      </w:r>
    </w:p>
    <w:p w14:paraId="17305FCE" w14:textId="215F6E84" w:rsidR="003324AF" w:rsidRDefault="005F01F3" w:rsidP="005F01F3">
      <w:pPr>
        <w:jc w:val="both"/>
        <w:rPr>
          <w:rFonts w:ascii="Garamond" w:hAnsi="Garamond"/>
          <w:sz w:val="23"/>
          <w:szCs w:val="23"/>
        </w:rPr>
      </w:pPr>
      <w:r>
        <w:rPr>
          <w:rFonts w:ascii="Garamond" w:hAnsi="Garamond"/>
          <w:sz w:val="23"/>
          <w:szCs w:val="23"/>
        </w:rPr>
        <w:t>Chris questioned whether the review exaggerated</w:t>
      </w:r>
      <w:r w:rsidR="007F4690">
        <w:rPr>
          <w:rFonts w:ascii="Garamond" w:hAnsi="Garamond"/>
          <w:sz w:val="23"/>
          <w:szCs w:val="23"/>
        </w:rPr>
        <w:t xml:space="preserve"> </w:t>
      </w:r>
      <w:r>
        <w:rPr>
          <w:rFonts w:ascii="Garamond" w:hAnsi="Garamond"/>
          <w:sz w:val="23"/>
          <w:szCs w:val="23"/>
        </w:rPr>
        <w:t>the differences in operating environments in the W</w:t>
      </w:r>
      <w:r w:rsidR="007F4690">
        <w:rPr>
          <w:rFonts w:ascii="Garamond" w:hAnsi="Garamond"/>
          <w:sz w:val="23"/>
          <w:szCs w:val="23"/>
        </w:rPr>
        <w:t>est and transitional democracies</w:t>
      </w:r>
      <w:r>
        <w:rPr>
          <w:rFonts w:ascii="Garamond" w:hAnsi="Garamond"/>
          <w:sz w:val="23"/>
          <w:szCs w:val="23"/>
        </w:rPr>
        <w:t xml:space="preserve">. Specifically, he pointed to the struggle of Western think tanks to be heard and to the prevalence of </w:t>
      </w:r>
      <w:r w:rsidR="00F97C71">
        <w:rPr>
          <w:rFonts w:ascii="Garamond" w:hAnsi="Garamond"/>
          <w:sz w:val="23"/>
          <w:szCs w:val="23"/>
        </w:rPr>
        <w:t>personal bias in policy</w:t>
      </w:r>
      <w:r>
        <w:rPr>
          <w:rFonts w:ascii="Garamond" w:hAnsi="Garamond"/>
          <w:sz w:val="23"/>
          <w:szCs w:val="23"/>
        </w:rPr>
        <w:t>-making. Goran responded that while TTF do</w:t>
      </w:r>
      <w:r w:rsidR="007F4690">
        <w:rPr>
          <w:rFonts w:ascii="Garamond" w:hAnsi="Garamond"/>
          <w:sz w:val="23"/>
          <w:szCs w:val="23"/>
        </w:rPr>
        <w:t>es</w:t>
      </w:r>
      <w:r>
        <w:rPr>
          <w:rFonts w:ascii="Garamond" w:hAnsi="Garamond"/>
          <w:sz w:val="23"/>
          <w:szCs w:val="23"/>
        </w:rPr>
        <w:t xml:space="preserve"> not </w:t>
      </w:r>
      <w:r w:rsidR="00DE57C1">
        <w:rPr>
          <w:rFonts w:ascii="Garamond" w:hAnsi="Garamond"/>
          <w:sz w:val="23"/>
          <w:szCs w:val="23"/>
        </w:rPr>
        <w:t xml:space="preserve">idealize </w:t>
      </w:r>
      <w:r>
        <w:rPr>
          <w:rFonts w:ascii="Garamond" w:hAnsi="Garamond"/>
          <w:sz w:val="23"/>
          <w:szCs w:val="23"/>
        </w:rPr>
        <w:t xml:space="preserve">the policy environment in the West, </w:t>
      </w:r>
      <w:r w:rsidR="007F4690">
        <w:rPr>
          <w:rFonts w:ascii="Garamond" w:hAnsi="Garamond"/>
          <w:sz w:val="23"/>
          <w:szCs w:val="23"/>
        </w:rPr>
        <w:t xml:space="preserve">it believes policy data is more available to Western decision-makers if they want to reach it. Many Western capitals also have a greater number of voices </w:t>
      </w:r>
      <w:r w:rsidR="00DE57C1">
        <w:rPr>
          <w:rFonts w:ascii="Garamond" w:hAnsi="Garamond"/>
          <w:sz w:val="23"/>
          <w:szCs w:val="23"/>
        </w:rPr>
        <w:t>advocating</w:t>
      </w:r>
      <w:r w:rsidR="007F4690">
        <w:rPr>
          <w:rFonts w:ascii="Garamond" w:hAnsi="Garamond"/>
          <w:sz w:val="23"/>
          <w:szCs w:val="23"/>
        </w:rPr>
        <w:t xml:space="preserve"> policy </w:t>
      </w:r>
      <w:r w:rsidR="003324AF">
        <w:rPr>
          <w:rFonts w:ascii="Garamond" w:hAnsi="Garamond"/>
          <w:sz w:val="23"/>
          <w:szCs w:val="23"/>
        </w:rPr>
        <w:t>alternatives</w:t>
      </w:r>
      <w:r w:rsidR="007F4690">
        <w:rPr>
          <w:rFonts w:ascii="Garamond" w:hAnsi="Garamond"/>
          <w:sz w:val="23"/>
          <w:szCs w:val="23"/>
        </w:rPr>
        <w:t xml:space="preserve">, which is not the case in the countries where TTF operates. Jacek </w:t>
      </w:r>
      <w:r w:rsidR="00DE57C1">
        <w:rPr>
          <w:rFonts w:ascii="Garamond" w:hAnsi="Garamond"/>
          <w:sz w:val="23"/>
          <w:szCs w:val="23"/>
        </w:rPr>
        <w:t>agreed,</w:t>
      </w:r>
      <w:r w:rsidR="007F4690">
        <w:rPr>
          <w:rFonts w:ascii="Garamond" w:hAnsi="Garamond"/>
          <w:sz w:val="23"/>
          <w:szCs w:val="23"/>
        </w:rPr>
        <w:t xml:space="preserve"> underscoring that under </w:t>
      </w:r>
      <w:r w:rsidR="00DE57C1">
        <w:rPr>
          <w:rFonts w:ascii="Garamond" w:hAnsi="Garamond"/>
          <w:sz w:val="23"/>
          <w:szCs w:val="23"/>
        </w:rPr>
        <w:t xml:space="preserve">the </w:t>
      </w:r>
      <w:r w:rsidR="007F4690">
        <w:rPr>
          <w:rFonts w:ascii="Garamond" w:hAnsi="Garamond"/>
          <w:sz w:val="23"/>
          <w:szCs w:val="23"/>
        </w:rPr>
        <w:t>circumstances even think tanks considered mid-range</w:t>
      </w:r>
      <w:r w:rsidR="00B101D8">
        <w:rPr>
          <w:rFonts w:ascii="Garamond" w:hAnsi="Garamond"/>
          <w:sz w:val="23"/>
          <w:szCs w:val="23"/>
        </w:rPr>
        <w:t>rs</w:t>
      </w:r>
      <w:r w:rsidR="007F4690">
        <w:rPr>
          <w:rFonts w:ascii="Garamond" w:hAnsi="Garamond"/>
          <w:sz w:val="23"/>
          <w:szCs w:val="23"/>
        </w:rPr>
        <w:t xml:space="preserve"> </w:t>
      </w:r>
      <w:r w:rsidR="00DE57C1">
        <w:rPr>
          <w:rFonts w:ascii="Garamond" w:hAnsi="Garamond"/>
          <w:sz w:val="23"/>
          <w:szCs w:val="23"/>
        </w:rPr>
        <w:t xml:space="preserve">in </w:t>
      </w:r>
      <w:r w:rsidR="007F4690">
        <w:rPr>
          <w:rFonts w:ascii="Garamond" w:hAnsi="Garamond"/>
          <w:sz w:val="23"/>
          <w:szCs w:val="23"/>
        </w:rPr>
        <w:t xml:space="preserve">the portfolio review performed amazingly well. </w:t>
      </w:r>
      <w:r>
        <w:rPr>
          <w:rFonts w:ascii="Garamond" w:hAnsi="Garamond"/>
          <w:sz w:val="23"/>
          <w:szCs w:val="23"/>
        </w:rPr>
        <w:t xml:space="preserve">  </w:t>
      </w:r>
    </w:p>
    <w:p w14:paraId="35D82160" w14:textId="77777777" w:rsidR="00027688" w:rsidRDefault="00027688" w:rsidP="005F01F3">
      <w:pPr>
        <w:jc w:val="both"/>
        <w:rPr>
          <w:rFonts w:ascii="Garamond" w:hAnsi="Garamond"/>
          <w:sz w:val="23"/>
          <w:szCs w:val="23"/>
        </w:rPr>
      </w:pPr>
    </w:p>
    <w:p w14:paraId="3F853AEA" w14:textId="651F8848" w:rsidR="00027688" w:rsidRPr="00394B06" w:rsidRDefault="00027688" w:rsidP="00027688">
      <w:pPr>
        <w:pStyle w:val="ListParagraph"/>
        <w:numPr>
          <w:ilvl w:val="0"/>
          <w:numId w:val="1"/>
        </w:numPr>
        <w:tabs>
          <w:tab w:val="left" w:pos="360"/>
        </w:tabs>
        <w:ind w:left="360"/>
        <w:jc w:val="both"/>
        <w:rPr>
          <w:rFonts w:ascii="Garamond" w:hAnsi="Garamond"/>
          <w:b/>
          <w:i/>
          <w:sz w:val="23"/>
          <w:szCs w:val="23"/>
        </w:rPr>
      </w:pPr>
      <w:r>
        <w:rPr>
          <w:rFonts w:ascii="Garamond" w:hAnsi="Garamond"/>
          <w:b/>
          <w:i/>
          <w:sz w:val="23"/>
          <w:szCs w:val="23"/>
        </w:rPr>
        <w:t xml:space="preserve">What </w:t>
      </w:r>
      <w:r w:rsidR="00DE57C1">
        <w:rPr>
          <w:rFonts w:ascii="Garamond" w:hAnsi="Garamond"/>
          <w:b/>
          <w:i/>
          <w:sz w:val="23"/>
          <w:szCs w:val="23"/>
        </w:rPr>
        <w:t xml:space="preserve">should </w:t>
      </w:r>
      <w:r>
        <w:rPr>
          <w:rFonts w:ascii="Garamond" w:hAnsi="Garamond"/>
          <w:b/>
          <w:i/>
          <w:sz w:val="23"/>
          <w:szCs w:val="23"/>
        </w:rPr>
        <w:t xml:space="preserve">TTF </w:t>
      </w:r>
      <w:r w:rsidRPr="00394B06">
        <w:rPr>
          <w:rFonts w:ascii="Garamond" w:hAnsi="Garamond"/>
          <w:b/>
          <w:i/>
          <w:sz w:val="23"/>
          <w:szCs w:val="23"/>
        </w:rPr>
        <w:t>d</w:t>
      </w:r>
      <w:r>
        <w:rPr>
          <w:rFonts w:ascii="Garamond" w:hAnsi="Garamond"/>
          <w:b/>
          <w:i/>
          <w:sz w:val="23"/>
          <w:szCs w:val="23"/>
        </w:rPr>
        <w:t>o differently</w:t>
      </w:r>
      <w:r w:rsidRPr="00394B06">
        <w:rPr>
          <w:rFonts w:ascii="Garamond" w:hAnsi="Garamond"/>
          <w:b/>
          <w:i/>
          <w:sz w:val="23"/>
          <w:szCs w:val="23"/>
        </w:rPr>
        <w:t xml:space="preserve">? </w:t>
      </w:r>
    </w:p>
    <w:p w14:paraId="7531F115" w14:textId="3D6828A4" w:rsidR="00027688" w:rsidRDefault="00027688" w:rsidP="00027688">
      <w:pPr>
        <w:tabs>
          <w:tab w:val="left" w:pos="360"/>
        </w:tabs>
        <w:jc w:val="both"/>
        <w:rPr>
          <w:rFonts w:ascii="Garamond" w:hAnsi="Garamond"/>
          <w:sz w:val="23"/>
          <w:szCs w:val="23"/>
        </w:rPr>
      </w:pPr>
      <w:r w:rsidRPr="00394B06">
        <w:rPr>
          <w:rFonts w:ascii="Garamond" w:hAnsi="Garamond"/>
          <w:sz w:val="23"/>
          <w:szCs w:val="23"/>
        </w:rPr>
        <w:t xml:space="preserve">Vlad </w:t>
      </w:r>
      <w:r w:rsidR="00DE57C1">
        <w:rPr>
          <w:rFonts w:ascii="Garamond" w:hAnsi="Garamond"/>
          <w:sz w:val="23"/>
          <w:szCs w:val="23"/>
        </w:rPr>
        <w:t>stated that</w:t>
      </w:r>
      <w:r w:rsidRPr="00394B06">
        <w:rPr>
          <w:rFonts w:ascii="Garamond" w:hAnsi="Garamond"/>
          <w:sz w:val="23"/>
          <w:szCs w:val="23"/>
        </w:rPr>
        <w:t xml:space="preserve"> grantees should invest more in organizational development. </w:t>
      </w:r>
      <w:r w:rsidR="00DE57C1">
        <w:rPr>
          <w:rFonts w:ascii="Garamond" w:hAnsi="Garamond"/>
          <w:sz w:val="23"/>
          <w:szCs w:val="23"/>
        </w:rPr>
        <w:t xml:space="preserve">Therefore </w:t>
      </w:r>
      <w:r w:rsidRPr="00394B06">
        <w:rPr>
          <w:rFonts w:ascii="Garamond" w:hAnsi="Garamond"/>
          <w:sz w:val="23"/>
          <w:szCs w:val="23"/>
        </w:rPr>
        <w:t xml:space="preserve">the Fund </w:t>
      </w:r>
      <w:r w:rsidR="00A52417">
        <w:rPr>
          <w:rFonts w:ascii="Garamond" w:hAnsi="Garamond"/>
          <w:sz w:val="23"/>
          <w:szCs w:val="23"/>
        </w:rPr>
        <w:t>should</w:t>
      </w:r>
      <w:r w:rsidR="00A52417" w:rsidRPr="00394B06">
        <w:rPr>
          <w:rFonts w:ascii="Garamond" w:hAnsi="Garamond"/>
          <w:sz w:val="23"/>
          <w:szCs w:val="23"/>
        </w:rPr>
        <w:t xml:space="preserve"> </w:t>
      </w:r>
      <w:r w:rsidRPr="00394B06">
        <w:rPr>
          <w:rFonts w:ascii="Garamond" w:hAnsi="Garamond"/>
          <w:sz w:val="23"/>
          <w:szCs w:val="23"/>
        </w:rPr>
        <w:t xml:space="preserve">encourage our applicants to better conceptualize and sequence those interventions. Masha added that at this point TTF </w:t>
      </w:r>
      <w:r w:rsidR="00A52417">
        <w:rPr>
          <w:rFonts w:ascii="Garamond" w:hAnsi="Garamond"/>
          <w:sz w:val="23"/>
          <w:szCs w:val="23"/>
        </w:rPr>
        <w:t>is</w:t>
      </w:r>
      <w:r w:rsidRPr="00394B06">
        <w:rPr>
          <w:rFonts w:ascii="Garamond" w:hAnsi="Garamond"/>
          <w:sz w:val="23"/>
          <w:szCs w:val="23"/>
        </w:rPr>
        <w:t xml:space="preserve"> better positioned to monitor grantees’ progress </w:t>
      </w:r>
      <w:r w:rsidR="00A52417">
        <w:rPr>
          <w:rFonts w:ascii="Garamond" w:hAnsi="Garamond"/>
          <w:sz w:val="23"/>
          <w:szCs w:val="23"/>
        </w:rPr>
        <w:t xml:space="preserve">than in the past </w:t>
      </w:r>
      <w:r w:rsidRPr="00394B06">
        <w:rPr>
          <w:rFonts w:ascii="Garamond" w:hAnsi="Garamond"/>
          <w:sz w:val="23"/>
          <w:szCs w:val="23"/>
        </w:rPr>
        <w:t>because it has developed an extensive list of indicators. Though not used prescriptive</w:t>
      </w:r>
      <w:r>
        <w:rPr>
          <w:rFonts w:ascii="Garamond" w:hAnsi="Garamond"/>
          <w:sz w:val="23"/>
          <w:szCs w:val="23"/>
        </w:rPr>
        <w:t xml:space="preserve">ly, the list </w:t>
      </w:r>
      <w:r w:rsidR="00A52417">
        <w:rPr>
          <w:rFonts w:ascii="Garamond" w:hAnsi="Garamond"/>
          <w:sz w:val="23"/>
          <w:szCs w:val="23"/>
        </w:rPr>
        <w:t xml:space="preserve">can </w:t>
      </w:r>
      <w:r w:rsidRPr="00394B06">
        <w:rPr>
          <w:rFonts w:ascii="Garamond" w:hAnsi="Garamond"/>
          <w:sz w:val="23"/>
          <w:szCs w:val="23"/>
        </w:rPr>
        <w:t>prod their thinki</w:t>
      </w:r>
      <w:r>
        <w:rPr>
          <w:rFonts w:ascii="Garamond" w:hAnsi="Garamond"/>
          <w:sz w:val="23"/>
          <w:szCs w:val="23"/>
        </w:rPr>
        <w:t xml:space="preserve">ng on </w:t>
      </w:r>
      <w:r w:rsidRPr="00394B06">
        <w:rPr>
          <w:rFonts w:ascii="Garamond" w:hAnsi="Garamond"/>
          <w:sz w:val="23"/>
          <w:szCs w:val="23"/>
        </w:rPr>
        <w:t xml:space="preserve">organizational development. </w:t>
      </w:r>
      <w:r>
        <w:rPr>
          <w:rFonts w:ascii="Garamond" w:hAnsi="Garamond"/>
          <w:sz w:val="23"/>
          <w:szCs w:val="23"/>
        </w:rPr>
        <w:t xml:space="preserve">Goran said </w:t>
      </w:r>
      <w:r w:rsidR="00A52417">
        <w:rPr>
          <w:rFonts w:ascii="Garamond" w:hAnsi="Garamond"/>
          <w:sz w:val="23"/>
          <w:szCs w:val="23"/>
        </w:rPr>
        <w:t xml:space="preserve">TTF should also look more </w:t>
      </w:r>
      <w:r>
        <w:rPr>
          <w:rFonts w:ascii="Garamond" w:hAnsi="Garamond"/>
          <w:sz w:val="23"/>
          <w:szCs w:val="23"/>
        </w:rPr>
        <w:t>at the maturity</w:t>
      </w:r>
      <w:r w:rsidRPr="00394B06">
        <w:rPr>
          <w:rFonts w:ascii="Garamond" w:hAnsi="Garamond"/>
          <w:sz w:val="23"/>
          <w:szCs w:val="23"/>
        </w:rPr>
        <w:t xml:space="preserve"> of </w:t>
      </w:r>
      <w:r>
        <w:rPr>
          <w:rFonts w:ascii="Garamond" w:hAnsi="Garamond"/>
          <w:sz w:val="23"/>
          <w:szCs w:val="23"/>
        </w:rPr>
        <w:t>think tanks</w:t>
      </w:r>
      <w:r w:rsidRPr="00394B06">
        <w:rPr>
          <w:rFonts w:ascii="Garamond" w:hAnsi="Garamond"/>
          <w:sz w:val="23"/>
          <w:szCs w:val="23"/>
        </w:rPr>
        <w:t xml:space="preserve">. Assessing </w:t>
      </w:r>
      <w:r w:rsidR="00A52417">
        <w:rPr>
          <w:rFonts w:ascii="Garamond" w:hAnsi="Garamond"/>
          <w:sz w:val="23"/>
          <w:szCs w:val="23"/>
        </w:rPr>
        <w:t>this</w:t>
      </w:r>
      <w:r w:rsidRPr="00394B06">
        <w:rPr>
          <w:rFonts w:ascii="Garamond" w:hAnsi="Garamond"/>
          <w:sz w:val="23"/>
          <w:szCs w:val="23"/>
        </w:rPr>
        <w:t xml:space="preserve"> </w:t>
      </w:r>
      <w:r w:rsidR="00A52417">
        <w:rPr>
          <w:rFonts w:ascii="Garamond" w:hAnsi="Garamond"/>
          <w:sz w:val="23"/>
          <w:szCs w:val="23"/>
        </w:rPr>
        <w:t xml:space="preserve">factor </w:t>
      </w:r>
      <w:r w:rsidRPr="00394B06">
        <w:rPr>
          <w:rFonts w:ascii="Garamond" w:hAnsi="Garamond"/>
          <w:sz w:val="23"/>
          <w:szCs w:val="23"/>
        </w:rPr>
        <w:t xml:space="preserve">would enable the Fund to design ways to help less </w:t>
      </w:r>
      <w:r w:rsidR="00A52417">
        <w:rPr>
          <w:rFonts w:ascii="Garamond" w:hAnsi="Garamond"/>
          <w:sz w:val="23"/>
          <w:szCs w:val="23"/>
        </w:rPr>
        <w:t>mature</w:t>
      </w:r>
      <w:r w:rsidR="00A52417" w:rsidRPr="00394B06">
        <w:rPr>
          <w:rFonts w:ascii="Garamond" w:hAnsi="Garamond"/>
          <w:sz w:val="23"/>
          <w:szCs w:val="23"/>
        </w:rPr>
        <w:t xml:space="preserve"> </w:t>
      </w:r>
      <w:r w:rsidRPr="00394B06">
        <w:rPr>
          <w:rFonts w:ascii="Garamond" w:hAnsi="Garamond"/>
          <w:sz w:val="23"/>
          <w:szCs w:val="23"/>
        </w:rPr>
        <w:t>organizations in addition to our grant. Dia</w:t>
      </w:r>
      <w:r>
        <w:rPr>
          <w:rFonts w:ascii="Garamond" w:hAnsi="Garamond"/>
          <w:sz w:val="23"/>
          <w:szCs w:val="23"/>
        </w:rPr>
        <w:t xml:space="preserve">ne Stone agreed </w:t>
      </w:r>
      <w:r w:rsidR="00A52417">
        <w:rPr>
          <w:rFonts w:ascii="Garamond" w:hAnsi="Garamond"/>
          <w:sz w:val="23"/>
          <w:szCs w:val="23"/>
        </w:rPr>
        <w:t>and</w:t>
      </w:r>
      <w:r w:rsidRPr="00394B06">
        <w:rPr>
          <w:rFonts w:ascii="Garamond" w:hAnsi="Garamond"/>
          <w:sz w:val="23"/>
          <w:szCs w:val="23"/>
        </w:rPr>
        <w:t xml:space="preserve"> commend</w:t>
      </w:r>
      <w:r w:rsidR="00A52417">
        <w:rPr>
          <w:rFonts w:ascii="Garamond" w:hAnsi="Garamond"/>
          <w:sz w:val="23"/>
          <w:szCs w:val="23"/>
        </w:rPr>
        <w:t>ed the</w:t>
      </w:r>
      <w:r w:rsidRPr="00394B06">
        <w:rPr>
          <w:rFonts w:ascii="Garamond" w:hAnsi="Garamond"/>
          <w:sz w:val="23"/>
          <w:szCs w:val="23"/>
        </w:rPr>
        <w:t xml:space="preserve"> improvements in </w:t>
      </w:r>
      <w:r w:rsidR="00A52417">
        <w:rPr>
          <w:rFonts w:ascii="Garamond" w:hAnsi="Garamond"/>
          <w:sz w:val="23"/>
          <w:szCs w:val="23"/>
        </w:rPr>
        <w:t xml:space="preserve">the </w:t>
      </w:r>
      <w:r w:rsidRPr="00394B06">
        <w:rPr>
          <w:rFonts w:ascii="Garamond" w:hAnsi="Garamond"/>
          <w:sz w:val="23"/>
          <w:szCs w:val="23"/>
        </w:rPr>
        <w:t xml:space="preserve">applications TTF receives, but </w:t>
      </w:r>
      <w:r w:rsidR="00A52417">
        <w:rPr>
          <w:rFonts w:ascii="Garamond" w:hAnsi="Garamond"/>
          <w:sz w:val="23"/>
          <w:szCs w:val="23"/>
        </w:rPr>
        <w:t>noted</w:t>
      </w:r>
      <w:r w:rsidR="00A52417" w:rsidRPr="00394B06">
        <w:rPr>
          <w:rFonts w:ascii="Garamond" w:hAnsi="Garamond"/>
          <w:sz w:val="23"/>
          <w:szCs w:val="23"/>
        </w:rPr>
        <w:t xml:space="preserve"> </w:t>
      </w:r>
      <w:r w:rsidRPr="00394B06">
        <w:rPr>
          <w:rFonts w:ascii="Garamond" w:hAnsi="Garamond"/>
          <w:sz w:val="23"/>
          <w:szCs w:val="23"/>
        </w:rPr>
        <w:t xml:space="preserve">the need for onward mentoring.  </w:t>
      </w:r>
    </w:p>
    <w:p w14:paraId="17FA96D0" w14:textId="77777777" w:rsidR="00027688" w:rsidRDefault="00027688" w:rsidP="00027688">
      <w:pPr>
        <w:tabs>
          <w:tab w:val="left" w:pos="360"/>
        </w:tabs>
        <w:jc w:val="both"/>
        <w:rPr>
          <w:rFonts w:ascii="Garamond" w:hAnsi="Garamond"/>
          <w:sz w:val="23"/>
          <w:szCs w:val="23"/>
        </w:rPr>
      </w:pPr>
    </w:p>
    <w:p w14:paraId="0378577F" w14:textId="7B4DAE2C" w:rsidR="00027688" w:rsidRPr="00394B06" w:rsidRDefault="00027688" w:rsidP="00027688">
      <w:pPr>
        <w:tabs>
          <w:tab w:val="left" w:pos="360"/>
        </w:tabs>
        <w:jc w:val="both"/>
        <w:rPr>
          <w:rFonts w:ascii="Garamond" w:hAnsi="Garamond"/>
          <w:sz w:val="23"/>
          <w:szCs w:val="23"/>
        </w:rPr>
      </w:pPr>
      <w:r>
        <w:rPr>
          <w:rFonts w:ascii="Garamond" w:hAnsi="Garamond"/>
          <w:sz w:val="23"/>
          <w:szCs w:val="23"/>
        </w:rPr>
        <w:t xml:space="preserve">The discussion turned to the role of governing boards in mentoring grantees. Chris was interested in how TTF can balance mentoring on some issues and leaving it to boards on others. Masha described the evolution of the Fund’s approach on internal governance </w:t>
      </w:r>
      <w:r w:rsidR="00A52417">
        <w:rPr>
          <w:rFonts w:ascii="Garamond" w:hAnsi="Garamond"/>
          <w:sz w:val="23"/>
          <w:szCs w:val="23"/>
        </w:rPr>
        <w:t xml:space="preserve">to </w:t>
      </w:r>
      <w:r>
        <w:rPr>
          <w:rFonts w:ascii="Garamond" w:hAnsi="Garamond"/>
          <w:sz w:val="23"/>
          <w:szCs w:val="23"/>
        </w:rPr>
        <w:t>provid</w:t>
      </w:r>
      <w:r w:rsidR="00A52417">
        <w:rPr>
          <w:rFonts w:ascii="Garamond" w:hAnsi="Garamond"/>
          <w:sz w:val="23"/>
          <w:szCs w:val="23"/>
        </w:rPr>
        <w:t>e</w:t>
      </w:r>
      <w:r>
        <w:rPr>
          <w:rFonts w:ascii="Garamond" w:hAnsi="Garamond"/>
          <w:sz w:val="23"/>
          <w:szCs w:val="23"/>
        </w:rPr>
        <w:t xml:space="preserve"> a tailored response to grantee challenges. For</w:t>
      </w:r>
      <w:r w:rsidR="00E0127F">
        <w:rPr>
          <w:rFonts w:ascii="Garamond" w:hAnsi="Garamond"/>
          <w:sz w:val="23"/>
          <w:szCs w:val="23"/>
        </w:rPr>
        <w:t xml:space="preserve"> example, in certain instances </w:t>
      </w:r>
      <w:r>
        <w:rPr>
          <w:rFonts w:ascii="Garamond" w:hAnsi="Garamond"/>
          <w:sz w:val="23"/>
          <w:szCs w:val="23"/>
        </w:rPr>
        <w:t xml:space="preserve">TTF recommends think tank rely on advisory boards as a </w:t>
      </w:r>
      <w:r w:rsidR="00A52417">
        <w:rPr>
          <w:rFonts w:ascii="Garamond" w:hAnsi="Garamond"/>
          <w:sz w:val="23"/>
          <w:szCs w:val="23"/>
        </w:rPr>
        <w:t xml:space="preserve">means </w:t>
      </w:r>
      <w:r>
        <w:rPr>
          <w:rFonts w:ascii="Garamond" w:hAnsi="Garamond"/>
          <w:sz w:val="23"/>
          <w:szCs w:val="23"/>
        </w:rPr>
        <w:t xml:space="preserve">to </w:t>
      </w:r>
      <w:r w:rsidR="00A52417">
        <w:rPr>
          <w:rFonts w:ascii="Garamond" w:hAnsi="Garamond"/>
          <w:sz w:val="23"/>
          <w:szCs w:val="23"/>
        </w:rPr>
        <w:t xml:space="preserve">receive </w:t>
      </w:r>
      <w:r>
        <w:rPr>
          <w:rFonts w:ascii="Garamond" w:hAnsi="Garamond"/>
          <w:sz w:val="23"/>
          <w:szCs w:val="23"/>
        </w:rPr>
        <w:t xml:space="preserve">external input while bypassing rigid national legal regulations on governance. Goran noted that if successful, boards provide more hands-on engagement than a donor. However, their composition also matters. </w:t>
      </w:r>
      <w:r w:rsidR="00A52417">
        <w:rPr>
          <w:rFonts w:ascii="Garamond" w:hAnsi="Garamond"/>
          <w:sz w:val="23"/>
          <w:szCs w:val="23"/>
        </w:rPr>
        <w:t>For instance</w:t>
      </w:r>
      <w:r>
        <w:rPr>
          <w:rFonts w:ascii="Garamond" w:hAnsi="Garamond"/>
          <w:sz w:val="23"/>
          <w:szCs w:val="23"/>
        </w:rPr>
        <w:t xml:space="preserve">, Masha said she advised TTF grantees in the Western Balkans against including politicians or public figures </w:t>
      </w:r>
      <w:r w:rsidR="00A52417">
        <w:rPr>
          <w:rFonts w:ascii="Garamond" w:hAnsi="Garamond"/>
          <w:sz w:val="23"/>
          <w:szCs w:val="23"/>
        </w:rPr>
        <w:t xml:space="preserve">on </w:t>
      </w:r>
      <w:r>
        <w:rPr>
          <w:rFonts w:ascii="Garamond" w:hAnsi="Garamond"/>
          <w:sz w:val="23"/>
          <w:szCs w:val="23"/>
        </w:rPr>
        <w:t xml:space="preserve">their boards because they rarely have time to provide substantive contributions. </w:t>
      </w:r>
    </w:p>
    <w:p w14:paraId="3AC163E0" w14:textId="6E1FC232" w:rsidR="003324AF" w:rsidRPr="009B5EEB" w:rsidRDefault="003324AF" w:rsidP="003324AF">
      <w:pPr>
        <w:pStyle w:val="Heading2"/>
        <w:rPr>
          <w:rFonts w:ascii="Garamond" w:hAnsi="Garamond"/>
          <w:sz w:val="24"/>
          <w:szCs w:val="24"/>
        </w:rPr>
      </w:pPr>
      <w:r w:rsidRPr="009B5EEB">
        <w:rPr>
          <w:rFonts w:ascii="Garamond" w:hAnsi="Garamond"/>
          <w:sz w:val="24"/>
          <w:szCs w:val="24"/>
        </w:rPr>
        <w:t xml:space="preserve">Next steps and </w:t>
      </w:r>
      <w:r w:rsidR="00A52417">
        <w:rPr>
          <w:rFonts w:ascii="Garamond" w:hAnsi="Garamond"/>
          <w:sz w:val="24"/>
          <w:szCs w:val="24"/>
        </w:rPr>
        <w:t>f</w:t>
      </w:r>
      <w:r w:rsidRPr="009B5EEB">
        <w:rPr>
          <w:rFonts w:ascii="Garamond" w:hAnsi="Garamond"/>
          <w:sz w:val="24"/>
          <w:szCs w:val="24"/>
        </w:rPr>
        <w:t xml:space="preserve">ollow-up </w:t>
      </w:r>
    </w:p>
    <w:p w14:paraId="28215FD1" w14:textId="10C8BE0A" w:rsidR="003324AF" w:rsidRDefault="003324AF" w:rsidP="005F01F3">
      <w:pPr>
        <w:jc w:val="both"/>
        <w:rPr>
          <w:rFonts w:ascii="Garamond" w:hAnsi="Garamond"/>
          <w:sz w:val="23"/>
          <w:szCs w:val="23"/>
        </w:rPr>
      </w:pPr>
      <w:r>
        <w:rPr>
          <w:rFonts w:ascii="Garamond" w:hAnsi="Garamond"/>
          <w:sz w:val="23"/>
          <w:szCs w:val="23"/>
        </w:rPr>
        <w:t xml:space="preserve">The portfolio </w:t>
      </w:r>
      <w:r w:rsidR="003D0FE1">
        <w:rPr>
          <w:rFonts w:ascii="Garamond" w:hAnsi="Garamond"/>
          <w:sz w:val="23"/>
          <w:szCs w:val="23"/>
        </w:rPr>
        <w:t xml:space="preserve">review produced four </w:t>
      </w:r>
      <w:r>
        <w:rPr>
          <w:rFonts w:ascii="Garamond" w:hAnsi="Garamond"/>
          <w:sz w:val="23"/>
          <w:szCs w:val="23"/>
        </w:rPr>
        <w:t xml:space="preserve">lessons that remain relevant after the discussion. The first </w:t>
      </w:r>
      <w:r w:rsidR="00DE07C0">
        <w:rPr>
          <w:rFonts w:ascii="Garamond" w:hAnsi="Garamond"/>
          <w:sz w:val="23"/>
          <w:szCs w:val="23"/>
        </w:rPr>
        <w:t xml:space="preserve">is </w:t>
      </w:r>
      <w:r>
        <w:rPr>
          <w:rFonts w:ascii="Garamond" w:hAnsi="Garamond"/>
          <w:sz w:val="23"/>
          <w:szCs w:val="23"/>
        </w:rPr>
        <w:t>the scope of change</w:t>
      </w:r>
      <w:r w:rsidR="00DE07C0">
        <w:rPr>
          <w:rFonts w:ascii="Garamond" w:hAnsi="Garamond"/>
          <w:sz w:val="23"/>
          <w:szCs w:val="23"/>
        </w:rPr>
        <w:t xml:space="preserve"> that</w:t>
      </w:r>
      <w:r>
        <w:rPr>
          <w:rFonts w:ascii="Garamond" w:hAnsi="Garamond"/>
          <w:sz w:val="23"/>
          <w:szCs w:val="23"/>
        </w:rPr>
        <w:t xml:space="preserve"> think tanks </w:t>
      </w:r>
      <w:r w:rsidR="003D0FE1">
        <w:rPr>
          <w:rFonts w:ascii="Garamond" w:hAnsi="Garamond"/>
          <w:sz w:val="23"/>
          <w:szCs w:val="23"/>
        </w:rPr>
        <w:t xml:space="preserve">decide to pursue within organizational development grants to make </w:t>
      </w:r>
      <w:r w:rsidR="00DE07C0">
        <w:rPr>
          <w:rFonts w:ascii="Garamond" w:hAnsi="Garamond"/>
          <w:sz w:val="23"/>
          <w:szCs w:val="23"/>
        </w:rPr>
        <w:t xml:space="preserve">change </w:t>
      </w:r>
      <w:r w:rsidR="003D0FE1">
        <w:rPr>
          <w:rFonts w:ascii="Garamond" w:hAnsi="Garamond"/>
          <w:sz w:val="23"/>
          <w:szCs w:val="23"/>
        </w:rPr>
        <w:t xml:space="preserve">digestible and long-lasting. The second </w:t>
      </w:r>
      <w:r w:rsidR="00DE07C0">
        <w:rPr>
          <w:rFonts w:ascii="Garamond" w:hAnsi="Garamond"/>
          <w:sz w:val="23"/>
          <w:szCs w:val="23"/>
        </w:rPr>
        <w:t xml:space="preserve">is </w:t>
      </w:r>
      <w:r w:rsidR="003D0FE1">
        <w:rPr>
          <w:rFonts w:ascii="Garamond" w:hAnsi="Garamond"/>
          <w:sz w:val="23"/>
          <w:szCs w:val="23"/>
        </w:rPr>
        <w:t>strik</w:t>
      </w:r>
      <w:r w:rsidR="00DE07C0">
        <w:rPr>
          <w:rFonts w:ascii="Garamond" w:hAnsi="Garamond"/>
          <w:sz w:val="23"/>
          <w:szCs w:val="23"/>
        </w:rPr>
        <w:t>ing</w:t>
      </w:r>
      <w:r w:rsidR="003D0FE1">
        <w:rPr>
          <w:rFonts w:ascii="Garamond" w:hAnsi="Garamond"/>
          <w:sz w:val="23"/>
          <w:szCs w:val="23"/>
        </w:rPr>
        <w:t xml:space="preserve"> a healthy balance between formalizing new reforms and implementing them in practice. The third </w:t>
      </w:r>
      <w:r w:rsidR="00DE07C0">
        <w:rPr>
          <w:rFonts w:ascii="Garamond" w:hAnsi="Garamond"/>
          <w:sz w:val="23"/>
          <w:szCs w:val="23"/>
        </w:rPr>
        <w:t xml:space="preserve">is </w:t>
      </w:r>
      <w:r w:rsidR="003D0FE1">
        <w:rPr>
          <w:rFonts w:ascii="Garamond" w:hAnsi="Garamond"/>
          <w:sz w:val="23"/>
          <w:szCs w:val="23"/>
        </w:rPr>
        <w:t>bring</w:t>
      </w:r>
      <w:r w:rsidR="00DE07C0">
        <w:rPr>
          <w:rFonts w:ascii="Garamond" w:hAnsi="Garamond"/>
          <w:sz w:val="23"/>
          <w:szCs w:val="23"/>
        </w:rPr>
        <w:t>ing</w:t>
      </w:r>
      <w:r w:rsidR="003D0FE1">
        <w:rPr>
          <w:rFonts w:ascii="Garamond" w:hAnsi="Garamond"/>
          <w:sz w:val="23"/>
          <w:szCs w:val="23"/>
        </w:rPr>
        <w:t xml:space="preserve"> the issue of internal governance and the role of boards to the forefront of any think tank reform agenda. The final lesson </w:t>
      </w:r>
      <w:r w:rsidR="00DE07C0">
        <w:rPr>
          <w:rFonts w:ascii="Garamond" w:hAnsi="Garamond"/>
          <w:sz w:val="23"/>
          <w:szCs w:val="23"/>
        </w:rPr>
        <w:t xml:space="preserve">is </w:t>
      </w:r>
      <w:r w:rsidR="003D0FE1">
        <w:rPr>
          <w:rFonts w:ascii="Garamond" w:hAnsi="Garamond"/>
          <w:sz w:val="23"/>
          <w:szCs w:val="23"/>
        </w:rPr>
        <w:t>connect</w:t>
      </w:r>
      <w:r w:rsidR="00DE07C0">
        <w:rPr>
          <w:rFonts w:ascii="Garamond" w:hAnsi="Garamond"/>
          <w:sz w:val="23"/>
          <w:szCs w:val="23"/>
        </w:rPr>
        <w:t>ing</w:t>
      </w:r>
      <w:r w:rsidR="003D0FE1">
        <w:rPr>
          <w:rFonts w:ascii="Garamond" w:hAnsi="Garamond"/>
          <w:sz w:val="23"/>
          <w:szCs w:val="23"/>
        </w:rPr>
        <w:t xml:space="preserve"> internal strength and development with policy relevance. </w:t>
      </w:r>
    </w:p>
    <w:p w14:paraId="2365ADCB" w14:textId="77777777" w:rsidR="003D0FE1" w:rsidRDefault="003D0FE1" w:rsidP="005F01F3">
      <w:pPr>
        <w:jc w:val="both"/>
        <w:rPr>
          <w:rFonts w:ascii="Garamond" w:hAnsi="Garamond"/>
          <w:sz w:val="23"/>
          <w:szCs w:val="23"/>
        </w:rPr>
      </w:pPr>
    </w:p>
    <w:p w14:paraId="0EC9088F" w14:textId="4FF5AD3B" w:rsidR="003D0FE1" w:rsidRPr="005F01F3" w:rsidRDefault="003D0FE1" w:rsidP="005F01F3">
      <w:pPr>
        <w:jc w:val="both"/>
        <w:rPr>
          <w:rFonts w:ascii="Garamond" w:hAnsi="Garamond"/>
          <w:sz w:val="23"/>
          <w:szCs w:val="23"/>
        </w:rPr>
      </w:pPr>
      <w:r>
        <w:rPr>
          <w:rFonts w:ascii="Garamond" w:hAnsi="Garamond"/>
          <w:sz w:val="23"/>
          <w:szCs w:val="23"/>
        </w:rPr>
        <w:t xml:space="preserve">The portfolio discussion </w:t>
      </w:r>
      <w:r w:rsidR="00DE07C0">
        <w:rPr>
          <w:rFonts w:ascii="Garamond" w:hAnsi="Garamond"/>
          <w:sz w:val="23"/>
          <w:szCs w:val="23"/>
        </w:rPr>
        <w:t>drew out</w:t>
      </w:r>
      <w:r>
        <w:rPr>
          <w:rFonts w:ascii="Garamond" w:hAnsi="Garamond"/>
          <w:sz w:val="23"/>
          <w:szCs w:val="23"/>
        </w:rPr>
        <w:t xml:space="preserve"> three additional aspects. First, TTF should conceptualize how it defines the strength and policy relevance of a think tank. Doing so would provide </w:t>
      </w:r>
      <w:r w:rsidR="00B101D8">
        <w:rPr>
          <w:rFonts w:ascii="Garamond" w:hAnsi="Garamond"/>
          <w:sz w:val="23"/>
          <w:szCs w:val="23"/>
        </w:rPr>
        <w:t xml:space="preserve">a </w:t>
      </w:r>
      <w:r>
        <w:rPr>
          <w:rFonts w:ascii="Garamond" w:hAnsi="Garamond"/>
          <w:sz w:val="23"/>
          <w:szCs w:val="23"/>
        </w:rPr>
        <w:t>basis for monitoring the progress of our grant</w:t>
      </w:r>
      <w:r w:rsidR="006E5103">
        <w:rPr>
          <w:rFonts w:ascii="Garamond" w:hAnsi="Garamond"/>
          <w:sz w:val="23"/>
          <w:szCs w:val="23"/>
        </w:rPr>
        <w:t>s</w:t>
      </w:r>
      <w:r>
        <w:rPr>
          <w:rFonts w:ascii="Garamond" w:hAnsi="Garamond"/>
          <w:sz w:val="23"/>
          <w:szCs w:val="23"/>
        </w:rPr>
        <w:t xml:space="preserve">. Second, the Fund should develop a set of monitoring and evaluation indicators </w:t>
      </w:r>
      <w:r w:rsidR="006E5103">
        <w:rPr>
          <w:rFonts w:ascii="Garamond" w:hAnsi="Garamond"/>
          <w:sz w:val="23"/>
          <w:szCs w:val="23"/>
        </w:rPr>
        <w:t xml:space="preserve">to assess the effect of our intervention. TTF already administers a baseline diagnostic survey prior to awarding a grant and requires applicants </w:t>
      </w:r>
      <w:r w:rsidR="00DE07C0">
        <w:rPr>
          <w:rFonts w:ascii="Garamond" w:hAnsi="Garamond"/>
          <w:sz w:val="23"/>
          <w:szCs w:val="23"/>
        </w:rPr>
        <w:t xml:space="preserve">to </w:t>
      </w:r>
      <w:r w:rsidR="006E5103">
        <w:rPr>
          <w:rFonts w:ascii="Garamond" w:hAnsi="Garamond"/>
          <w:sz w:val="23"/>
          <w:szCs w:val="23"/>
        </w:rPr>
        <w:t xml:space="preserve">submit an implementation plan for each year of our funding. It is now only a matter of connecting these instruments into a coherent whole to enable tracking key indicators over time. Finally, TTF should improve the onward mentoring component of its support by designing a package of “plus” assistance that would offer tailored options in addition to our grant to less mature organizations. </w:t>
      </w:r>
    </w:p>
    <w:sectPr w:rsidR="003D0FE1" w:rsidRPr="005F01F3" w:rsidSect="00C21146">
      <w:footerReference w:type="even" r:id="rId8"/>
      <w:footerReference w:type="default" r:id="rId9"/>
      <w:pgSz w:w="11900" w:h="16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6EA0A" w14:textId="77777777" w:rsidR="00A52417" w:rsidRDefault="00A52417" w:rsidP="00F21468">
      <w:r>
        <w:separator/>
      </w:r>
    </w:p>
  </w:endnote>
  <w:endnote w:type="continuationSeparator" w:id="0">
    <w:p w14:paraId="665FF51F" w14:textId="77777777" w:rsidR="00A52417" w:rsidRDefault="00A52417" w:rsidP="00F2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0BFF9" w14:textId="77777777" w:rsidR="00A52417" w:rsidRDefault="00A52417" w:rsidP="00F214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515DB7" w14:textId="77777777" w:rsidR="00A52417" w:rsidRDefault="00A52417" w:rsidP="00F214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8F0FA" w14:textId="77777777" w:rsidR="00A52417" w:rsidRDefault="00A52417" w:rsidP="00F214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1DF4">
      <w:rPr>
        <w:rStyle w:val="PageNumber"/>
        <w:noProof/>
      </w:rPr>
      <w:t>1</w:t>
    </w:r>
    <w:r>
      <w:rPr>
        <w:rStyle w:val="PageNumber"/>
      </w:rPr>
      <w:fldChar w:fldCharType="end"/>
    </w:r>
  </w:p>
  <w:p w14:paraId="22816D54" w14:textId="77777777" w:rsidR="00A52417" w:rsidRDefault="00A52417" w:rsidP="00F2146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69760" w14:textId="77777777" w:rsidR="00A52417" w:rsidRDefault="00A52417" w:rsidP="00F21468">
      <w:r>
        <w:separator/>
      </w:r>
    </w:p>
  </w:footnote>
  <w:footnote w:type="continuationSeparator" w:id="0">
    <w:p w14:paraId="3DDF6265" w14:textId="77777777" w:rsidR="00A52417" w:rsidRDefault="00A52417" w:rsidP="00F21468">
      <w:r>
        <w:continuationSeparator/>
      </w:r>
    </w:p>
  </w:footnote>
  <w:footnote w:id="1">
    <w:p w14:paraId="539AF296" w14:textId="1F039BE2" w:rsidR="00A52417" w:rsidRPr="00027688" w:rsidRDefault="00A52417">
      <w:pPr>
        <w:pStyle w:val="FootnoteText"/>
        <w:rPr>
          <w:rFonts w:ascii="Garamond" w:hAnsi="Garamond"/>
          <w:sz w:val="18"/>
          <w:szCs w:val="18"/>
        </w:rPr>
      </w:pPr>
      <w:r w:rsidRPr="00027688">
        <w:rPr>
          <w:rStyle w:val="FootnoteReference"/>
          <w:rFonts w:ascii="Garamond" w:hAnsi="Garamond"/>
          <w:sz w:val="18"/>
          <w:szCs w:val="18"/>
        </w:rPr>
        <w:footnoteRef/>
      </w:r>
      <w:r w:rsidRPr="00027688">
        <w:rPr>
          <w:rFonts w:ascii="Garamond" w:hAnsi="Garamond"/>
          <w:sz w:val="18"/>
          <w:szCs w:val="18"/>
        </w:rPr>
        <w:t xml:space="preserve"> For definitions an</w:t>
      </w:r>
      <w:r>
        <w:rPr>
          <w:rFonts w:ascii="Garamond" w:hAnsi="Garamond"/>
          <w:sz w:val="18"/>
          <w:szCs w:val="18"/>
        </w:rPr>
        <w:t xml:space="preserve">d differences between these </w:t>
      </w:r>
      <w:r w:rsidRPr="00027688">
        <w:rPr>
          <w:rFonts w:ascii="Garamond" w:hAnsi="Garamond"/>
          <w:sz w:val="18"/>
          <w:szCs w:val="18"/>
        </w:rPr>
        <w:t xml:space="preserve">types of support, please consult the TTF Portfolio Review Document, pp. 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F26C4"/>
    <w:multiLevelType w:val="hybridMultilevel"/>
    <w:tmpl w:val="B2D298DA"/>
    <w:lvl w:ilvl="0" w:tplc="C548F01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196"/>
    <w:rsid w:val="00027688"/>
    <w:rsid w:val="002463AE"/>
    <w:rsid w:val="00296034"/>
    <w:rsid w:val="002A298B"/>
    <w:rsid w:val="003324AF"/>
    <w:rsid w:val="00354D2E"/>
    <w:rsid w:val="00373B7A"/>
    <w:rsid w:val="00394B06"/>
    <w:rsid w:val="003D0FE1"/>
    <w:rsid w:val="00417C4C"/>
    <w:rsid w:val="00441DF4"/>
    <w:rsid w:val="005E4729"/>
    <w:rsid w:val="005F01F3"/>
    <w:rsid w:val="006A76C4"/>
    <w:rsid w:val="006E5103"/>
    <w:rsid w:val="007F4690"/>
    <w:rsid w:val="00801DB7"/>
    <w:rsid w:val="00807E3B"/>
    <w:rsid w:val="0088769D"/>
    <w:rsid w:val="009B5EEB"/>
    <w:rsid w:val="00A02196"/>
    <w:rsid w:val="00A52417"/>
    <w:rsid w:val="00A60A4D"/>
    <w:rsid w:val="00A71348"/>
    <w:rsid w:val="00A72916"/>
    <w:rsid w:val="00B101D8"/>
    <w:rsid w:val="00BA0D64"/>
    <w:rsid w:val="00BF5144"/>
    <w:rsid w:val="00C21146"/>
    <w:rsid w:val="00C937F5"/>
    <w:rsid w:val="00CD38E9"/>
    <w:rsid w:val="00DA1EAD"/>
    <w:rsid w:val="00DA38EB"/>
    <w:rsid w:val="00DE07C0"/>
    <w:rsid w:val="00DE57C1"/>
    <w:rsid w:val="00E0127F"/>
    <w:rsid w:val="00E50622"/>
    <w:rsid w:val="00E63E6E"/>
    <w:rsid w:val="00EA12A4"/>
    <w:rsid w:val="00F21468"/>
    <w:rsid w:val="00F97C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E540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0219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021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0219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021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19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02196"/>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A02196"/>
  </w:style>
  <w:style w:type="character" w:customStyle="1" w:styleId="Heading3Char">
    <w:name w:val="Heading 3 Char"/>
    <w:basedOn w:val="DefaultParagraphFont"/>
    <w:link w:val="Heading3"/>
    <w:uiPriority w:val="9"/>
    <w:rsid w:val="00A021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02196"/>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CD38E9"/>
    <w:pPr>
      <w:ind w:left="720"/>
      <w:contextualSpacing/>
    </w:pPr>
  </w:style>
  <w:style w:type="paragraph" w:styleId="Footer">
    <w:name w:val="footer"/>
    <w:basedOn w:val="Normal"/>
    <w:link w:val="FooterChar"/>
    <w:uiPriority w:val="99"/>
    <w:unhideWhenUsed/>
    <w:rsid w:val="00F21468"/>
    <w:pPr>
      <w:tabs>
        <w:tab w:val="center" w:pos="4320"/>
        <w:tab w:val="right" w:pos="8640"/>
      </w:tabs>
    </w:pPr>
  </w:style>
  <w:style w:type="character" w:customStyle="1" w:styleId="FooterChar">
    <w:name w:val="Footer Char"/>
    <w:basedOn w:val="DefaultParagraphFont"/>
    <w:link w:val="Footer"/>
    <w:uiPriority w:val="99"/>
    <w:rsid w:val="00F21468"/>
  </w:style>
  <w:style w:type="character" w:styleId="PageNumber">
    <w:name w:val="page number"/>
    <w:basedOn w:val="DefaultParagraphFont"/>
    <w:uiPriority w:val="99"/>
    <w:semiHidden/>
    <w:unhideWhenUsed/>
    <w:rsid w:val="00F21468"/>
  </w:style>
  <w:style w:type="character" w:styleId="CommentReference">
    <w:name w:val="annotation reference"/>
    <w:basedOn w:val="DefaultParagraphFont"/>
    <w:uiPriority w:val="99"/>
    <w:semiHidden/>
    <w:unhideWhenUsed/>
    <w:rsid w:val="00373B7A"/>
    <w:rPr>
      <w:sz w:val="16"/>
      <w:szCs w:val="16"/>
    </w:rPr>
  </w:style>
  <w:style w:type="paragraph" w:styleId="CommentText">
    <w:name w:val="annotation text"/>
    <w:basedOn w:val="Normal"/>
    <w:link w:val="CommentTextChar"/>
    <w:uiPriority w:val="99"/>
    <w:semiHidden/>
    <w:unhideWhenUsed/>
    <w:rsid w:val="00373B7A"/>
    <w:rPr>
      <w:sz w:val="20"/>
      <w:szCs w:val="20"/>
    </w:rPr>
  </w:style>
  <w:style w:type="character" w:customStyle="1" w:styleId="CommentTextChar">
    <w:name w:val="Comment Text Char"/>
    <w:basedOn w:val="DefaultParagraphFont"/>
    <w:link w:val="CommentText"/>
    <w:uiPriority w:val="99"/>
    <w:semiHidden/>
    <w:rsid w:val="00373B7A"/>
    <w:rPr>
      <w:sz w:val="20"/>
      <w:szCs w:val="20"/>
    </w:rPr>
  </w:style>
  <w:style w:type="paragraph" w:styleId="CommentSubject">
    <w:name w:val="annotation subject"/>
    <w:basedOn w:val="CommentText"/>
    <w:next w:val="CommentText"/>
    <w:link w:val="CommentSubjectChar"/>
    <w:uiPriority w:val="99"/>
    <w:semiHidden/>
    <w:unhideWhenUsed/>
    <w:rsid w:val="00373B7A"/>
    <w:rPr>
      <w:b/>
      <w:bCs/>
    </w:rPr>
  </w:style>
  <w:style w:type="character" w:customStyle="1" w:styleId="CommentSubjectChar">
    <w:name w:val="Comment Subject Char"/>
    <w:basedOn w:val="CommentTextChar"/>
    <w:link w:val="CommentSubject"/>
    <w:uiPriority w:val="99"/>
    <w:semiHidden/>
    <w:rsid w:val="00373B7A"/>
    <w:rPr>
      <w:b/>
      <w:bCs/>
      <w:sz w:val="20"/>
      <w:szCs w:val="20"/>
    </w:rPr>
  </w:style>
  <w:style w:type="paragraph" w:styleId="BalloonText">
    <w:name w:val="Balloon Text"/>
    <w:basedOn w:val="Normal"/>
    <w:link w:val="BalloonTextChar"/>
    <w:uiPriority w:val="99"/>
    <w:semiHidden/>
    <w:unhideWhenUsed/>
    <w:rsid w:val="00373B7A"/>
    <w:rPr>
      <w:rFonts w:ascii="Tahoma" w:hAnsi="Tahoma" w:cs="Tahoma"/>
      <w:sz w:val="16"/>
      <w:szCs w:val="16"/>
    </w:rPr>
  </w:style>
  <w:style w:type="character" w:customStyle="1" w:styleId="BalloonTextChar">
    <w:name w:val="Balloon Text Char"/>
    <w:basedOn w:val="DefaultParagraphFont"/>
    <w:link w:val="BalloonText"/>
    <w:uiPriority w:val="99"/>
    <w:semiHidden/>
    <w:rsid w:val="00373B7A"/>
    <w:rPr>
      <w:rFonts w:ascii="Tahoma" w:hAnsi="Tahoma" w:cs="Tahoma"/>
      <w:sz w:val="16"/>
      <w:szCs w:val="16"/>
    </w:rPr>
  </w:style>
  <w:style w:type="paragraph" w:styleId="FootnoteText">
    <w:name w:val="footnote text"/>
    <w:basedOn w:val="Normal"/>
    <w:link w:val="FootnoteTextChar"/>
    <w:uiPriority w:val="99"/>
    <w:unhideWhenUsed/>
    <w:rsid w:val="00027688"/>
  </w:style>
  <w:style w:type="character" w:customStyle="1" w:styleId="FootnoteTextChar">
    <w:name w:val="Footnote Text Char"/>
    <w:basedOn w:val="DefaultParagraphFont"/>
    <w:link w:val="FootnoteText"/>
    <w:uiPriority w:val="99"/>
    <w:rsid w:val="00027688"/>
  </w:style>
  <w:style w:type="character" w:styleId="FootnoteReference">
    <w:name w:val="footnote reference"/>
    <w:basedOn w:val="DefaultParagraphFont"/>
    <w:uiPriority w:val="99"/>
    <w:unhideWhenUsed/>
    <w:rsid w:val="000276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0219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021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0219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021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19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02196"/>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A02196"/>
  </w:style>
  <w:style w:type="character" w:customStyle="1" w:styleId="Heading3Char">
    <w:name w:val="Heading 3 Char"/>
    <w:basedOn w:val="DefaultParagraphFont"/>
    <w:link w:val="Heading3"/>
    <w:uiPriority w:val="9"/>
    <w:rsid w:val="00A021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02196"/>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CD38E9"/>
    <w:pPr>
      <w:ind w:left="720"/>
      <w:contextualSpacing/>
    </w:pPr>
  </w:style>
  <w:style w:type="paragraph" w:styleId="Footer">
    <w:name w:val="footer"/>
    <w:basedOn w:val="Normal"/>
    <w:link w:val="FooterChar"/>
    <w:uiPriority w:val="99"/>
    <w:unhideWhenUsed/>
    <w:rsid w:val="00F21468"/>
    <w:pPr>
      <w:tabs>
        <w:tab w:val="center" w:pos="4320"/>
        <w:tab w:val="right" w:pos="8640"/>
      </w:tabs>
    </w:pPr>
  </w:style>
  <w:style w:type="character" w:customStyle="1" w:styleId="FooterChar">
    <w:name w:val="Footer Char"/>
    <w:basedOn w:val="DefaultParagraphFont"/>
    <w:link w:val="Footer"/>
    <w:uiPriority w:val="99"/>
    <w:rsid w:val="00F21468"/>
  </w:style>
  <w:style w:type="character" w:styleId="PageNumber">
    <w:name w:val="page number"/>
    <w:basedOn w:val="DefaultParagraphFont"/>
    <w:uiPriority w:val="99"/>
    <w:semiHidden/>
    <w:unhideWhenUsed/>
    <w:rsid w:val="00F21468"/>
  </w:style>
  <w:style w:type="character" w:styleId="CommentReference">
    <w:name w:val="annotation reference"/>
    <w:basedOn w:val="DefaultParagraphFont"/>
    <w:uiPriority w:val="99"/>
    <w:semiHidden/>
    <w:unhideWhenUsed/>
    <w:rsid w:val="00373B7A"/>
    <w:rPr>
      <w:sz w:val="16"/>
      <w:szCs w:val="16"/>
    </w:rPr>
  </w:style>
  <w:style w:type="paragraph" w:styleId="CommentText">
    <w:name w:val="annotation text"/>
    <w:basedOn w:val="Normal"/>
    <w:link w:val="CommentTextChar"/>
    <w:uiPriority w:val="99"/>
    <w:semiHidden/>
    <w:unhideWhenUsed/>
    <w:rsid w:val="00373B7A"/>
    <w:rPr>
      <w:sz w:val="20"/>
      <w:szCs w:val="20"/>
    </w:rPr>
  </w:style>
  <w:style w:type="character" w:customStyle="1" w:styleId="CommentTextChar">
    <w:name w:val="Comment Text Char"/>
    <w:basedOn w:val="DefaultParagraphFont"/>
    <w:link w:val="CommentText"/>
    <w:uiPriority w:val="99"/>
    <w:semiHidden/>
    <w:rsid w:val="00373B7A"/>
    <w:rPr>
      <w:sz w:val="20"/>
      <w:szCs w:val="20"/>
    </w:rPr>
  </w:style>
  <w:style w:type="paragraph" w:styleId="CommentSubject">
    <w:name w:val="annotation subject"/>
    <w:basedOn w:val="CommentText"/>
    <w:next w:val="CommentText"/>
    <w:link w:val="CommentSubjectChar"/>
    <w:uiPriority w:val="99"/>
    <w:semiHidden/>
    <w:unhideWhenUsed/>
    <w:rsid w:val="00373B7A"/>
    <w:rPr>
      <w:b/>
      <w:bCs/>
    </w:rPr>
  </w:style>
  <w:style w:type="character" w:customStyle="1" w:styleId="CommentSubjectChar">
    <w:name w:val="Comment Subject Char"/>
    <w:basedOn w:val="CommentTextChar"/>
    <w:link w:val="CommentSubject"/>
    <w:uiPriority w:val="99"/>
    <w:semiHidden/>
    <w:rsid w:val="00373B7A"/>
    <w:rPr>
      <w:b/>
      <w:bCs/>
      <w:sz w:val="20"/>
      <w:szCs w:val="20"/>
    </w:rPr>
  </w:style>
  <w:style w:type="paragraph" w:styleId="BalloonText">
    <w:name w:val="Balloon Text"/>
    <w:basedOn w:val="Normal"/>
    <w:link w:val="BalloonTextChar"/>
    <w:uiPriority w:val="99"/>
    <w:semiHidden/>
    <w:unhideWhenUsed/>
    <w:rsid w:val="00373B7A"/>
    <w:rPr>
      <w:rFonts w:ascii="Tahoma" w:hAnsi="Tahoma" w:cs="Tahoma"/>
      <w:sz w:val="16"/>
      <w:szCs w:val="16"/>
    </w:rPr>
  </w:style>
  <w:style w:type="character" w:customStyle="1" w:styleId="BalloonTextChar">
    <w:name w:val="Balloon Text Char"/>
    <w:basedOn w:val="DefaultParagraphFont"/>
    <w:link w:val="BalloonText"/>
    <w:uiPriority w:val="99"/>
    <w:semiHidden/>
    <w:rsid w:val="00373B7A"/>
    <w:rPr>
      <w:rFonts w:ascii="Tahoma" w:hAnsi="Tahoma" w:cs="Tahoma"/>
      <w:sz w:val="16"/>
      <w:szCs w:val="16"/>
    </w:rPr>
  </w:style>
  <w:style w:type="paragraph" w:styleId="FootnoteText">
    <w:name w:val="footnote text"/>
    <w:basedOn w:val="Normal"/>
    <w:link w:val="FootnoteTextChar"/>
    <w:uiPriority w:val="99"/>
    <w:unhideWhenUsed/>
    <w:rsid w:val="00027688"/>
  </w:style>
  <w:style w:type="character" w:customStyle="1" w:styleId="FootnoteTextChar">
    <w:name w:val="Footnote Text Char"/>
    <w:basedOn w:val="DefaultParagraphFont"/>
    <w:link w:val="FootnoteText"/>
    <w:uiPriority w:val="99"/>
    <w:rsid w:val="00027688"/>
  </w:style>
  <w:style w:type="character" w:styleId="FootnoteReference">
    <w:name w:val="footnote reference"/>
    <w:basedOn w:val="DefaultParagraphFont"/>
    <w:uiPriority w:val="99"/>
    <w:unhideWhenUsed/>
    <w:rsid w:val="00027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1137</Words>
  <Characters>6484</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 Galushko</dc:creator>
  <cp:lastModifiedBy>Daphne Panayotatos</cp:lastModifiedBy>
  <cp:revision>2</cp:revision>
  <dcterms:created xsi:type="dcterms:W3CDTF">2014-11-14T16:03:00Z</dcterms:created>
  <dcterms:modified xsi:type="dcterms:W3CDTF">2014-11-14T16:03:00Z</dcterms:modified>
</cp:coreProperties>
</file>