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3CC" w:rsidRPr="00D0153C" w:rsidRDefault="00E233CC" w:rsidP="00D0153C">
      <w:pPr>
        <w:rPr>
          <w:b/>
          <w:sz w:val="22"/>
          <w:szCs w:val="22"/>
        </w:rPr>
      </w:pPr>
      <w:bookmarkStart w:id="0" w:name="_GoBack"/>
      <w:bookmarkEnd w:id="0"/>
    </w:p>
    <w:p w:rsidR="00F53C11" w:rsidRPr="00D0153C" w:rsidRDefault="00F53C11" w:rsidP="00D0153C">
      <w:pPr>
        <w:rPr>
          <w:sz w:val="22"/>
          <w:szCs w:val="22"/>
        </w:rPr>
      </w:pPr>
    </w:p>
    <w:p w:rsidR="006F782D" w:rsidRPr="00D0153C" w:rsidRDefault="00193A6B" w:rsidP="00D0153C">
      <w:pPr>
        <w:jc w:val="center"/>
        <w:rPr>
          <w:b/>
          <w:sz w:val="22"/>
          <w:szCs w:val="22"/>
        </w:rPr>
      </w:pPr>
      <w:r w:rsidRPr="00D0153C">
        <w:rPr>
          <w:b/>
          <w:sz w:val="22"/>
          <w:szCs w:val="22"/>
        </w:rPr>
        <w:t xml:space="preserve">Pretrial Justice Portfolio Review </w:t>
      </w:r>
      <w:r w:rsidR="001803D2" w:rsidRPr="00D0153C">
        <w:rPr>
          <w:b/>
          <w:sz w:val="22"/>
          <w:szCs w:val="22"/>
        </w:rPr>
        <w:t>Summary and Outcomes</w:t>
      </w:r>
    </w:p>
    <w:p w:rsidR="006F782D" w:rsidRPr="00D0153C" w:rsidRDefault="006F782D" w:rsidP="00D0153C">
      <w:pPr>
        <w:jc w:val="center"/>
        <w:rPr>
          <w:b/>
          <w:sz w:val="22"/>
          <w:szCs w:val="22"/>
        </w:rPr>
      </w:pPr>
      <w:r w:rsidRPr="00D0153C">
        <w:rPr>
          <w:b/>
          <w:sz w:val="22"/>
          <w:szCs w:val="22"/>
        </w:rPr>
        <w:t xml:space="preserve">New York, </w:t>
      </w:r>
      <w:r w:rsidR="00193A6B" w:rsidRPr="00D0153C">
        <w:rPr>
          <w:b/>
          <w:sz w:val="22"/>
          <w:szCs w:val="22"/>
        </w:rPr>
        <w:t>August</w:t>
      </w:r>
      <w:r w:rsidR="0042198E" w:rsidRPr="00D0153C">
        <w:rPr>
          <w:b/>
          <w:sz w:val="22"/>
          <w:szCs w:val="22"/>
        </w:rPr>
        <w:t xml:space="preserve"> </w:t>
      </w:r>
      <w:r w:rsidR="00193A6B" w:rsidRPr="00D0153C">
        <w:rPr>
          <w:b/>
          <w:sz w:val="22"/>
          <w:szCs w:val="22"/>
        </w:rPr>
        <w:t>11, 2014</w:t>
      </w:r>
    </w:p>
    <w:p w:rsidR="00F53C11" w:rsidRPr="00D0153C" w:rsidRDefault="00F53C11" w:rsidP="00D0153C">
      <w:pPr>
        <w:jc w:val="center"/>
        <w:rPr>
          <w:b/>
          <w:sz w:val="22"/>
          <w:szCs w:val="22"/>
        </w:rPr>
      </w:pPr>
    </w:p>
    <w:p w:rsidR="00E233CC" w:rsidRPr="00D0153C" w:rsidRDefault="00E233CC" w:rsidP="00D0153C">
      <w:pPr>
        <w:rPr>
          <w:b/>
          <w:sz w:val="22"/>
          <w:szCs w:val="22"/>
        </w:rPr>
      </w:pPr>
      <w:r w:rsidRPr="00D0153C">
        <w:rPr>
          <w:b/>
          <w:sz w:val="22"/>
          <w:szCs w:val="22"/>
        </w:rPr>
        <w:t>Participants</w:t>
      </w:r>
      <w:r w:rsidR="00311180" w:rsidRPr="00D0153C">
        <w:rPr>
          <w:b/>
          <w:sz w:val="22"/>
          <w:szCs w:val="22"/>
        </w:rPr>
        <w:t>:</w:t>
      </w:r>
    </w:p>
    <w:p w:rsidR="00132295" w:rsidRPr="00D0153C" w:rsidRDefault="00132295" w:rsidP="00D0153C">
      <w:pPr>
        <w:rPr>
          <w:b/>
          <w:sz w:val="22"/>
          <w:szCs w:val="22"/>
        </w:rPr>
      </w:pPr>
    </w:p>
    <w:p w:rsidR="000225BC" w:rsidRDefault="000225BC" w:rsidP="00D0153C">
      <w:pPr>
        <w:rPr>
          <w:i/>
          <w:sz w:val="22"/>
          <w:szCs w:val="22"/>
        </w:rPr>
        <w:sectPr w:rsidR="000225BC" w:rsidSect="00521B90">
          <w:footerReference w:type="default" r:id="rId9"/>
          <w:headerReference w:type="first" r:id="rId10"/>
          <w:pgSz w:w="12240" w:h="15840"/>
          <w:pgMar w:top="1440" w:right="1800" w:bottom="1440" w:left="1800" w:header="720" w:footer="720" w:gutter="0"/>
          <w:cols w:space="720"/>
          <w:titlePg/>
          <w:docGrid w:linePitch="360"/>
        </w:sectPr>
      </w:pPr>
    </w:p>
    <w:p w:rsidR="00521B90" w:rsidRPr="000225BC" w:rsidRDefault="00193A6B" w:rsidP="00D0153C">
      <w:pPr>
        <w:rPr>
          <w:b/>
          <w:i/>
          <w:sz w:val="22"/>
          <w:szCs w:val="22"/>
        </w:rPr>
      </w:pPr>
      <w:r w:rsidRPr="000225BC">
        <w:rPr>
          <w:b/>
          <w:i/>
          <w:sz w:val="22"/>
          <w:szCs w:val="22"/>
        </w:rPr>
        <w:lastRenderedPageBreak/>
        <w:t>Office of the President</w:t>
      </w:r>
    </w:p>
    <w:p w:rsidR="00521B90" w:rsidRDefault="00E233CC" w:rsidP="00D0153C">
      <w:pPr>
        <w:rPr>
          <w:sz w:val="22"/>
          <w:szCs w:val="22"/>
        </w:rPr>
      </w:pPr>
      <w:r w:rsidRPr="00D0153C">
        <w:rPr>
          <w:sz w:val="22"/>
          <w:szCs w:val="22"/>
        </w:rPr>
        <w:t>Christopher Stone (CS)</w:t>
      </w:r>
      <w:r w:rsidR="00521B90">
        <w:rPr>
          <w:sz w:val="22"/>
          <w:szCs w:val="22"/>
          <w:vertAlign w:val="superscript"/>
        </w:rPr>
        <w:t>§</w:t>
      </w:r>
      <w:r w:rsidR="00521B90">
        <w:rPr>
          <w:sz w:val="22"/>
          <w:szCs w:val="22"/>
        </w:rPr>
        <w:tab/>
      </w:r>
    </w:p>
    <w:p w:rsidR="00521B90" w:rsidRDefault="000225BC" w:rsidP="00D0153C">
      <w:pPr>
        <w:rPr>
          <w:sz w:val="22"/>
          <w:szCs w:val="22"/>
        </w:rPr>
      </w:pPr>
      <w:r>
        <w:rPr>
          <w:sz w:val="22"/>
          <w:szCs w:val="22"/>
        </w:rPr>
        <w:t>Claudia Hernandez</w:t>
      </w:r>
      <w:r w:rsidR="00B040ED" w:rsidRPr="00D0153C">
        <w:rPr>
          <w:sz w:val="22"/>
          <w:szCs w:val="22"/>
        </w:rPr>
        <w:tab/>
      </w:r>
      <w:r w:rsidR="00B040ED" w:rsidRPr="00D0153C">
        <w:rPr>
          <w:sz w:val="22"/>
          <w:szCs w:val="22"/>
        </w:rPr>
        <w:tab/>
      </w:r>
      <w:r w:rsidR="00B040ED" w:rsidRPr="00D0153C">
        <w:rPr>
          <w:sz w:val="22"/>
          <w:szCs w:val="22"/>
        </w:rPr>
        <w:tab/>
      </w:r>
      <w:r w:rsidR="00B040ED" w:rsidRPr="00D0153C">
        <w:rPr>
          <w:sz w:val="22"/>
          <w:szCs w:val="22"/>
        </w:rPr>
        <w:tab/>
      </w:r>
      <w:r w:rsidR="00B040ED" w:rsidRPr="00D0153C">
        <w:rPr>
          <w:sz w:val="22"/>
          <w:szCs w:val="22"/>
        </w:rPr>
        <w:tab/>
      </w:r>
      <w:r w:rsidR="00B67A03" w:rsidRPr="00B62DE4">
        <w:rPr>
          <w:sz w:val="22"/>
          <w:szCs w:val="22"/>
        </w:rPr>
        <w:tab/>
      </w:r>
      <w:r w:rsidR="006F782D" w:rsidRPr="00B62DE4">
        <w:rPr>
          <w:sz w:val="22"/>
          <w:szCs w:val="22"/>
        </w:rPr>
        <w:tab/>
      </w:r>
    </w:p>
    <w:p w:rsidR="00521B90" w:rsidRDefault="00521B90" w:rsidP="00D0153C">
      <w:pPr>
        <w:rPr>
          <w:sz w:val="22"/>
          <w:szCs w:val="22"/>
        </w:rPr>
      </w:pPr>
    </w:p>
    <w:p w:rsidR="00E233CC" w:rsidRPr="000225BC" w:rsidRDefault="00521B90" w:rsidP="00D0153C">
      <w:pPr>
        <w:rPr>
          <w:b/>
          <w:sz w:val="22"/>
          <w:szCs w:val="22"/>
        </w:rPr>
      </w:pPr>
      <w:r w:rsidRPr="000225BC">
        <w:rPr>
          <w:b/>
          <w:i/>
          <w:sz w:val="22"/>
          <w:szCs w:val="22"/>
        </w:rPr>
        <w:t>Strategy Unit</w:t>
      </w:r>
      <w:r w:rsidR="006F782D" w:rsidRPr="000225BC">
        <w:rPr>
          <w:b/>
          <w:sz w:val="22"/>
          <w:szCs w:val="22"/>
        </w:rPr>
        <w:tab/>
      </w:r>
      <w:r w:rsidR="006F782D" w:rsidRPr="000225BC">
        <w:rPr>
          <w:b/>
          <w:sz w:val="22"/>
          <w:szCs w:val="22"/>
        </w:rPr>
        <w:tab/>
      </w:r>
      <w:r w:rsidR="00B040ED" w:rsidRPr="000225BC">
        <w:rPr>
          <w:b/>
          <w:sz w:val="22"/>
          <w:szCs w:val="22"/>
        </w:rPr>
        <w:tab/>
      </w:r>
      <w:r w:rsidR="00B040ED" w:rsidRPr="000225BC">
        <w:rPr>
          <w:b/>
          <w:sz w:val="22"/>
          <w:szCs w:val="22"/>
        </w:rPr>
        <w:tab/>
      </w:r>
    </w:p>
    <w:p w:rsidR="00521B90" w:rsidRDefault="000225BC" w:rsidP="00D0153C">
      <w:pPr>
        <w:rPr>
          <w:sz w:val="22"/>
          <w:szCs w:val="22"/>
        </w:rPr>
      </w:pPr>
      <w:r>
        <w:rPr>
          <w:sz w:val="22"/>
          <w:szCs w:val="22"/>
        </w:rPr>
        <w:t>Nadia Gomes</w:t>
      </w:r>
      <w:r w:rsidR="00B040ED" w:rsidRPr="00D0153C">
        <w:rPr>
          <w:sz w:val="22"/>
          <w:szCs w:val="22"/>
        </w:rPr>
        <w:tab/>
      </w:r>
      <w:r w:rsidR="00B040ED" w:rsidRPr="00D0153C">
        <w:rPr>
          <w:i/>
          <w:sz w:val="22"/>
          <w:szCs w:val="22"/>
        </w:rPr>
        <w:tab/>
      </w:r>
      <w:r w:rsidR="00B040ED" w:rsidRPr="00D0153C">
        <w:rPr>
          <w:i/>
          <w:sz w:val="22"/>
          <w:szCs w:val="22"/>
        </w:rPr>
        <w:tab/>
      </w:r>
      <w:r w:rsidR="00B040ED" w:rsidRPr="00D0153C">
        <w:rPr>
          <w:i/>
          <w:sz w:val="22"/>
          <w:szCs w:val="22"/>
        </w:rPr>
        <w:tab/>
      </w:r>
      <w:r w:rsidR="00521B90">
        <w:rPr>
          <w:sz w:val="22"/>
          <w:szCs w:val="22"/>
        </w:rPr>
        <w:tab/>
      </w:r>
    </w:p>
    <w:p w:rsidR="00521B90" w:rsidRDefault="00521B90" w:rsidP="00D0153C">
      <w:pPr>
        <w:rPr>
          <w:sz w:val="22"/>
          <w:szCs w:val="22"/>
        </w:rPr>
      </w:pPr>
    </w:p>
    <w:p w:rsidR="00B040ED" w:rsidRPr="000225BC" w:rsidRDefault="00521B90" w:rsidP="00D0153C">
      <w:pPr>
        <w:rPr>
          <w:b/>
          <w:sz w:val="22"/>
          <w:szCs w:val="22"/>
        </w:rPr>
      </w:pPr>
      <w:r w:rsidRPr="000225BC">
        <w:rPr>
          <w:b/>
          <w:i/>
          <w:sz w:val="22"/>
          <w:szCs w:val="22"/>
        </w:rPr>
        <w:t>Human Rights Initiative</w:t>
      </w:r>
      <w:r w:rsidR="00B040ED" w:rsidRPr="000225BC">
        <w:rPr>
          <w:b/>
          <w:sz w:val="22"/>
          <w:szCs w:val="22"/>
        </w:rPr>
        <w:tab/>
      </w:r>
      <w:r w:rsidR="00B040ED" w:rsidRPr="000225BC">
        <w:rPr>
          <w:b/>
          <w:sz w:val="22"/>
          <w:szCs w:val="22"/>
        </w:rPr>
        <w:tab/>
      </w:r>
    </w:p>
    <w:p w:rsidR="00B040ED" w:rsidRPr="00D0153C" w:rsidRDefault="00B83350" w:rsidP="00D0153C">
      <w:pPr>
        <w:rPr>
          <w:sz w:val="22"/>
          <w:szCs w:val="22"/>
        </w:rPr>
      </w:pPr>
      <w:r>
        <w:rPr>
          <w:sz w:val="22"/>
          <w:szCs w:val="22"/>
        </w:rPr>
        <w:t xml:space="preserve">Mary Miller </w:t>
      </w:r>
      <w:r w:rsidR="000225BC">
        <w:rPr>
          <w:sz w:val="22"/>
          <w:szCs w:val="22"/>
        </w:rPr>
        <w:t>Flowers</w:t>
      </w:r>
      <w:r w:rsidR="00B040ED" w:rsidRPr="00D0153C">
        <w:rPr>
          <w:sz w:val="22"/>
          <w:szCs w:val="22"/>
        </w:rPr>
        <w:t>*</w:t>
      </w:r>
      <w:r w:rsidR="00B67A03" w:rsidRPr="00D0153C">
        <w:rPr>
          <w:sz w:val="22"/>
          <w:szCs w:val="22"/>
        </w:rPr>
        <w:tab/>
      </w:r>
      <w:r w:rsidR="000225BC">
        <w:rPr>
          <w:sz w:val="22"/>
          <w:szCs w:val="22"/>
        </w:rPr>
        <w:tab/>
      </w:r>
    </w:p>
    <w:p w:rsidR="00521B90" w:rsidRDefault="000225BC" w:rsidP="00D0153C">
      <w:pPr>
        <w:rPr>
          <w:sz w:val="22"/>
          <w:szCs w:val="22"/>
          <w:lang w:val="fr-FR"/>
        </w:rPr>
      </w:pPr>
      <w:r>
        <w:rPr>
          <w:sz w:val="22"/>
          <w:szCs w:val="22"/>
          <w:lang w:val="fr-FR"/>
        </w:rPr>
        <w:t>Louise Ehlers</w:t>
      </w:r>
      <w:r w:rsidR="00B040ED" w:rsidRPr="00D0153C">
        <w:rPr>
          <w:sz w:val="22"/>
          <w:szCs w:val="22"/>
          <w:lang w:val="fr-FR"/>
        </w:rPr>
        <w:t>*</w:t>
      </w:r>
      <w:r w:rsidR="00B040ED" w:rsidRPr="00D0153C">
        <w:rPr>
          <w:sz w:val="22"/>
          <w:szCs w:val="22"/>
          <w:lang w:val="fr-FR"/>
        </w:rPr>
        <w:tab/>
      </w:r>
    </w:p>
    <w:p w:rsidR="00521B90" w:rsidRDefault="00521B90" w:rsidP="00D0153C">
      <w:pPr>
        <w:rPr>
          <w:sz w:val="22"/>
          <w:szCs w:val="22"/>
          <w:lang w:val="fr-FR"/>
        </w:rPr>
      </w:pPr>
    </w:p>
    <w:p w:rsidR="000225BC" w:rsidRDefault="000225BC" w:rsidP="00D0153C">
      <w:pPr>
        <w:rPr>
          <w:i/>
          <w:sz w:val="22"/>
          <w:szCs w:val="22"/>
        </w:rPr>
      </w:pPr>
    </w:p>
    <w:p w:rsidR="000225BC" w:rsidRDefault="000225BC" w:rsidP="00D0153C">
      <w:pPr>
        <w:rPr>
          <w:b/>
          <w:i/>
          <w:sz w:val="22"/>
          <w:szCs w:val="22"/>
        </w:rPr>
      </w:pPr>
    </w:p>
    <w:p w:rsidR="0042198E" w:rsidRPr="000225BC" w:rsidRDefault="00521B90" w:rsidP="00D0153C">
      <w:pPr>
        <w:rPr>
          <w:b/>
          <w:i/>
          <w:sz w:val="22"/>
          <w:szCs w:val="22"/>
        </w:rPr>
      </w:pPr>
      <w:r w:rsidRPr="000225BC">
        <w:rPr>
          <w:b/>
          <w:i/>
          <w:sz w:val="22"/>
          <w:szCs w:val="22"/>
        </w:rPr>
        <w:lastRenderedPageBreak/>
        <w:t>Justice Initiative Staff</w:t>
      </w:r>
      <w:r w:rsidR="00B040ED" w:rsidRPr="000225BC">
        <w:rPr>
          <w:b/>
          <w:sz w:val="22"/>
          <w:szCs w:val="22"/>
          <w:lang w:val="fr-FR"/>
        </w:rPr>
        <w:tab/>
      </w:r>
      <w:r w:rsidR="00B040ED" w:rsidRPr="000225BC">
        <w:rPr>
          <w:b/>
          <w:sz w:val="22"/>
          <w:szCs w:val="22"/>
          <w:lang w:val="fr-FR"/>
        </w:rPr>
        <w:tab/>
      </w:r>
    </w:p>
    <w:p w:rsidR="00521B90" w:rsidRPr="00D0153C" w:rsidRDefault="00521B90" w:rsidP="00521B90">
      <w:pPr>
        <w:rPr>
          <w:sz w:val="22"/>
          <w:szCs w:val="22"/>
        </w:rPr>
      </w:pPr>
      <w:r w:rsidRPr="00D0153C">
        <w:rPr>
          <w:sz w:val="22"/>
          <w:szCs w:val="22"/>
        </w:rPr>
        <w:t xml:space="preserve">Madeleine Crohn </w:t>
      </w:r>
    </w:p>
    <w:p w:rsidR="00521B90" w:rsidRDefault="00521B90" w:rsidP="00521B90">
      <w:pPr>
        <w:rPr>
          <w:sz w:val="22"/>
          <w:szCs w:val="22"/>
        </w:rPr>
      </w:pPr>
      <w:r w:rsidRPr="00D0153C">
        <w:rPr>
          <w:sz w:val="22"/>
          <w:szCs w:val="22"/>
        </w:rPr>
        <w:t xml:space="preserve">Jim Goldston </w:t>
      </w:r>
    </w:p>
    <w:p w:rsidR="00521B90" w:rsidRDefault="00521B90" w:rsidP="00521B90">
      <w:pPr>
        <w:rPr>
          <w:sz w:val="22"/>
          <w:szCs w:val="22"/>
          <w:lang w:val="fr-FR"/>
        </w:rPr>
      </w:pPr>
      <w:r w:rsidRPr="00D0153C">
        <w:rPr>
          <w:sz w:val="22"/>
          <w:szCs w:val="22"/>
          <w:lang w:val="fr-FR"/>
        </w:rPr>
        <w:t xml:space="preserve">Stanley </w:t>
      </w:r>
      <w:r w:rsidR="000225BC">
        <w:rPr>
          <w:sz w:val="22"/>
          <w:szCs w:val="22"/>
          <w:lang w:val="fr-FR"/>
        </w:rPr>
        <w:t>Ibe</w:t>
      </w:r>
      <w:r w:rsidR="00B83350">
        <w:rPr>
          <w:sz w:val="22"/>
          <w:szCs w:val="22"/>
          <w:lang w:val="fr-FR"/>
        </w:rPr>
        <w:t>*</w:t>
      </w:r>
    </w:p>
    <w:p w:rsidR="00521B90" w:rsidRDefault="00B83350" w:rsidP="00521B90">
      <w:pPr>
        <w:rPr>
          <w:sz w:val="22"/>
          <w:szCs w:val="22"/>
          <w:lang w:val="fr-FR"/>
        </w:rPr>
      </w:pPr>
      <w:r>
        <w:rPr>
          <w:sz w:val="22"/>
          <w:szCs w:val="22"/>
        </w:rPr>
        <w:t>Marina Ilminska*</w:t>
      </w:r>
    </w:p>
    <w:p w:rsidR="00521B90" w:rsidRDefault="00521B90" w:rsidP="00521B90">
      <w:pPr>
        <w:rPr>
          <w:sz w:val="22"/>
          <w:szCs w:val="22"/>
          <w:lang w:val="fr-FR"/>
        </w:rPr>
      </w:pPr>
      <w:r w:rsidRPr="00D0153C">
        <w:rPr>
          <w:sz w:val="22"/>
          <w:szCs w:val="22"/>
          <w:lang w:val="fr-FR"/>
        </w:rPr>
        <w:t>Marion Isobel*</w:t>
      </w:r>
    </w:p>
    <w:p w:rsidR="00521B90" w:rsidRDefault="00521B90" w:rsidP="00D0153C">
      <w:pPr>
        <w:rPr>
          <w:sz w:val="22"/>
          <w:szCs w:val="22"/>
          <w:lang w:val="fr-FR"/>
        </w:rPr>
      </w:pPr>
      <w:r w:rsidRPr="00D0153C">
        <w:rPr>
          <w:sz w:val="22"/>
          <w:szCs w:val="22"/>
          <w:lang w:val="fr-FR"/>
        </w:rPr>
        <w:t>Masha Lisitsyna</w:t>
      </w:r>
    </w:p>
    <w:p w:rsidR="00521B90" w:rsidRDefault="00521B90" w:rsidP="00521B90">
      <w:pPr>
        <w:rPr>
          <w:sz w:val="22"/>
          <w:szCs w:val="22"/>
        </w:rPr>
      </w:pPr>
      <w:r w:rsidRPr="00D0153C">
        <w:rPr>
          <w:sz w:val="22"/>
          <w:szCs w:val="22"/>
        </w:rPr>
        <w:t>Kersty McCourt*</w:t>
      </w:r>
    </w:p>
    <w:p w:rsidR="00521B90" w:rsidRPr="00521B90" w:rsidRDefault="00521B90" w:rsidP="00521B90">
      <w:pPr>
        <w:rPr>
          <w:sz w:val="22"/>
          <w:szCs w:val="22"/>
          <w:vertAlign w:val="superscript"/>
        </w:rPr>
      </w:pPr>
      <w:r w:rsidRPr="00D0153C">
        <w:rPr>
          <w:sz w:val="22"/>
          <w:szCs w:val="22"/>
        </w:rPr>
        <w:t>Rachel Neild</w:t>
      </w:r>
      <w:r>
        <w:rPr>
          <w:sz w:val="22"/>
          <w:szCs w:val="22"/>
          <w:vertAlign w:val="superscript"/>
        </w:rPr>
        <w:t>#</w:t>
      </w:r>
    </w:p>
    <w:p w:rsidR="00521B90" w:rsidRDefault="00521B90" w:rsidP="00521B90">
      <w:pPr>
        <w:rPr>
          <w:sz w:val="22"/>
          <w:szCs w:val="22"/>
          <w:lang w:val="fr-FR"/>
        </w:rPr>
      </w:pPr>
      <w:r w:rsidRPr="00521B90">
        <w:rPr>
          <w:sz w:val="22"/>
          <w:szCs w:val="22"/>
        </w:rPr>
        <w:t>Zaza Namoradze</w:t>
      </w:r>
      <w:r w:rsidRPr="00D0153C">
        <w:rPr>
          <w:sz w:val="22"/>
          <w:szCs w:val="22"/>
          <w:lang w:val="fr-FR"/>
        </w:rPr>
        <w:tab/>
      </w:r>
    </w:p>
    <w:p w:rsidR="00521B90" w:rsidRPr="00521B90" w:rsidRDefault="00521B90" w:rsidP="00521B90">
      <w:pPr>
        <w:rPr>
          <w:sz w:val="22"/>
          <w:szCs w:val="22"/>
          <w:vertAlign w:val="superscript"/>
        </w:rPr>
      </w:pPr>
      <w:r w:rsidRPr="00D0153C">
        <w:rPr>
          <w:sz w:val="22"/>
          <w:szCs w:val="22"/>
        </w:rPr>
        <w:t>Martin Schönteich</w:t>
      </w:r>
      <w:r w:rsidR="000225BC">
        <w:rPr>
          <w:sz w:val="22"/>
          <w:szCs w:val="22"/>
        </w:rPr>
        <w:t xml:space="preserve"> (MS)</w:t>
      </w:r>
      <w:r>
        <w:rPr>
          <w:sz w:val="22"/>
          <w:szCs w:val="22"/>
          <w:vertAlign w:val="superscript"/>
        </w:rPr>
        <w:t>^</w:t>
      </w:r>
    </w:p>
    <w:p w:rsidR="00521B90" w:rsidRPr="000225BC" w:rsidRDefault="00521B90" w:rsidP="00521B90">
      <w:pPr>
        <w:rPr>
          <w:sz w:val="22"/>
          <w:szCs w:val="22"/>
          <w:vertAlign w:val="superscript"/>
          <w:lang w:val="fr-FR"/>
        </w:rPr>
      </w:pPr>
      <w:r w:rsidRPr="00D0153C">
        <w:rPr>
          <w:sz w:val="22"/>
          <w:szCs w:val="22"/>
        </w:rPr>
        <w:t>Edit Turcsan-Bain</w:t>
      </w:r>
      <w:r w:rsidR="000225BC">
        <w:rPr>
          <w:sz w:val="22"/>
          <w:szCs w:val="22"/>
          <w:vertAlign w:val="superscript"/>
        </w:rPr>
        <w:t>¶</w:t>
      </w:r>
    </w:p>
    <w:p w:rsidR="00521B90" w:rsidRDefault="00B83350" w:rsidP="00521B90">
      <w:pPr>
        <w:rPr>
          <w:sz w:val="22"/>
          <w:szCs w:val="22"/>
        </w:rPr>
      </w:pPr>
      <w:r>
        <w:rPr>
          <w:sz w:val="22"/>
          <w:szCs w:val="22"/>
        </w:rPr>
        <w:t>Rob Varenik*</w:t>
      </w:r>
    </w:p>
    <w:p w:rsidR="00521B90" w:rsidRPr="00D0153C" w:rsidRDefault="00521B90" w:rsidP="00521B90">
      <w:pPr>
        <w:rPr>
          <w:sz w:val="22"/>
          <w:szCs w:val="22"/>
        </w:rPr>
      </w:pPr>
      <w:r>
        <w:rPr>
          <w:sz w:val="22"/>
          <w:szCs w:val="22"/>
        </w:rPr>
        <w:t>Rebekah Walter</w:t>
      </w:r>
    </w:p>
    <w:p w:rsidR="000225BC" w:rsidRDefault="00521B90" w:rsidP="00D0153C">
      <w:pPr>
        <w:rPr>
          <w:sz w:val="22"/>
          <w:szCs w:val="22"/>
        </w:rPr>
        <w:sectPr w:rsidR="000225BC" w:rsidSect="000225BC">
          <w:type w:val="continuous"/>
          <w:pgSz w:w="12240" w:h="15840"/>
          <w:pgMar w:top="1440" w:right="1800" w:bottom="1440" w:left="1800" w:header="720" w:footer="720" w:gutter="0"/>
          <w:cols w:num="2" w:space="720"/>
          <w:titlePg/>
          <w:docGrid w:linePitch="360"/>
        </w:sectPr>
      </w:pPr>
      <w:r w:rsidRPr="00521B90">
        <w:rPr>
          <w:sz w:val="22"/>
          <w:szCs w:val="22"/>
        </w:rPr>
        <w:t>Ina Zoon*</w:t>
      </w:r>
    </w:p>
    <w:p w:rsidR="00521B90" w:rsidRDefault="00703A1B" w:rsidP="00D0153C">
      <w:pPr>
        <w:rPr>
          <w:sz w:val="22"/>
          <w:szCs w:val="22"/>
          <w:lang w:val="fr-FR"/>
        </w:rPr>
      </w:pPr>
      <w:r w:rsidRPr="00D0153C">
        <w:rPr>
          <w:sz w:val="22"/>
          <w:szCs w:val="22"/>
          <w:lang w:val="fr-FR"/>
        </w:rPr>
        <w:lastRenderedPageBreak/>
        <w:tab/>
      </w:r>
      <w:r w:rsidRPr="00D0153C">
        <w:rPr>
          <w:sz w:val="22"/>
          <w:szCs w:val="22"/>
          <w:lang w:val="fr-FR"/>
        </w:rPr>
        <w:tab/>
      </w:r>
      <w:r w:rsidRPr="00D0153C">
        <w:rPr>
          <w:sz w:val="22"/>
          <w:szCs w:val="22"/>
          <w:lang w:val="fr-FR"/>
        </w:rPr>
        <w:tab/>
      </w:r>
      <w:r w:rsidR="00B040ED" w:rsidRPr="00D0153C">
        <w:rPr>
          <w:sz w:val="22"/>
          <w:szCs w:val="22"/>
          <w:lang w:val="fr-FR"/>
        </w:rPr>
        <w:tab/>
      </w:r>
      <w:r w:rsidR="00B040ED" w:rsidRPr="00D0153C">
        <w:rPr>
          <w:sz w:val="22"/>
          <w:szCs w:val="22"/>
          <w:lang w:val="fr-FR"/>
        </w:rPr>
        <w:tab/>
      </w:r>
    </w:p>
    <w:p w:rsidR="000225BC" w:rsidRDefault="000225BC" w:rsidP="00521B90">
      <w:pPr>
        <w:jc w:val="both"/>
        <w:rPr>
          <w:sz w:val="22"/>
          <w:szCs w:val="22"/>
          <w:vertAlign w:val="superscript"/>
        </w:rPr>
        <w:sectPr w:rsidR="000225BC" w:rsidSect="000225BC">
          <w:type w:val="continuous"/>
          <w:pgSz w:w="12240" w:h="15840"/>
          <w:pgMar w:top="1440" w:right="1800" w:bottom="1440" w:left="1800" w:header="720" w:footer="720" w:gutter="0"/>
          <w:cols w:space="720"/>
          <w:titlePg/>
          <w:docGrid w:linePitch="360"/>
        </w:sectPr>
      </w:pPr>
    </w:p>
    <w:p w:rsidR="00521B90" w:rsidRDefault="00521B90" w:rsidP="00521B90">
      <w:pPr>
        <w:jc w:val="both"/>
        <w:rPr>
          <w:sz w:val="22"/>
          <w:szCs w:val="22"/>
        </w:rPr>
      </w:pPr>
      <w:r>
        <w:rPr>
          <w:sz w:val="22"/>
          <w:szCs w:val="22"/>
          <w:vertAlign w:val="superscript"/>
        </w:rPr>
        <w:lastRenderedPageBreak/>
        <w:t xml:space="preserve">^  </w:t>
      </w:r>
      <w:r>
        <w:rPr>
          <w:sz w:val="22"/>
          <w:szCs w:val="22"/>
        </w:rPr>
        <w:t>presenter</w:t>
      </w:r>
    </w:p>
    <w:p w:rsidR="00521B90" w:rsidRDefault="00521B90" w:rsidP="00521B90">
      <w:pPr>
        <w:jc w:val="both"/>
        <w:rPr>
          <w:sz w:val="22"/>
          <w:szCs w:val="22"/>
        </w:rPr>
      </w:pPr>
      <w:r>
        <w:rPr>
          <w:sz w:val="22"/>
          <w:szCs w:val="22"/>
          <w:vertAlign w:val="superscript"/>
        </w:rPr>
        <w:t xml:space="preserve"># </w:t>
      </w:r>
      <w:r>
        <w:rPr>
          <w:sz w:val="22"/>
          <w:szCs w:val="22"/>
        </w:rPr>
        <w:t>moderator</w:t>
      </w:r>
    </w:p>
    <w:p w:rsidR="00521B90" w:rsidRDefault="00521B90" w:rsidP="00521B90">
      <w:pPr>
        <w:jc w:val="both"/>
        <w:rPr>
          <w:sz w:val="22"/>
          <w:szCs w:val="22"/>
        </w:rPr>
      </w:pPr>
      <w:r>
        <w:rPr>
          <w:sz w:val="22"/>
          <w:szCs w:val="22"/>
          <w:vertAlign w:val="superscript"/>
        </w:rPr>
        <w:t xml:space="preserve">§ </w:t>
      </w:r>
      <w:r>
        <w:rPr>
          <w:sz w:val="22"/>
          <w:szCs w:val="22"/>
        </w:rPr>
        <w:t>discussant</w:t>
      </w:r>
    </w:p>
    <w:p w:rsidR="000225BC" w:rsidRPr="000225BC" w:rsidRDefault="000225BC" w:rsidP="00521B90">
      <w:pPr>
        <w:jc w:val="both"/>
        <w:rPr>
          <w:sz w:val="22"/>
          <w:szCs w:val="22"/>
        </w:rPr>
      </w:pPr>
      <w:r>
        <w:rPr>
          <w:sz w:val="22"/>
          <w:szCs w:val="22"/>
          <w:vertAlign w:val="superscript"/>
        </w:rPr>
        <w:lastRenderedPageBreak/>
        <w:t xml:space="preserve">¶ </w:t>
      </w:r>
      <w:r>
        <w:rPr>
          <w:sz w:val="22"/>
          <w:szCs w:val="22"/>
        </w:rPr>
        <w:t>rapporteur</w:t>
      </w:r>
    </w:p>
    <w:p w:rsidR="0042198E" w:rsidRPr="00D0153C" w:rsidRDefault="0042198E" w:rsidP="00521B90">
      <w:pPr>
        <w:jc w:val="both"/>
        <w:rPr>
          <w:sz w:val="22"/>
          <w:szCs w:val="22"/>
        </w:rPr>
      </w:pPr>
      <w:r w:rsidRPr="00D0153C">
        <w:rPr>
          <w:sz w:val="22"/>
          <w:szCs w:val="22"/>
        </w:rPr>
        <w:t>*</w:t>
      </w:r>
      <w:r w:rsidR="000225BC">
        <w:rPr>
          <w:sz w:val="22"/>
          <w:szCs w:val="22"/>
        </w:rPr>
        <w:t xml:space="preserve"> joined by video</w:t>
      </w:r>
      <w:r w:rsidR="00B83350">
        <w:rPr>
          <w:sz w:val="22"/>
          <w:szCs w:val="22"/>
        </w:rPr>
        <w:t xml:space="preserve"> or phone link</w:t>
      </w:r>
    </w:p>
    <w:p w:rsidR="00B83350" w:rsidRDefault="00B83350" w:rsidP="00D0153C">
      <w:pPr>
        <w:rPr>
          <w:sz w:val="22"/>
          <w:szCs w:val="22"/>
        </w:rPr>
        <w:sectPr w:rsidR="00B83350" w:rsidSect="00B83350">
          <w:type w:val="continuous"/>
          <w:pgSz w:w="12240" w:h="15840"/>
          <w:pgMar w:top="1440" w:right="1800" w:bottom="1440" w:left="1800" w:header="720" w:footer="720" w:gutter="0"/>
          <w:cols w:num="2" w:space="720"/>
          <w:titlePg/>
          <w:docGrid w:linePitch="360"/>
        </w:sectPr>
      </w:pPr>
    </w:p>
    <w:p w:rsidR="007B0062" w:rsidRPr="00D0153C" w:rsidRDefault="007B0062" w:rsidP="00D0153C">
      <w:pPr>
        <w:rPr>
          <w:sz w:val="22"/>
          <w:szCs w:val="22"/>
        </w:rPr>
      </w:pPr>
    </w:p>
    <w:p w:rsidR="00EC6EB4" w:rsidRPr="00D0153C" w:rsidRDefault="0042198E" w:rsidP="00D0153C">
      <w:pPr>
        <w:jc w:val="both"/>
        <w:rPr>
          <w:b/>
          <w:i/>
          <w:sz w:val="22"/>
          <w:szCs w:val="22"/>
        </w:rPr>
      </w:pPr>
      <w:r w:rsidRPr="00D0153C">
        <w:rPr>
          <w:b/>
          <w:i/>
          <w:sz w:val="22"/>
          <w:szCs w:val="22"/>
        </w:rPr>
        <w:t>Introduction</w:t>
      </w:r>
      <w:r w:rsidR="00FC795A" w:rsidRPr="00D0153C">
        <w:rPr>
          <w:b/>
          <w:i/>
          <w:sz w:val="22"/>
          <w:szCs w:val="22"/>
        </w:rPr>
        <w:t xml:space="preserve"> and background</w:t>
      </w:r>
    </w:p>
    <w:p w:rsidR="0042198E" w:rsidRPr="00D0153C" w:rsidRDefault="00687C52" w:rsidP="00D0153C">
      <w:pPr>
        <w:jc w:val="both"/>
        <w:rPr>
          <w:sz w:val="22"/>
          <w:szCs w:val="22"/>
        </w:rPr>
      </w:pPr>
      <w:r>
        <w:rPr>
          <w:sz w:val="22"/>
          <w:szCs w:val="22"/>
        </w:rPr>
        <w:t>Following the</w:t>
      </w:r>
      <w:r w:rsidR="000225BC">
        <w:rPr>
          <w:sz w:val="22"/>
          <w:szCs w:val="22"/>
        </w:rPr>
        <w:t xml:space="preserve"> welcome, the group agreed that</w:t>
      </w:r>
      <w:r w:rsidR="0042198E" w:rsidRPr="00D0153C">
        <w:rPr>
          <w:sz w:val="22"/>
          <w:szCs w:val="22"/>
        </w:rPr>
        <w:t xml:space="preserve"> the </w:t>
      </w:r>
      <w:r w:rsidR="00376477" w:rsidRPr="00D0153C">
        <w:rPr>
          <w:sz w:val="22"/>
          <w:szCs w:val="22"/>
        </w:rPr>
        <w:t>port</w:t>
      </w:r>
      <w:r w:rsidR="00E43DBB" w:rsidRPr="00D0153C">
        <w:rPr>
          <w:sz w:val="22"/>
          <w:szCs w:val="22"/>
        </w:rPr>
        <w:t xml:space="preserve">folio review </w:t>
      </w:r>
      <w:r w:rsidR="00564036">
        <w:rPr>
          <w:sz w:val="22"/>
          <w:szCs w:val="22"/>
        </w:rPr>
        <w:t xml:space="preserve">would </w:t>
      </w:r>
      <w:r w:rsidR="0042198E" w:rsidRPr="00D0153C">
        <w:rPr>
          <w:sz w:val="22"/>
          <w:szCs w:val="22"/>
        </w:rPr>
        <w:t>reflect on</w:t>
      </w:r>
      <w:r w:rsidR="00376477" w:rsidRPr="00D0153C">
        <w:rPr>
          <w:sz w:val="22"/>
          <w:szCs w:val="22"/>
        </w:rPr>
        <w:t xml:space="preserve"> </w:t>
      </w:r>
      <w:r w:rsidR="00E43DBB" w:rsidRPr="00D0153C">
        <w:rPr>
          <w:sz w:val="22"/>
          <w:szCs w:val="22"/>
        </w:rPr>
        <w:t xml:space="preserve">the present portfolio of Justice Initiative (JI) pretrial justice </w:t>
      </w:r>
      <w:r w:rsidR="00376477" w:rsidRPr="00D0153C">
        <w:rPr>
          <w:sz w:val="22"/>
          <w:szCs w:val="22"/>
        </w:rPr>
        <w:t xml:space="preserve">projects through the evolution of </w:t>
      </w:r>
      <w:r w:rsidR="00E43DBB" w:rsidRPr="00D0153C">
        <w:rPr>
          <w:sz w:val="22"/>
          <w:szCs w:val="22"/>
        </w:rPr>
        <w:t xml:space="preserve">its </w:t>
      </w:r>
      <w:r w:rsidR="00564036">
        <w:rPr>
          <w:sz w:val="22"/>
          <w:szCs w:val="22"/>
        </w:rPr>
        <w:t>past work on pretrial justice,</w:t>
      </w:r>
      <w:r w:rsidR="00376477" w:rsidRPr="00D0153C">
        <w:rPr>
          <w:sz w:val="22"/>
          <w:szCs w:val="22"/>
        </w:rPr>
        <w:t xml:space="preserve"> </w:t>
      </w:r>
      <w:r w:rsidR="0073710A" w:rsidRPr="00D0153C">
        <w:rPr>
          <w:sz w:val="22"/>
          <w:szCs w:val="22"/>
        </w:rPr>
        <w:t>and</w:t>
      </w:r>
      <w:r w:rsidR="00564036">
        <w:rPr>
          <w:sz w:val="22"/>
          <w:szCs w:val="22"/>
        </w:rPr>
        <w:t xml:space="preserve"> </w:t>
      </w:r>
      <w:r w:rsidR="00057B5F" w:rsidRPr="00D0153C">
        <w:rPr>
          <w:sz w:val="22"/>
          <w:szCs w:val="22"/>
        </w:rPr>
        <w:t xml:space="preserve">draw lessons from </w:t>
      </w:r>
      <w:r w:rsidR="00564036">
        <w:rPr>
          <w:sz w:val="22"/>
          <w:szCs w:val="22"/>
        </w:rPr>
        <w:t>JI’s prior</w:t>
      </w:r>
      <w:r w:rsidR="00E43DBB" w:rsidRPr="00D0153C">
        <w:rPr>
          <w:sz w:val="22"/>
          <w:szCs w:val="22"/>
        </w:rPr>
        <w:t xml:space="preserve"> </w:t>
      </w:r>
      <w:r w:rsidR="00057B5F" w:rsidRPr="00D0153C">
        <w:rPr>
          <w:sz w:val="22"/>
          <w:szCs w:val="22"/>
        </w:rPr>
        <w:t xml:space="preserve">efforts on </w:t>
      </w:r>
      <w:r w:rsidR="00E43DBB" w:rsidRPr="00D0153C">
        <w:rPr>
          <w:sz w:val="22"/>
          <w:szCs w:val="22"/>
        </w:rPr>
        <w:t xml:space="preserve">pretrial justice </w:t>
      </w:r>
      <w:r w:rsidR="00057B5F" w:rsidRPr="00D0153C">
        <w:rPr>
          <w:sz w:val="22"/>
          <w:szCs w:val="22"/>
        </w:rPr>
        <w:t>norm adoption and implementation</w:t>
      </w:r>
      <w:r w:rsidR="00D05191" w:rsidRPr="00D0153C">
        <w:rPr>
          <w:sz w:val="22"/>
          <w:szCs w:val="22"/>
        </w:rPr>
        <w:t>.</w:t>
      </w:r>
    </w:p>
    <w:p w:rsidR="009B379B" w:rsidRPr="00564036" w:rsidRDefault="009B379B" w:rsidP="00D0153C">
      <w:pPr>
        <w:jc w:val="both"/>
        <w:rPr>
          <w:sz w:val="22"/>
          <w:szCs w:val="22"/>
        </w:rPr>
      </w:pPr>
    </w:p>
    <w:p w:rsidR="004A76C1" w:rsidRPr="00D0153C" w:rsidRDefault="000225BC" w:rsidP="00D0153C">
      <w:pPr>
        <w:jc w:val="both"/>
        <w:rPr>
          <w:sz w:val="22"/>
          <w:szCs w:val="22"/>
        </w:rPr>
      </w:pPr>
      <w:r>
        <w:rPr>
          <w:sz w:val="22"/>
          <w:szCs w:val="22"/>
        </w:rPr>
        <w:t>Martin Schönteich (MS)</w:t>
      </w:r>
      <w:r w:rsidR="00E43DBB" w:rsidRPr="00D0153C">
        <w:rPr>
          <w:sz w:val="22"/>
          <w:szCs w:val="22"/>
        </w:rPr>
        <w:t xml:space="preserve"> introduced the discussion with a historical reflection </w:t>
      </w:r>
      <w:r w:rsidR="003A03C1" w:rsidRPr="00D0153C">
        <w:rPr>
          <w:sz w:val="22"/>
          <w:szCs w:val="22"/>
        </w:rPr>
        <w:t xml:space="preserve">on </w:t>
      </w:r>
      <w:r w:rsidR="00E43DBB" w:rsidRPr="00D0153C">
        <w:rPr>
          <w:sz w:val="22"/>
          <w:szCs w:val="22"/>
        </w:rPr>
        <w:t>JI’s</w:t>
      </w:r>
      <w:r w:rsidR="004A76C1" w:rsidRPr="00D0153C">
        <w:rPr>
          <w:sz w:val="22"/>
          <w:szCs w:val="22"/>
        </w:rPr>
        <w:t xml:space="preserve"> criminal justice work. In 2007/08</w:t>
      </w:r>
      <w:r w:rsidR="0073710A" w:rsidRPr="00D0153C">
        <w:rPr>
          <w:sz w:val="22"/>
          <w:szCs w:val="22"/>
        </w:rPr>
        <w:t>,</w:t>
      </w:r>
      <w:r w:rsidR="004A76C1" w:rsidRPr="00D0153C">
        <w:rPr>
          <w:sz w:val="22"/>
          <w:szCs w:val="22"/>
        </w:rPr>
        <w:t xml:space="preserve"> </w:t>
      </w:r>
      <w:r w:rsidR="00FC795A" w:rsidRPr="00D0153C">
        <w:rPr>
          <w:sz w:val="22"/>
          <w:szCs w:val="22"/>
        </w:rPr>
        <w:t xml:space="preserve">JI </w:t>
      </w:r>
      <w:r w:rsidR="0073710A" w:rsidRPr="00D0153C">
        <w:rPr>
          <w:sz w:val="22"/>
          <w:szCs w:val="22"/>
        </w:rPr>
        <w:t xml:space="preserve">focused its national criminal justice reform activities on reframing efforts on the problems of </w:t>
      </w:r>
      <w:r w:rsidR="0073710A" w:rsidRPr="00D0153C">
        <w:rPr>
          <w:i/>
          <w:sz w:val="22"/>
          <w:szCs w:val="22"/>
        </w:rPr>
        <w:t>pretrial justice</w:t>
      </w:r>
      <w:r w:rsidR="0073710A" w:rsidRPr="00D0153C">
        <w:rPr>
          <w:sz w:val="22"/>
          <w:szCs w:val="22"/>
        </w:rPr>
        <w:t xml:space="preserve"> – defined as excesses of pretrial detention and the lack of legal assistance to detainees in the earliest stages after arrest, which led </w:t>
      </w:r>
      <w:r w:rsidR="0066091D">
        <w:rPr>
          <w:sz w:val="22"/>
          <w:szCs w:val="22"/>
        </w:rPr>
        <w:t>to the development of a Global C</w:t>
      </w:r>
      <w:r w:rsidR="0073710A" w:rsidRPr="00D0153C">
        <w:rPr>
          <w:sz w:val="22"/>
          <w:szCs w:val="22"/>
        </w:rPr>
        <w:t xml:space="preserve">ampaign for Pretrial Justice in 2009. </w:t>
      </w:r>
      <w:r w:rsidR="004A76C1" w:rsidRPr="00D0153C">
        <w:rPr>
          <w:sz w:val="22"/>
          <w:szCs w:val="22"/>
        </w:rPr>
        <w:t xml:space="preserve">The </w:t>
      </w:r>
      <w:r w:rsidR="003A03C1" w:rsidRPr="00D0153C">
        <w:rPr>
          <w:sz w:val="22"/>
          <w:szCs w:val="22"/>
        </w:rPr>
        <w:t xml:space="preserve">objective </w:t>
      </w:r>
      <w:r w:rsidR="004A76C1" w:rsidRPr="00D0153C">
        <w:rPr>
          <w:sz w:val="22"/>
          <w:szCs w:val="22"/>
        </w:rPr>
        <w:t xml:space="preserve">was to catalyze a field of reformers, implementers, governmental policy makers, and donors to focus on </w:t>
      </w:r>
      <w:r w:rsidR="00FC795A" w:rsidRPr="00D0153C">
        <w:rPr>
          <w:sz w:val="22"/>
          <w:szCs w:val="22"/>
        </w:rPr>
        <w:t>pretrial justice in a sustained manner</w:t>
      </w:r>
      <w:r w:rsidR="004A76C1" w:rsidRPr="00D0153C">
        <w:rPr>
          <w:sz w:val="22"/>
          <w:szCs w:val="22"/>
        </w:rPr>
        <w:t>.</w:t>
      </w:r>
    </w:p>
    <w:p w:rsidR="000B0B49" w:rsidRPr="00D0153C" w:rsidRDefault="000B0B49" w:rsidP="00D0153C">
      <w:pPr>
        <w:jc w:val="both"/>
        <w:rPr>
          <w:b/>
          <w:sz w:val="22"/>
          <w:szCs w:val="22"/>
        </w:rPr>
      </w:pPr>
    </w:p>
    <w:p w:rsidR="0073710A" w:rsidRPr="00D0153C" w:rsidRDefault="0073710A" w:rsidP="00D0153C">
      <w:pPr>
        <w:jc w:val="both"/>
        <w:rPr>
          <w:sz w:val="22"/>
          <w:szCs w:val="22"/>
        </w:rPr>
      </w:pPr>
      <w:r w:rsidRPr="00D0153C">
        <w:rPr>
          <w:sz w:val="22"/>
          <w:szCs w:val="22"/>
        </w:rPr>
        <w:t xml:space="preserve">Relative to JI’s prior engagement – which was largely country-based and </w:t>
      </w:r>
      <w:r w:rsidR="005A3B84" w:rsidRPr="00D0153C">
        <w:rPr>
          <w:sz w:val="22"/>
          <w:szCs w:val="22"/>
        </w:rPr>
        <w:t>attentive</w:t>
      </w:r>
      <w:r w:rsidRPr="00D0153C">
        <w:rPr>
          <w:sz w:val="22"/>
          <w:szCs w:val="22"/>
        </w:rPr>
        <w:t xml:space="preserve"> </w:t>
      </w:r>
      <w:r w:rsidR="005A3B84" w:rsidRPr="00D0153C">
        <w:rPr>
          <w:sz w:val="22"/>
          <w:szCs w:val="22"/>
        </w:rPr>
        <w:t xml:space="preserve">to </w:t>
      </w:r>
      <w:r w:rsidRPr="00D0153C">
        <w:rPr>
          <w:sz w:val="22"/>
          <w:szCs w:val="22"/>
        </w:rPr>
        <w:t xml:space="preserve">national impact – its new thematically focused approach was </w:t>
      </w:r>
      <w:r w:rsidRPr="00D0153C">
        <w:rPr>
          <w:i/>
          <w:sz w:val="22"/>
          <w:szCs w:val="22"/>
        </w:rPr>
        <w:t>deeper</w:t>
      </w:r>
      <w:r w:rsidR="0066091D">
        <w:rPr>
          <w:sz w:val="22"/>
          <w:szCs w:val="22"/>
        </w:rPr>
        <w:t xml:space="preserve"> </w:t>
      </w:r>
      <w:r w:rsidR="00687C52">
        <w:rPr>
          <w:sz w:val="22"/>
          <w:szCs w:val="22"/>
        </w:rPr>
        <w:t>in</w:t>
      </w:r>
      <w:r w:rsidRPr="00D0153C">
        <w:rPr>
          <w:sz w:val="22"/>
          <w:szCs w:val="22"/>
        </w:rPr>
        <w:t xml:space="preserve"> using a wider array of tools, including more systematic production</w:t>
      </w:r>
      <w:r w:rsidR="005A3B84" w:rsidRPr="00D0153C">
        <w:rPr>
          <w:sz w:val="22"/>
          <w:szCs w:val="22"/>
        </w:rPr>
        <w:t xml:space="preserve"> and dissemination of knowledge</w:t>
      </w:r>
      <w:r w:rsidRPr="00D0153C">
        <w:rPr>
          <w:sz w:val="22"/>
          <w:szCs w:val="22"/>
        </w:rPr>
        <w:t xml:space="preserve">; </w:t>
      </w:r>
      <w:r w:rsidRPr="00D0153C">
        <w:rPr>
          <w:i/>
          <w:sz w:val="22"/>
          <w:szCs w:val="22"/>
        </w:rPr>
        <w:t>broader</w:t>
      </w:r>
      <w:r w:rsidRPr="00D0153C">
        <w:rPr>
          <w:sz w:val="22"/>
          <w:szCs w:val="22"/>
        </w:rPr>
        <w:t xml:space="preserve"> </w:t>
      </w:r>
      <w:r w:rsidR="00687C52">
        <w:rPr>
          <w:sz w:val="22"/>
          <w:szCs w:val="22"/>
        </w:rPr>
        <w:t>in</w:t>
      </w:r>
      <w:r w:rsidRPr="00D0153C">
        <w:rPr>
          <w:sz w:val="22"/>
          <w:szCs w:val="22"/>
        </w:rPr>
        <w:t xml:space="preserve"> engaging associated and complementary fields; and more </w:t>
      </w:r>
      <w:r w:rsidRPr="00D0153C">
        <w:rPr>
          <w:i/>
          <w:sz w:val="22"/>
          <w:szCs w:val="22"/>
        </w:rPr>
        <w:t>sustaining</w:t>
      </w:r>
      <w:r w:rsidR="005A3B84" w:rsidRPr="00D0153C">
        <w:rPr>
          <w:sz w:val="22"/>
          <w:szCs w:val="22"/>
        </w:rPr>
        <w:t xml:space="preserve"> </w:t>
      </w:r>
      <w:r w:rsidR="00687C52">
        <w:rPr>
          <w:sz w:val="22"/>
          <w:szCs w:val="22"/>
        </w:rPr>
        <w:t>in</w:t>
      </w:r>
      <w:r w:rsidRPr="00D0153C">
        <w:rPr>
          <w:sz w:val="22"/>
          <w:szCs w:val="22"/>
        </w:rPr>
        <w:t xml:space="preserve"> help</w:t>
      </w:r>
      <w:r w:rsidR="00687C52">
        <w:rPr>
          <w:sz w:val="22"/>
          <w:szCs w:val="22"/>
        </w:rPr>
        <w:t>ing to</w:t>
      </w:r>
      <w:r w:rsidRPr="00D0153C">
        <w:rPr>
          <w:sz w:val="22"/>
          <w:szCs w:val="22"/>
        </w:rPr>
        <w:t xml:space="preserve"> build a legacy on which others can build to sustain a field of </w:t>
      </w:r>
      <w:r w:rsidR="005A3B84" w:rsidRPr="00D0153C">
        <w:rPr>
          <w:sz w:val="22"/>
          <w:szCs w:val="22"/>
        </w:rPr>
        <w:t xml:space="preserve">pretrial justice </w:t>
      </w:r>
      <w:r w:rsidRPr="00D0153C">
        <w:rPr>
          <w:sz w:val="22"/>
          <w:szCs w:val="22"/>
        </w:rPr>
        <w:t>reformers, implementers, and activists.</w:t>
      </w:r>
    </w:p>
    <w:p w:rsidR="0073710A" w:rsidRPr="00D0153C" w:rsidRDefault="0073710A" w:rsidP="00D0153C">
      <w:pPr>
        <w:jc w:val="both"/>
        <w:rPr>
          <w:b/>
          <w:sz w:val="22"/>
          <w:szCs w:val="22"/>
        </w:rPr>
      </w:pPr>
    </w:p>
    <w:p w:rsidR="000B0B49" w:rsidRPr="00D0153C" w:rsidRDefault="00FC795A" w:rsidP="00D0153C">
      <w:pPr>
        <w:jc w:val="both"/>
        <w:rPr>
          <w:sz w:val="22"/>
          <w:szCs w:val="22"/>
        </w:rPr>
      </w:pPr>
      <w:r w:rsidRPr="00D0153C">
        <w:rPr>
          <w:sz w:val="22"/>
          <w:szCs w:val="22"/>
        </w:rPr>
        <w:t xml:space="preserve">JI’s focus on pretrial justice </w:t>
      </w:r>
      <w:r w:rsidR="000B0B49" w:rsidRPr="00D0153C">
        <w:rPr>
          <w:sz w:val="22"/>
          <w:szCs w:val="22"/>
        </w:rPr>
        <w:t xml:space="preserve">was grounded in </w:t>
      </w:r>
      <w:r w:rsidR="00687C52">
        <w:rPr>
          <w:sz w:val="22"/>
          <w:szCs w:val="22"/>
        </w:rPr>
        <w:t xml:space="preserve">specific </w:t>
      </w:r>
      <w:r w:rsidR="000B0B49" w:rsidRPr="00D0153C">
        <w:rPr>
          <w:sz w:val="22"/>
          <w:szCs w:val="22"/>
        </w:rPr>
        <w:t>factors</w:t>
      </w:r>
      <w:r w:rsidR="003A03C1" w:rsidRPr="00D0153C">
        <w:rPr>
          <w:sz w:val="22"/>
          <w:szCs w:val="22"/>
        </w:rPr>
        <w:t>, including</w:t>
      </w:r>
      <w:r w:rsidR="000B0B49" w:rsidRPr="00D0153C">
        <w:rPr>
          <w:sz w:val="22"/>
          <w:szCs w:val="22"/>
        </w:rPr>
        <w:t>:</w:t>
      </w:r>
      <w:r w:rsidR="006E7DD5" w:rsidRPr="00D0153C">
        <w:rPr>
          <w:sz w:val="22"/>
          <w:szCs w:val="22"/>
        </w:rPr>
        <w:t xml:space="preserve"> </w:t>
      </w:r>
      <w:r w:rsidRPr="00D0153C">
        <w:rPr>
          <w:sz w:val="22"/>
          <w:szCs w:val="22"/>
        </w:rPr>
        <w:t>(</w:t>
      </w:r>
      <w:r w:rsidR="006E7DD5" w:rsidRPr="00D0153C">
        <w:rPr>
          <w:sz w:val="22"/>
          <w:szCs w:val="22"/>
        </w:rPr>
        <w:t>i) e</w:t>
      </w:r>
      <w:r w:rsidR="000B0B49" w:rsidRPr="00D0153C">
        <w:rPr>
          <w:sz w:val="22"/>
          <w:szCs w:val="22"/>
        </w:rPr>
        <w:t xml:space="preserve">mpirical evidence that </w:t>
      </w:r>
      <w:r w:rsidRPr="00D0153C">
        <w:rPr>
          <w:sz w:val="22"/>
          <w:szCs w:val="22"/>
        </w:rPr>
        <w:t xml:space="preserve">pretrial justice </w:t>
      </w:r>
      <w:r w:rsidR="000B0B49" w:rsidRPr="00D0153C">
        <w:rPr>
          <w:sz w:val="22"/>
          <w:szCs w:val="22"/>
        </w:rPr>
        <w:t>is crucial if broader criminal justice reforms</w:t>
      </w:r>
      <w:r w:rsidR="006E7DD5" w:rsidRPr="00D0153C">
        <w:rPr>
          <w:sz w:val="22"/>
          <w:szCs w:val="22"/>
        </w:rPr>
        <w:t xml:space="preserve"> are to succeed; </w:t>
      </w:r>
      <w:r w:rsidRPr="00D0153C">
        <w:rPr>
          <w:sz w:val="22"/>
          <w:szCs w:val="22"/>
        </w:rPr>
        <w:t>(</w:t>
      </w:r>
      <w:r w:rsidR="006E7DD5" w:rsidRPr="00D0153C">
        <w:rPr>
          <w:sz w:val="22"/>
          <w:szCs w:val="22"/>
        </w:rPr>
        <w:t>ii) t</w:t>
      </w:r>
      <w:r w:rsidR="000B0B49" w:rsidRPr="00D0153C">
        <w:rPr>
          <w:sz w:val="22"/>
          <w:szCs w:val="22"/>
        </w:rPr>
        <w:t xml:space="preserve">he </w:t>
      </w:r>
      <w:r w:rsidR="006E7DD5" w:rsidRPr="00D0153C">
        <w:rPr>
          <w:sz w:val="22"/>
          <w:szCs w:val="22"/>
        </w:rPr>
        <w:t>realiz</w:t>
      </w:r>
      <w:r w:rsidR="000B0B49" w:rsidRPr="00D0153C">
        <w:rPr>
          <w:sz w:val="22"/>
          <w:szCs w:val="22"/>
        </w:rPr>
        <w:t xml:space="preserve">ation </w:t>
      </w:r>
      <w:r w:rsidR="000B0B49" w:rsidRPr="00D0153C">
        <w:rPr>
          <w:sz w:val="22"/>
          <w:szCs w:val="22"/>
        </w:rPr>
        <w:lastRenderedPageBreak/>
        <w:t xml:space="preserve">that </w:t>
      </w:r>
      <w:r w:rsidRPr="00D0153C">
        <w:rPr>
          <w:sz w:val="22"/>
          <w:szCs w:val="22"/>
        </w:rPr>
        <w:t xml:space="preserve">pretrial justice </w:t>
      </w:r>
      <w:r w:rsidR="000B0B49" w:rsidRPr="00D0153C">
        <w:rPr>
          <w:sz w:val="22"/>
          <w:szCs w:val="22"/>
        </w:rPr>
        <w:t xml:space="preserve">is an important component of </w:t>
      </w:r>
      <w:r w:rsidRPr="00D0153C">
        <w:rPr>
          <w:sz w:val="22"/>
          <w:szCs w:val="22"/>
        </w:rPr>
        <w:t xml:space="preserve">OSF’s overall mission </w:t>
      </w:r>
      <w:r w:rsidR="000B0B49" w:rsidRPr="00D0153C">
        <w:rPr>
          <w:sz w:val="22"/>
          <w:szCs w:val="22"/>
        </w:rPr>
        <w:t>of growing open and free societies</w:t>
      </w:r>
      <w:r w:rsidR="006E7DD5" w:rsidRPr="00D0153C">
        <w:rPr>
          <w:sz w:val="22"/>
          <w:szCs w:val="22"/>
        </w:rPr>
        <w:t xml:space="preserve"> </w:t>
      </w:r>
      <w:r w:rsidRPr="00D0153C">
        <w:rPr>
          <w:sz w:val="22"/>
          <w:szCs w:val="22"/>
        </w:rPr>
        <w:t xml:space="preserve">– pretrial justice </w:t>
      </w:r>
      <w:r w:rsidR="000B0B49" w:rsidRPr="00D0153C">
        <w:rPr>
          <w:sz w:val="22"/>
          <w:szCs w:val="22"/>
        </w:rPr>
        <w:t>is a key</w:t>
      </w:r>
      <w:r w:rsidR="005B617E" w:rsidRPr="00D0153C">
        <w:rPr>
          <w:sz w:val="22"/>
          <w:szCs w:val="22"/>
        </w:rPr>
        <w:t xml:space="preserve"> component of the rule of law </w:t>
      </w:r>
      <w:r w:rsidRPr="00D0153C">
        <w:rPr>
          <w:sz w:val="22"/>
          <w:szCs w:val="22"/>
        </w:rPr>
        <w:t xml:space="preserve">and addresses issues </w:t>
      </w:r>
      <w:r w:rsidR="000B0B49" w:rsidRPr="00D0153C">
        <w:rPr>
          <w:sz w:val="22"/>
          <w:szCs w:val="22"/>
        </w:rPr>
        <w:t>of torture</w:t>
      </w:r>
      <w:r w:rsidRPr="00D0153C">
        <w:rPr>
          <w:sz w:val="22"/>
          <w:szCs w:val="22"/>
        </w:rPr>
        <w:t>,</w:t>
      </w:r>
      <w:r w:rsidR="000B0B49" w:rsidRPr="00D0153C">
        <w:rPr>
          <w:sz w:val="22"/>
          <w:szCs w:val="22"/>
        </w:rPr>
        <w:t xml:space="preserve"> corruption</w:t>
      </w:r>
      <w:r w:rsidRPr="00D0153C">
        <w:rPr>
          <w:sz w:val="22"/>
          <w:szCs w:val="22"/>
        </w:rPr>
        <w:t>, and discrimination</w:t>
      </w:r>
      <w:r w:rsidR="000B0B49" w:rsidRPr="00D0153C">
        <w:rPr>
          <w:sz w:val="22"/>
          <w:szCs w:val="22"/>
        </w:rPr>
        <w:t xml:space="preserve"> in the criminal justice system</w:t>
      </w:r>
      <w:r w:rsidR="00CE4ADE" w:rsidRPr="00D0153C">
        <w:rPr>
          <w:sz w:val="22"/>
          <w:szCs w:val="22"/>
        </w:rPr>
        <w:t>;</w:t>
      </w:r>
      <w:r w:rsidRPr="00D0153C">
        <w:rPr>
          <w:sz w:val="22"/>
          <w:szCs w:val="22"/>
        </w:rPr>
        <w:t xml:space="preserve"> (</w:t>
      </w:r>
      <w:r w:rsidR="00CE4ADE" w:rsidRPr="00D0153C">
        <w:rPr>
          <w:sz w:val="22"/>
          <w:szCs w:val="22"/>
        </w:rPr>
        <w:t xml:space="preserve">iii) </w:t>
      </w:r>
      <w:r w:rsidR="003A03C1" w:rsidRPr="00D0153C">
        <w:rPr>
          <w:sz w:val="22"/>
          <w:szCs w:val="22"/>
        </w:rPr>
        <w:t xml:space="preserve">a recognition that </w:t>
      </w:r>
      <w:r w:rsidRPr="00D0153C">
        <w:rPr>
          <w:sz w:val="22"/>
          <w:szCs w:val="22"/>
        </w:rPr>
        <w:t xml:space="preserve">half the world’s population </w:t>
      </w:r>
      <w:r w:rsidR="003A03C1" w:rsidRPr="00D0153C">
        <w:rPr>
          <w:sz w:val="22"/>
          <w:szCs w:val="22"/>
        </w:rPr>
        <w:t>will live</w:t>
      </w:r>
      <w:r w:rsidRPr="00D0153C">
        <w:rPr>
          <w:sz w:val="22"/>
          <w:szCs w:val="22"/>
        </w:rPr>
        <w:t xml:space="preserve"> in Africa and South Asia by 2050, </w:t>
      </w:r>
      <w:r w:rsidR="00687C52">
        <w:rPr>
          <w:sz w:val="22"/>
          <w:szCs w:val="22"/>
        </w:rPr>
        <w:t xml:space="preserve">and without </w:t>
      </w:r>
      <w:r w:rsidR="003A03C1" w:rsidRPr="00D0153C">
        <w:rPr>
          <w:sz w:val="22"/>
          <w:szCs w:val="22"/>
        </w:rPr>
        <w:t xml:space="preserve">effective pretrial justice in </w:t>
      </w:r>
      <w:r w:rsidR="00687C52">
        <w:rPr>
          <w:sz w:val="22"/>
          <w:szCs w:val="22"/>
        </w:rPr>
        <w:t>these</w:t>
      </w:r>
      <w:r w:rsidR="003A03C1" w:rsidRPr="00D0153C">
        <w:rPr>
          <w:sz w:val="22"/>
          <w:szCs w:val="22"/>
        </w:rPr>
        <w:t xml:space="preserve"> regions </w:t>
      </w:r>
      <w:r w:rsidR="00687C52">
        <w:rPr>
          <w:sz w:val="22"/>
          <w:szCs w:val="22"/>
        </w:rPr>
        <w:t xml:space="preserve">there will be </w:t>
      </w:r>
      <w:r w:rsidR="003A03C1" w:rsidRPr="00D0153C">
        <w:rPr>
          <w:sz w:val="22"/>
          <w:szCs w:val="22"/>
        </w:rPr>
        <w:t xml:space="preserve"> a global explosion in unrepresented pretrial detainees</w:t>
      </w:r>
      <w:r w:rsidR="005B617E" w:rsidRPr="00D0153C">
        <w:rPr>
          <w:sz w:val="22"/>
          <w:szCs w:val="22"/>
        </w:rPr>
        <w:t xml:space="preserve">; </w:t>
      </w:r>
      <w:r w:rsidR="0066091D">
        <w:rPr>
          <w:sz w:val="22"/>
          <w:szCs w:val="22"/>
        </w:rPr>
        <w:t>and</w:t>
      </w:r>
      <w:r w:rsidR="003A03C1" w:rsidRPr="00D0153C">
        <w:rPr>
          <w:sz w:val="22"/>
          <w:szCs w:val="22"/>
        </w:rPr>
        <w:t xml:space="preserve"> (</w:t>
      </w:r>
      <w:r w:rsidR="005B617E" w:rsidRPr="00D0153C">
        <w:rPr>
          <w:sz w:val="22"/>
          <w:szCs w:val="22"/>
        </w:rPr>
        <w:t>iv) t</w:t>
      </w:r>
      <w:r w:rsidR="000B0B49" w:rsidRPr="00D0153C">
        <w:rPr>
          <w:sz w:val="22"/>
          <w:szCs w:val="22"/>
        </w:rPr>
        <w:t>he creation of a</w:t>
      </w:r>
      <w:r w:rsidR="003A03C1" w:rsidRPr="00D0153C">
        <w:rPr>
          <w:sz w:val="22"/>
          <w:szCs w:val="22"/>
        </w:rPr>
        <w:t>n</w:t>
      </w:r>
      <w:r w:rsidR="000B0B49" w:rsidRPr="00D0153C">
        <w:rPr>
          <w:sz w:val="22"/>
          <w:szCs w:val="22"/>
        </w:rPr>
        <w:t xml:space="preserve"> new OSI network fund</w:t>
      </w:r>
      <w:r w:rsidR="0066091D">
        <w:rPr>
          <w:sz w:val="22"/>
          <w:szCs w:val="22"/>
        </w:rPr>
        <w:t>, the Special Initiatives Fund (now the Human Rights Initiative)</w:t>
      </w:r>
      <w:r w:rsidR="000B0B49" w:rsidRPr="00D0153C">
        <w:rPr>
          <w:sz w:val="22"/>
          <w:szCs w:val="22"/>
        </w:rPr>
        <w:t xml:space="preserve"> with a focus on </w:t>
      </w:r>
      <w:r w:rsidR="003A03C1" w:rsidRPr="00D0153C">
        <w:rPr>
          <w:sz w:val="22"/>
          <w:szCs w:val="22"/>
        </w:rPr>
        <w:t>pretrial justice</w:t>
      </w:r>
      <w:r w:rsidR="000B0B49" w:rsidRPr="00D0153C">
        <w:rPr>
          <w:sz w:val="22"/>
          <w:szCs w:val="22"/>
        </w:rPr>
        <w:t>.</w:t>
      </w:r>
    </w:p>
    <w:p w:rsidR="000B0B49" w:rsidRPr="00D0153C" w:rsidRDefault="000B0B49" w:rsidP="00D0153C">
      <w:pPr>
        <w:rPr>
          <w:sz w:val="22"/>
          <w:szCs w:val="22"/>
        </w:rPr>
      </w:pPr>
    </w:p>
    <w:p w:rsidR="005A3B84" w:rsidRPr="00D0153C" w:rsidRDefault="005A3B84" w:rsidP="00D0153C">
      <w:pPr>
        <w:rPr>
          <w:sz w:val="22"/>
          <w:szCs w:val="22"/>
        </w:rPr>
      </w:pPr>
      <w:r w:rsidRPr="00D0153C">
        <w:rPr>
          <w:sz w:val="22"/>
          <w:szCs w:val="22"/>
        </w:rPr>
        <w:t xml:space="preserve">In retrospect, JI could have done a number of things differently. In addition to what is discussed in the portfolio review memo, JI might have: </w:t>
      </w:r>
    </w:p>
    <w:p w:rsidR="005A3B84" w:rsidRPr="00D0153C" w:rsidRDefault="005A3B84" w:rsidP="00D0153C">
      <w:pPr>
        <w:rPr>
          <w:sz w:val="22"/>
          <w:szCs w:val="22"/>
        </w:rPr>
      </w:pPr>
    </w:p>
    <w:p w:rsidR="00D3057F" w:rsidRPr="00D0153C" w:rsidRDefault="00CA6B69" w:rsidP="00D0153C">
      <w:pPr>
        <w:numPr>
          <w:ilvl w:val="0"/>
          <w:numId w:val="27"/>
        </w:numPr>
        <w:jc w:val="both"/>
        <w:rPr>
          <w:sz w:val="22"/>
          <w:szCs w:val="22"/>
        </w:rPr>
      </w:pPr>
      <w:r w:rsidRPr="00D0153C">
        <w:rPr>
          <w:sz w:val="22"/>
          <w:szCs w:val="22"/>
        </w:rPr>
        <w:t>F</w:t>
      </w:r>
      <w:r w:rsidR="00D3057F" w:rsidRPr="00D0153C">
        <w:rPr>
          <w:sz w:val="22"/>
          <w:szCs w:val="22"/>
        </w:rPr>
        <w:t>ocus</w:t>
      </w:r>
      <w:r w:rsidR="000C083E" w:rsidRPr="00D0153C">
        <w:rPr>
          <w:sz w:val="22"/>
          <w:szCs w:val="22"/>
        </w:rPr>
        <w:t>ed</w:t>
      </w:r>
      <w:r w:rsidR="00D3057F" w:rsidRPr="00D0153C">
        <w:rPr>
          <w:sz w:val="22"/>
          <w:szCs w:val="22"/>
        </w:rPr>
        <w:t xml:space="preserve"> </w:t>
      </w:r>
      <w:r w:rsidR="005A3B84" w:rsidRPr="00D0153C">
        <w:rPr>
          <w:sz w:val="22"/>
          <w:szCs w:val="22"/>
        </w:rPr>
        <w:t xml:space="preserve">earlier </w:t>
      </w:r>
      <w:r w:rsidR="00D3057F" w:rsidRPr="00D0153C">
        <w:rPr>
          <w:sz w:val="22"/>
          <w:szCs w:val="22"/>
        </w:rPr>
        <w:t>on the growth of regional and sub-regional networks</w:t>
      </w:r>
      <w:r w:rsidRPr="00D0153C">
        <w:rPr>
          <w:sz w:val="22"/>
          <w:szCs w:val="22"/>
        </w:rPr>
        <w:t xml:space="preserve">, rather than </w:t>
      </w:r>
      <w:r w:rsidR="0066091D">
        <w:rPr>
          <w:sz w:val="22"/>
          <w:szCs w:val="22"/>
        </w:rPr>
        <w:t xml:space="preserve">also </w:t>
      </w:r>
      <w:r w:rsidR="005A3B84" w:rsidRPr="00D0153C">
        <w:rPr>
          <w:sz w:val="22"/>
          <w:szCs w:val="22"/>
        </w:rPr>
        <w:t xml:space="preserve">pursuing </w:t>
      </w:r>
      <w:r w:rsidRPr="00D0153C">
        <w:rPr>
          <w:sz w:val="22"/>
          <w:szCs w:val="22"/>
        </w:rPr>
        <w:t xml:space="preserve">the creation of a global </w:t>
      </w:r>
      <w:r w:rsidR="005A3B84" w:rsidRPr="00D0153C">
        <w:rPr>
          <w:sz w:val="22"/>
          <w:szCs w:val="22"/>
        </w:rPr>
        <w:t>network</w:t>
      </w:r>
      <w:r w:rsidR="000C083E" w:rsidRPr="00D0153C">
        <w:rPr>
          <w:sz w:val="22"/>
          <w:szCs w:val="22"/>
        </w:rPr>
        <w:t xml:space="preserve"> of activists and reformers collaborating on joint activities</w:t>
      </w:r>
      <w:r w:rsidR="00D3057F" w:rsidRPr="00D0153C">
        <w:rPr>
          <w:sz w:val="22"/>
          <w:szCs w:val="22"/>
        </w:rPr>
        <w:t xml:space="preserve">. For some time </w:t>
      </w:r>
      <w:r w:rsidR="0066091D">
        <w:rPr>
          <w:sz w:val="22"/>
          <w:szCs w:val="22"/>
        </w:rPr>
        <w:t xml:space="preserve">JI </w:t>
      </w:r>
      <w:r w:rsidR="00D3057F" w:rsidRPr="00D0153C">
        <w:rPr>
          <w:sz w:val="22"/>
          <w:szCs w:val="22"/>
        </w:rPr>
        <w:t xml:space="preserve">sought to accomplish both, arguably diluting </w:t>
      </w:r>
      <w:r w:rsidR="0066091D">
        <w:rPr>
          <w:sz w:val="22"/>
          <w:szCs w:val="22"/>
        </w:rPr>
        <w:t xml:space="preserve">its </w:t>
      </w:r>
      <w:r w:rsidR="00D3057F" w:rsidRPr="00D0153C">
        <w:rPr>
          <w:sz w:val="22"/>
          <w:szCs w:val="22"/>
        </w:rPr>
        <w:t>efforts.</w:t>
      </w:r>
    </w:p>
    <w:p w:rsidR="00D3057F" w:rsidRPr="00D0153C" w:rsidRDefault="009D3429" w:rsidP="00D0153C">
      <w:pPr>
        <w:pStyle w:val="ListParagraph"/>
        <w:numPr>
          <w:ilvl w:val="0"/>
          <w:numId w:val="27"/>
        </w:numPr>
        <w:contextualSpacing w:val="0"/>
        <w:jc w:val="both"/>
        <w:rPr>
          <w:rFonts w:ascii="Times New Roman" w:hAnsi="Times New Roman"/>
        </w:rPr>
      </w:pPr>
      <w:r w:rsidRPr="00D0153C">
        <w:rPr>
          <w:rFonts w:ascii="Times New Roman" w:hAnsi="Times New Roman"/>
        </w:rPr>
        <w:t>Nurture</w:t>
      </w:r>
      <w:r w:rsidR="000C083E" w:rsidRPr="00D0153C">
        <w:rPr>
          <w:rFonts w:ascii="Times New Roman" w:hAnsi="Times New Roman"/>
        </w:rPr>
        <w:t>d</w:t>
      </w:r>
      <w:r w:rsidRPr="00D0153C">
        <w:rPr>
          <w:rFonts w:ascii="Times New Roman" w:hAnsi="Times New Roman"/>
        </w:rPr>
        <w:t xml:space="preserve"> </w:t>
      </w:r>
      <w:r w:rsidR="00D3057F" w:rsidRPr="00D0153C">
        <w:rPr>
          <w:rFonts w:ascii="Times New Roman" w:hAnsi="Times New Roman"/>
        </w:rPr>
        <w:t>donor support specifically through a bottom-up strategy and at a later stage during the G</w:t>
      </w:r>
      <w:r w:rsidR="000C083E" w:rsidRPr="00D0153C">
        <w:rPr>
          <w:rFonts w:ascii="Times New Roman" w:hAnsi="Times New Roman"/>
        </w:rPr>
        <w:t xml:space="preserve">lobal </w:t>
      </w:r>
      <w:r w:rsidR="00D3057F" w:rsidRPr="00D0153C">
        <w:rPr>
          <w:rFonts w:ascii="Times New Roman" w:hAnsi="Times New Roman"/>
        </w:rPr>
        <w:t>C</w:t>
      </w:r>
      <w:r w:rsidR="000C083E" w:rsidRPr="00D0153C">
        <w:rPr>
          <w:rFonts w:ascii="Times New Roman" w:hAnsi="Times New Roman"/>
        </w:rPr>
        <w:t>ampaign</w:t>
      </w:r>
      <w:r w:rsidR="00D3057F" w:rsidRPr="00D0153C">
        <w:rPr>
          <w:rFonts w:ascii="Times New Roman" w:hAnsi="Times New Roman"/>
        </w:rPr>
        <w:t xml:space="preserve">. </w:t>
      </w:r>
      <w:r w:rsidR="000C083E" w:rsidRPr="00D0153C">
        <w:rPr>
          <w:rFonts w:ascii="Times New Roman" w:hAnsi="Times New Roman"/>
        </w:rPr>
        <w:t xml:space="preserve">JI </w:t>
      </w:r>
      <w:r w:rsidRPr="00D0153C">
        <w:rPr>
          <w:rFonts w:ascii="Times New Roman" w:hAnsi="Times New Roman"/>
        </w:rPr>
        <w:t>realized</w:t>
      </w:r>
      <w:r w:rsidR="00D3057F" w:rsidRPr="00D0153C">
        <w:rPr>
          <w:rFonts w:ascii="Times New Roman" w:hAnsi="Times New Roman"/>
        </w:rPr>
        <w:t xml:space="preserve"> quite late that donors were not easily persuaded in the abstract, but country- or regional-level donor offices supported </w:t>
      </w:r>
      <w:r w:rsidR="000C083E" w:rsidRPr="00D0153C">
        <w:rPr>
          <w:rFonts w:ascii="Times New Roman" w:hAnsi="Times New Roman"/>
        </w:rPr>
        <w:t xml:space="preserve">JI’s </w:t>
      </w:r>
      <w:r w:rsidR="00D3057F" w:rsidRPr="00D0153C">
        <w:rPr>
          <w:rFonts w:ascii="Times New Roman" w:hAnsi="Times New Roman"/>
        </w:rPr>
        <w:t xml:space="preserve">efforts on the basis of </w:t>
      </w:r>
      <w:r w:rsidR="000C083E" w:rsidRPr="00D0153C">
        <w:rPr>
          <w:rFonts w:ascii="Times New Roman" w:hAnsi="Times New Roman"/>
        </w:rPr>
        <w:t xml:space="preserve">concrete </w:t>
      </w:r>
      <w:r w:rsidR="00D3057F" w:rsidRPr="00D0153C">
        <w:rPr>
          <w:rFonts w:ascii="Times New Roman" w:hAnsi="Times New Roman"/>
        </w:rPr>
        <w:t>achievements or activities.</w:t>
      </w:r>
    </w:p>
    <w:p w:rsidR="004C4F2E" w:rsidRPr="00D0153C" w:rsidRDefault="000C083E" w:rsidP="00D0153C">
      <w:pPr>
        <w:pStyle w:val="ListParagraph"/>
        <w:numPr>
          <w:ilvl w:val="0"/>
          <w:numId w:val="27"/>
        </w:numPr>
        <w:contextualSpacing w:val="0"/>
        <w:jc w:val="both"/>
        <w:rPr>
          <w:rFonts w:ascii="Times New Roman" w:hAnsi="Times New Roman"/>
          <w:b/>
        </w:rPr>
      </w:pPr>
      <w:r w:rsidRPr="00D0153C">
        <w:rPr>
          <w:rFonts w:ascii="Times New Roman" w:hAnsi="Times New Roman"/>
        </w:rPr>
        <w:t xml:space="preserve">Focused more on the implementation of pretrial justice reforms. </w:t>
      </w:r>
      <w:r w:rsidR="00245C09" w:rsidRPr="00D0153C">
        <w:rPr>
          <w:rFonts w:ascii="Times New Roman" w:hAnsi="Times New Roman"/>
        </w:rPr>
        <w:t xml:space="preserve">With </w:t>
      </w:r>
      <w:r w:rsidRPr="00D0153C">
        <w:rPr>
          <w:rFonts w:ascii="Times New Roman" w:hAnsi="Times New Roman"/>
        </w:rPr>
        <w:t xml:space="preserve">its </w:t>
      </w:r>
      <w:r w:rsidR="00245C09" w:rsidRPr="00D0153C">
        <w:rPr>
          <w:rFonts w:ascii="Times New Roman" w:hAnsi="Times New Roman"/>
        </w:rPr>
        <w:t xml:space="preserve">piloting work </w:t>
      </w:r>
      <w:r w:rsidRPr="00D0153C">
        <w:rPr>
          <w:rFonts w:ascii="Times New Roman" w:hAnsi="Times New Roman"/>
        </w:rPr>
        <w:t xml:space="preserve">JI </w:t>
      </w:r>
      <w:r w:rsidR="00D3057F" w:rsidRPr="00D0153C">
        <w:rPr>
          <w:rFonts w:ascii="Times New Roman" w:hAnsi="Times New Roman"/>
        </w:rPr>
        <w:t>focused too narrowly on the demonstration aspect at the expense of promoting the sustainable implementation of the model</w:t>
      </w:r>
      <w:r w:rsidR="00245C09" w:rsidRPr="00D0153C">
        <w:rPr>
          <w:rFonts w:ascii="Times New Roman" w:hAnsi="Times New Roman"/>
        </w:rPr>
        <w:t>s it helped pilot.</w:t>
      </w:r>
    </w:p>
    <w:p w:rsidR="005E13B3" w:rsidRPr="00D0153C" w:rsidRDefault="005E13B3" w:rsidP="00D0153C">
      <w:pPr>
        <w:pStyle w:val="ListParagraph"/>
        <w:ind w:left="0"/>
        <w:contextualSpacing w:val="0"/>
        <w:rPr>
          <w:rFonts w:ascii="Times New Roman" w:hAnsi="Times New Roman"/>
          <w:b/>
        </w:rPr>
      </w:pPr>
    </w:p>
    <w:p w:rsidR="00C23281" w:rsidRPr="00D0153C" w:rsidRDefault="00C23281" w:rsidP="00D0153C">
      <w:pPr>
        <w:pStyle w:val="ListParagraph"/>
        <w:ind w:left="0"/>
        <w:rPr>
          <w:rFonts w:ascii="Times New Roman" w:hAnsi="Times New Roman"/>
          <w:b/>
          <w:i/>
        </w:rPr>
      </w:pPr>
      <w:r w:rsidRPr="00D0153C">
        <w:rPr>
          <w:rFonts w:ascii="Times New Roman" w:hAnsi="Times New Roman"/>
          <w:b/>
          <w:i/>
        </w:rPr>
        <w:t xml:space="preserve">Feedback and </w:t>
      </w:r>
      <w:r w:rsidR="007D3ED4">
        <w:rPr>
          <w:rFonts w:ascii="Times New Roman" w:hAnsi="Times New Roman"/>
          <w:b/>
          <w:i/>
        </w:rPr>
        <w:t>discussion</w:t>
      </w:r>
    </w:p>
    <w:p w:rsidR="0059426A" w:rsidRDefault="000225BC" w:rsidP="00D0153C">
      <w:pPr>
        <w:pStyle w:val="ListParagraph"/>
        <w:ind w:left="0"/>
        <w:jc w:val="both"/>
        <w:rPr>
          <w:rFonts w:ascii="Times New Roman" w:hAnsi="Times New Roman"/>
        </w:rPr>
      </w:pPr>
      <w:r>
        <w:rPr>
          <w:rFonts w:ascii="Times New Roman" w:hAnsi="Times New Roman"/>
        </w:rPr>
        <w:t>Chris Stone</w:t>
      </w:r>
      <w:r w:rsidR="0059426A" w:rsidRPr="00D0153C">
        <w:rPr>
          <w:rFonts w:ascii="Times New Roman" w:hAnsi="Times New Roman"/>
        </w:rPr>
        <w:t xml:space="preserve"> </w:t>
      </w:r>
      <w:r>
        <w:rPr>
          <w:rFonts w:ascii="Times New Roman" w:hAnsi="Times New Roman"/>
        </w:rPr>
        <w:t xml:space="preserve">(CS) </w:t>
      </w:r>
      <w:r w:rsidR="0059426A" w:rsidRPr="00D0153C">
        <w:rPr>
          <w:rFonts w:ascii="Times New Roman" w:hAnsi="Times New Roman"/>
        </w:rPr>
        <w:t>provided the following feedback on the portfolio review memo and oral presentation:</w:t>
      </w:r>
    </w:p>
    <w:p w:rsidR="0066091D" w:rsidRPr="00D0153C" w:rsidRDefault="0066091D" w:rsidP="00D0153C">
      <w:pPr>
        <w:pStyle w:val="ListParagraph"/>
        <w:ind w:left="0"/>
        <w:jc w:val="both"/>
        <w:rPr>
          <w:rFonts w:ascii="Times New Roman" w:hAnsi="Times New Roman"/>
        </w:rPr>
      </w:pPr>
    </w:p>
    <w:p w:rsidR="00580461" w:rsidRPr="00D0153C" w:rsidRDefault="0059426A" w:rsidP="00D0153C">
      <w:pPr>
        <w:pStyle w:val="ListParagraph"/>
        <w:numPr>
          <w:ilvl w:val="0"/>
          <w:numId w:val="28"/>
        </w:numPr>
        <w:jc w:val="both"/>
        <w:rPr>
          <w:rFonts w:ascii="Times New Roman" w:hAnsi="Times New Roman"/>
        </w:rPr>
      </w:pPr>
      <w:r w:rsidRPr="00D0153C">
        <w:rPr>
          <w:rFonts w:ascii="Times New Roman" w:hAnsi="Times New Roman"/>
        </w:rPr>
        <w:t xml:space="preserve">JI’s reasons for focusing on pretrial justice are </w:t>
      </w:r>
      <w:r w:rsidR="00DB76F7" w:rsidRPr="00D0153C">
        <w:rPr>
          <w:rFonts w:ascii="Times New Roman" w:hAnsi="Times New Roman"/>
        </w:rPr>
        <w:t>persuasive</w:t>
      </w:r>
      <w:r w:rsidR="00580461" w:rsidRPr="00D0153C">
        <w:rPr>
          <w:rFonts w:ascii="Times New Roman" w:hAnsi="Times New Roman"/>
        </w:rPr>
        <w:t xml:space="preserve"> </w:t>
      </w:r>
      <w:r w:rsidRPr="00D0153C">
        <w:rPr>
          <w:rFonts w:ascii="Times New Roman" w:hAnsi="Times New Roman"/>
        </w:rPr>
        <w:t>and remain relevant</w:t>
      </w:r>
      <w:r w:rsidR="00F22015" w:rsidRPr="00D0153C">
        <w:rPr>
          <w:rFonts w:ascii="Times New Roman" w:hAnsi="Times New Roman"/>
        </w:rPr>
        <w:t>.</w:t>
      </w:r>
    </w:p>
    <w:p w:rsidR="008A1BBB" w:rsidRPr="00D0153C" w:rsidRDefault="00C23281" w:rsidP="00D0153C">
      <w:pPr>
        <w:pStyle w:val="ListParagraph"/>
        <w:numPr>
          <w:ilvl w:val="0"/>
          <w:numId w:val="28"/>
        </w:numPr>
        <w:jc w:val="both"/>
        <w:rPr>
          <w:rFonts w:ascii="Times New Roman" w:hAnsi="Times New Roman"/>
        </w:rPr>
      </w:pPr>
      <w:r w:rsidRPr="00D0153C">
        <w:rPr>
          <w:rFonts w:ascii="Times New Roman" w:hAnsi="Times New Roman"/>
        </w:rPr>
        <w:t>Wh</w:t>
      </w:r>
      <w:r w:rsidR="00172AC3" w:rsidRPr="00D0153C">
        <w:rPr>
          <w:rFonts w:ascii="Times New Roman" w:hAnsi="Times New Roman"/>
        </w:rPr>
        <w:t xml:space="preserve">ile the resources </w:t>
      </w:r>
      <w:r w:rsidR="0059426A" w:rsidRPr="00D0153C">
        <w:rPr>
          <w:rFonts w:ascii="Times New Roman" w:hAnsi="Times New Roman"/>
        </w:rPr>
        <w:t xml:space="preserve">JI </w:t>
      </w:r>
      <w:r w:rsidR="00172AC3" w:rsidRPr="00D0153C">
        <w:rPr>
          <w:rFonts w:ascii="Times New Roman" w:hAnsi="Times New Roman"/>
        </w:rPr>
        <w:t xml:space="preserve">allocated to </w:t>
      </w:r>
      <w:r w:rsidR="0059426A" w:rsidRPr="00D0153C">
        <w:rPr>
          <w:rFonts w:ascii="Times New Roman" w:hAnsi="Times New Roman"/>
        </w:rPr>
        <w:t xml:space="preserve">pretrial justice might seem modest, </w:t>
      </w:r>
      <w:r w:rsidR="002E1421" w:rsidRPr="00D0153C">
        <w:rPr>
          <w:rFonts w:ascii="Times New Roman" w:hAnsi="Times New Roman"/>
        </w:rPr>
        <w:t xml:space="preserve">in combination with </w:t>
      </w:r>
      <w:r w:rsidR="0059426A" w:rsidRPr="00D0153C">
        <w:rPr>
          <w:rFonts w:ascii="Times New Roman" w:hAnsi="Times New Roman"/>
        </w:rPr>
        <w:t>Human Rights Initiative</w:t>
      </w:r>
      <w:r w:rsidR="00DB76F7" w:rsidRPr="00D0153C">
        <w:rPr>
          <w:rFonts w:ascii="Times New Roman" w:hAnsi="Times New Roman"/>
        </w:rPr>
        <w:t xml:space="preserve">’s investment </w:t>
      </w:r>
      <w:r w:rsidR="0059426A" w:rsidRPr="00D0153C">
        <w:rPr>
          <w:rFonts w:ascii="Times New Roman" w:hAnsi="Times New Roman"/>
        </w:rPr>
        <w:t>on the issue</w:t>
      </w:r>
      <w:r w:rsidR="00687C52">
        <w:rPr>
          <w:rFonts w:ascii="Times New Roman" w:hAnsi="Times New Roman"/>
        </w:rPr>
        <w:t>,</w:t>
      </w:r>
      <w:r w:rsidR="0059426A" w:rsidRPr="00D0153C">
        <w:rPr>
          <w:rFonts w:ascii="Times New Roman" w:hAnsi="Times New Roman"/>
        </w:rPr>
        <w:t xml:space="preserve"> </w:t>
      </w:r>
      <w:r w:rsidR="002E1421" w:rsidRPr="00D0153C">
        <w:rPr>
          <w:rFonts w:ascii="Times New Roman" w:hAnsi="Times New Roman"/>
        </w:rPr>
        <w:t xml:space="preserve">this </w:t>
      </w:r>
      <w:r w:rsidR="0059426A" w:rsidRPr="00D0153C">
        <w:rPr>
          <w:rFonts w:ascii="Times New Roman" w:hAnsi="Times New Roman"/>
        </w:rPr>
        <w:t xml:space="preserve">constituted </w:t>
      </w:r>
      <w:r w:rsidR="00172AC3" w:rsidRPr="00D0153C">
        <w:rPr>
          <w:rFonts w:ascii="Times New Roman" w:hAnsi="Times New Roman"/>
        </w:rPr>
        <w:t>a substantial effort</w:t>
      </w:r>
      <w:r w:rsidR="0059426A" w:rsidRPr="00D0153C">
        <w:rPr>
          <w:rFonts w:ascii="Times New Roman" w:hAnsi="Times New Roman"/>
        </w:rPr>
        <w:t>.</w:t>
      </w:r>
    </w:p>
    <w:p w:rsidR="00C23281" w:rsidRPr="00D0153C" w:rsidRDefault="002E1421" w:rsidP="00D0153C">
      <w:pPr>
        <w:pStyle w:val="ListParagraph"/>
        <w:numPr>
          <w:ilvl w:val="0"/>
          <w:numId w:val="28"/>
        </w:numPr>
        <w:jc w:val="both"/>
        <w:rPr>
          <w:rFonts w:ascii="Times New Roman" w:hAnsi="Times New Roman"/>
        </w:rPr>
      </w:pPr>
      <w:r w:rsidRPr="00D0153C">
        <w:rPr>
          <w:rFonts w:ascii="Times New Roman" w:hAnsi="Times New Roman"/>
        </w:rPr>
        <w:t xml:space="preserve">One </w:t>
      </w:r>
      <w:r w:rsidR="00172AC3" w:rsidRPr="00D0153C">
        <w:rPr>
          <w:rFonts w:ascii="Times New Roman" w:hAnsi="Times New Roman"/>
        </w:rPr>
        <w:t xml:space="preserve">theme </w:t>
      </w:r>
      <w:r w:rsidRPr="00D0153C">
        <w:rPr>
          <w:rFonts w:ascii="Times New Roman" w:hAnsi="Times New Roman"/>
        </w:rPr>
        <w:t>running</w:t>
      </w:r>
      <w:r w:rsidR="00172AC3" w:rsidRPr="00D0153C">
        <w:rPr>
          <w:rFonts w:ascii="Times New Roman" w:hAnsi="Times New Roman"/>
        </w:rPr>
        <w:t xml:space="preserve"> through the portfolio review document</w:t>
      </w:r>
      <w:r w:rsidRPr="00D0153C">
        <w:rPr>
          <w:rFonts w:ascii="Times New Roman" w:hAnsi="Times New Roman"/>
        </w:rPr>
        <w:t xml:space="preserve"> is</w:t>
      </w:r>
      <w:r w:rsidR="00172AC3" w:rsidRPr="00D0153C">
        <w:rPr>
          <w:rFonts w:ascii="Times New Roman" w:hAnsi="Times New Roman"/>
        </w:rPr>
        <w:t xml:space="preserve"> the question of </w:t>
      </w:r>
      <w:r w:rsidRPr="00D0153C">
        <w:rPr>
          <w:rFonts w:ascii="Times New Roman" w:hAnsi="Times New Roman"/>
        </w:rPr>
        <w:t xml:space="preserve">a </w:t>
      </w:r>
      <w:r w:rsidR="00172AC3" w:rsidRPr="00D0153C">
        <w:rPr>
          <w:rFonts w:ascii="Times New Roman" w:hAnsi="Times New Roman"/>
        </w:rPr>
        <w:t xml:space="preserve">global campaign versus </w:t>
      </w:r>
      <w:r w:rsidRPr="00D0153C">
        <w:rPr>
          <w:rFonts w:ascii="Times New Roman" w:hAnsi="Times New Roman"/>
        </w:rPr>
        <w:t xml:space="preserve">a </w:t>
      </w:r>
      <w:r w:rsidR="00172AC3" w:rsidRPr="00D0153C">
        <w:rPr>
          <w:rFonts w:ascii="Times New Roman" w:hAnsi="Times New Roman"/>
        </w:rPr>
        <w:t>series of regional campaigns</w:t>
      </w:r>
      <w:r w:rsidR="008A1BBB" w:rsidRPr="00D0153C">
        <w:rPr>
          <w:rFonts w:ascii="Times New Roman" w:hAnsi="Times New Roman"/>
        </w:rPr>
        <w:t xml:space="preserve">. </w:t>
      </w:r>
      <w:r w:rsidRPr="00D0153C">
        <w:rPr>
          <w:rFonts w:ascii="Times New Roman" w:hAnsi="Times New Roman"/>
        </w:rPr>
        <w:t>In retrospect, would JI focus its efforts more at the country level?</w:t>
      </w:r>
    </w:p>
    <w:p w:rsidR="00F22015" w:rsidRPr="00D0153C" w:rsidRDefault="004C4F2E" w:rsidP="00D0153C">
      <w:pPr>
        <w:pStyle w:val="ListParagraph"/>
        <w:numPr>
          <w:ilvl w:val="0"/>
          <w:numId w:val="28"/>
        </w:numPr>
        <w:jc w:val="both"/>
        <w:rPr>
          <w:rFonts w:ascii="Times New Roman" w:hAnsi="Times New Roman"/>
        </w:rPr>
      </w:pPr>
      <w:r w:rsidRPr="00D0153C">
        <w:rPr>
          <w:rFonts w:ascii="Times New Roman" w:hAnsi="Times New Roman"/>
        </w:rPr>
        <w:t xml:space="preserve">The closeness in language </w:t>
      </w:r>
      <w:r w:rsidR="002E1421" w:rsidRPr="00D0153C">
        <w:rPr>
          <w:rFonts w:ascii="Times New Roman" w:hAnsi="Times New Roman"/>
        </w:rPr>
        <w:t xml:space="preserve">between “pretrial justice” and “pretrial detention” may confuse </w:t>
      </w:r>
      <w:r w:rsidRPr="00D0153C">
        <w:rPr>
          <w:rFonts w:ascii="Times New Roman" w:hAnsi="Times New Roman"/>
        </w:rPr>
        <w:t xml:space="preserve">external </w:t>
      </w:r>
      <w:r w:rsidR="002E1421" w:rsidRPr="00D0153C">
        <w:rPr>
          <w:rFonts w:ascii="Times New Roman" w:hAnsi="Times New Roman"/>
        </w:rPr>
        <w:t>audiences</w:t>
      </w:r>
      <w:r w:rsidRPr="00D0153C">
        <w:rPr>
          <w:rFonts w:ascii="Times New Roman" w:hAnsi="Times New Roman"/>
        </w:rPr>
        <w:t xml:space="preserve">. </w:t>
      </w:r>
      <w:r w:rsidR="002E1421" w:rsidRPr="00D0153C">
        <w:rPr>
          <w:rFonts w:ascii="Times New Roman" w:hAnsi="Times New Roman"/>
        </w:rPr>
        <w:t xml:space="preserve">Pretrial justice is </w:t>
      </w:r>
      <w:r w:rsidRPr="00D0153C">
        <w:rPr>
          <w:rFonts w:ascii="Times New Roman" w:hAnsi="Times New Roman"/>
        </w:rPr>
        <w:t xml:space="preserve">meant to </w:t>
      </w:r>
      <w:r w:rsidR="008A1BBB" w:rsidRPr="00D0153C">
        <w:rPr>
          <w:rFonts w:ascii="Times New Roman" w:hAnsi="Times New Roman"/>
        </w:rPr>
        <w:t>broaden</w:t>
      </w:r>
      <w:r w:rsidRPr="00D0153C">
        <w:rPr>
          <w:rFonts w:ascii="Times New Roman" w:hAnsi="Times New Roman"/>
        </w:rPr>
        <w:t xml:space="preserve"> the </w:t>
      </w:r>
      <w:r w:rsidR="0066091D">
        <w:rPr>
          <w:rFonts w:ascii="Times New Roman" w:hAnsi="Times New Roman"/>
        </w:rPr>
        <w:t>issue</w:t>
      </w:r>
      <w:r w:rsidR="002E1421" w:rsidRPr="00D0153C">
        <w:rPr>
          <w:rFonts w:ascii="Times New Roman" w:hAnsi="Times New Roman"/>
        </w:rPr>
        <w:t xml:space="preserve"> </w:t>
      </w:r>
      <w:r w:rsidR="00DB76F7" w:rsidRPr="00D0153C">
        <w:rPr>
          <w:rFonts w:ascii="Times New Roman" w:hAnsi="Times New Roman"/>
        </w:rPr>
        <w:t>to</w:t>
      </w:r>
      <w:r w:rsidR="0066091D">
        <w:rPr>
          <w:rFonts w:ascii="Times New Roman" w:hAnsi="Times New Roman"/>
        </w:rPr>
        <w:t xml:space="preserve"> include</w:t>
      </w:r>
      <w:r w:rsidR="00DB76F7" w:rsidRPr="00D0153C">
        <w:rPr>
          <w:rFonts w:ascii="Times New Roman" w:hAnsi="Times New Roman"/>
        </w:rPr>
        <w:t xml:space="preserve">, for example, </w:t>
      </w:r>
      <w:r w:rsidR="002E1421" w:rsidRPr="00D0153C">
        <w:rPr>
          <w:rFonts w:ascii="Times New Roman" w:hAnsi="Times New Roman"/>
        </w:rPr>
        <w:t xml:space="preserve">effective legal </w:t>
      </w:r>
      <w:r w:rsidR="00FD52B6" w:rsidRPr="00D0153C">
        <w:rPr>
          <w:rFonts w:ascii="Times New Roman" w:hAnsi="Times New Roman"/>
        </w:rPr>
        <w:t>representation.</w:t>
      </w:r>
      <w:r w:rsidRPr="00D0153C">
        <w:rPr>
          <w:rFonts w:ascii="Times New Roman" w:hAnsi="Times New Roman"/>
        </w:rPr>
        <w:t xml:space="preserve"> </w:t>
      </w:r>
      <w:r w:rsidR="00FD52B6" w:rsidRPr="00D0153C">
        <w:rPr>
          <w:rFonts w:ascii="Times New Roman" w:hAnsi="Times New Roman"/>
        </w:rPr>
        <w:t xml:space="preserve">However, </w:t>
      </w:r>
      <w:r w:rsidRPr="00D0153C">
        <w:rPr>
          <w:rFonts w:ascii="Times New Roman" w:hAnsi="Times New Roman"/>
        </w:rPr>
        <w:t xml:space="preserve">when </w:t>
      </w:r>
      <w:r w:rsidR="008A1BBB" w:rsidRPr="00D0153C">
        <w:rPr>
          <w:rFonts w:ascii="Times New Roman" w:hAnsi="Times New Roman"/>
        </w:rPr>
        <w:t>describing</w:t>
      </w:r>
      <w:r w:rsidRPr="00D0153C">
        <w:rPr>
          <w:rFonts w:ascii="Times New Roman" w:hAnsi="Times New Roman"/>
        </w:rPr>
        <w:t xml:space="preserve"> </w:t>
      </w:r>
      <w:r w:rsidR="002E1421" w:rsidRPr="00D0153C">
        <w:rPr>
          <w:rFonts w:ascii="Times New Roman" w:hAnsi="Times New Roman"/>
        </w:rPr>
        <w:t xml:space="preserve">its </w:t>
      </w:r>
      <w:r w:rsidRPr="00D0153C">
        <w:rPr>
          <w:rFonts w:ascii="Times New Roman" w:hAnsi="Times New Roman"/>
        </w:rPr>
        <w:t>indicators</w:t>
      </w:r>
      <w:r w:rsidR="002E1421" w:rsidRPr="00D0153C">
        <w:rPr>
          <w:rFonts w:ascii="Times New Roman" w:hAnsi="Times New Roman"/>
        </w:rPr>
        <w:t xml:space="preserve"> work</w:t>
      </w:r>
      <w:r w:rsidR="00FD52B6" w:rsidRPr="00D0153C">
        <w:rPr>
          <w:rFonts w:ascii="Times New Roman" w:hAnsi="Times New Roman"/>
        </w:rPr>
        <w:t>,</w:t>
      </w:r>
      <w:r w:rsidRPr="00D0153C">
        <w:rPr>
          <w:rFonts w:ascii="Times New Roman" w:hAnsi="Times New Roman"/>
        </w:rPr>
        <w:t xml:space="preserve"> </w:t>
      </w:r>
      <w:r w:rsidR="002E1421" w:rsidRPr="00D0153C">
        <w:rPr>
          <w:rFonts w:ascii="Times New Roman" w:hAnsi="Times New Roman"/>
        </w:rPr>
        <w:t xml:space="preserve">JI </w:t>
      </w:r>
      <w:r w:rsidR="00DB76F7" w:rsidRPr="00D0153C">
        <w:rPr>
          <w:rFonts w:ascii="Times New Roman" w:hAnsi="Times New Roman"/>
        </w:rPr>
        <w:t xml:space="preserve">tends to use the </w:t>
      </w:r>
      <w:r w:rsidR="008A1BBB" w:rsidRPr="00D0153C">
        <w:rPr>
          <w:rFonts w:ascii="Times New Roman" w:hAnsi="Times New Roman"/>
        </w:rPr>
        <w:t>terminology</w:t>
      </w:r>
      <w:r w:rsidRPr="00D0153C">
        <w:rPr>
          <w:rFonts w:ascii="Times New Roman" w:hAnsi="Times New Roman"/>
        </w:rPr>
        <w:t xml:space="preserve"> of </w:t>
      </w:r>
      <w:r w:rsidR="002E1421" w:rsidRPr="00D0153C">
        <w:rPr>
          <w:rFonts w:ascii="Times New Roman" w:hAnsi="Times New Roman"/>
        </w:rPr>
        <w:t>pretrial detention</w:t>
      </w:r>
      <w:r w:rsidR="00FD52B6" w:rsidRPr="00D0153C">
        <w:rPr>
          <w:rFonts w:ascii="Times New Roman" w:hAnsi="Times New Roman"/>
        </w:rPr>
        <w:t>. Grantees might ha</w:t>
      </w:r>
      <w:r w:rsidRPr="00D0153C">
        <w:rPr>
          <w:rFonts w:ascii="Times New Roman" w:hAnsi="Times New Roman"/>
        </w:rPr>
        <w:t>ve</w:t>
      </w:r>
      <w:r w:rsidR="00FD52B6" w:rsidRPr="00D0153C">
        <w:rPr>
          <w:rFonts w:ascii="Times New Roman" w:hAnsi="Times New Roman"/>
        </w:rPr>
        <w:t xml:space="preserve"> perceived our requests as having them focus their work </w:t>
      </w:r>
      <w:r w:rsidR="002E1421" w:rsidRPr="00D0153C">
        <w:rPr>
          <w:rFonts w:ascii="Times New Roman" w:hAnsi="Times New Roman"/>
        </w:rPr>
        <w:t xml:space="preserve">on </w:t>
      </w:r>
      <w:r w:rsidR="00FD52B6" w:rsidRPr="00D0153C">
        <w:rPr>
          <w:rFonts w:ascii="Times New Roman" w:hAnsi="Times New Roman"/>
        </w:rPr>
        <w:t xml:space="preserve">a </w:t>
      </w:r>
      <w:r w:rsidR="002E1421" w:rsidRPr="00D0153C">
        <w:rPr>
          <w:rFonts w:ascii="Times New Roman" w:hAnsi="Times New Roman"/>
        </w:rPr>
        <w:t>fairly narrow</w:t>
      </w:r>
      <w:r w:rsidRPr="00D0153C">
        <w:rPr>
          <w:rFonts w:ascii="Times New Roman" w:hAnsi="Times New Roman"/>
        </w:rPr>
        <w:t xml:space="preserve"> </w:t>
      </w:r>
      <w:r w:rsidR="002E1421" w:rsidRPr="00D0153C">
        <w:rPr>
          <w:rFonts w:ascii="Times New Roman" w:hAnsi="Times New Roman"/>
        </w:rPr>
        <w:t>issue</w:t>
      </w:r>
      <w:r w:rsidR="00DE1D80" w:rsidRPr="00D0153C">
        <w:rPr>
          <w:rFonts w:ascii="Times New Roman" w:hAnsi="Times New Roman"/>
        </w:rPr>
        <w:t xml:space="preserve">, </w:t>
      </w:r>
      <w:r w:rsidR="00DB76F7" w:rsidRPr="00D0153C">
        <w:rPr>
          <w:rFonts w:ascii="Times New Roman" w:hAnsi="Times New Roman"/>
        </w:rPr>
        <w:t>impeding</w:t>
      </w:r>
      <w:r w:rsidR="00DE1D80" w:rsidRPr="00D0153C">
        <w:rPr>
          <w:rFonts w:ascii="Times New Roman" w:hAnsi="Times New Roman"/>
        </w:rPr>
        <w:t xml:space="preserve"> </w:t>
      </w:r>
      <w:r w:rsidR="002E1421" w:rsidRPr="00D0153C">
        <w:rPr>
          <w:rFonts w:ascii="Times New Roman" w:hAnsi="Times New Roman"/>
        </w:rPr>
        <w:t>JI</w:t>
      </w:r>
      <w:r w:rsidR="00DB76F7" w:rsidRPr="00D0153C">
        <w:rPr>
          <w:rFonts w:ascii="Times New Roman" w:hAnsi="Times New Roman"/>
        </w:rPr>
        <w:t>’s</w:t>
      </w:r>
      <w:r w:rsidR="002E1421" w:rsidRPr="00D0153C">
        <w:rPr>
          <w:rFonts w:ascii="Times New Roman" w:hAnsi="Times New Roman"/>
        </w:rPr>
        <w:t xml:space="preserve"> </w:t>
      </w:r>
      <w:r w:rsidR="00DE1D80" w:rsidRPr="00D0153C">
        <w:rPr>
          <w:rFonts w:ascii="Times New Roman" w:hAnsi="Times New Roman"/>
        </w:rPr>
        <w:t xml:space="preserve">efforts </w:t>
      </w:r>
      <w:r w:rsidR="00580461" w:rsidRPr="00D0153C">
        <w:rPr>
          <w:rFonts w:ascii="Times New Roman" w:hAnsi="Times New Roman"/>
        </w:rPr>
        <w:t xml:space="preserve">persuading others </w:t>
      </w:r>
      <w:r w:rsidR="00DB76F7" w:rsidRPr="00D0153C">
        <w:rPr>
          <w:rFonts w:ascii="Times New Roman" w:hAnsi="Times New Roman"/>
        </w:rPr>
        <w:t xml:space="preserve">to prioritize </w:t>
      </w:r>
      <w:r w:rsidR="002E1421" w:rsidRPr="00D0153C">
        <w:rPr>
          <w:rFonts w:ascii="Times New Roman" w:hAnsi="Times New Roman"/>
        </w:rPr>
        <w:t>pretrial justice</w:t>
      </w:r>
      <w:r w:rsidR="00580461" w:rsidRPr="00D0153C">
        <w:rPr>
          <w:rFonts w:ascii="Times New Roman" w:hAnsi="Times New Roman"/>
        </w:rPr>
        <w:t>.</w:t>
      </w:r>
    </w:p>
    <w:p w:rsidR="004C4F2E" w:rsidRPr="00D0153C" w:rsidRDefault="00F22015" w:rsidP="00D0153C">
      <w:pPr>
        <w:pStyle w:val="ListParagraph"/>
        <w:numPr>
          <w:ilvl w:val="0"/>
          <w:numId w:val="28"/>
        </w:numPr>
        <w:jc w:val="both"/>
        <w:rPr>
          <w:rFonts w:ascii="Times New Roman" w:hAnsi="Times New Roman"/>
        </w:rPr>
      </w:pPr>
      <w:r w:rsidRPr="00D0153C">
        <w:rPr>
          <w:rFonts w:ascii="Times New Roman" w:hAnsi="Times New Roman"/>
        </w:rPr>
        <w:t>Is there coherence bet</w:t>
      </w:r>
      <w:r w:rsidR="004C4F2E" w:rsidRPr="00D0153C">
        <w:rPr>
          <w:rFonts w:ascii="Times New Roman" w:hAnsi="Times New Roman"/>
        </w:rPr>
        <w:t>w</w:t>
      </w:r>
      <w:r w:rsidRPr="00D0153C">
        <w:rPr>
          <w:rFonts w:ascii="Times New Roman" w:hAnsi="Times New Roman"/>
        </w:rPr>
        <w:t>een</w:t>
      </w:r>
      <w:r w:rsidR="004C4F2E" w:rsidRPr="00D0153C">
        <w:rPr>
          <w:rFonts w:ascii="Times New Roman" w:hAnsi="Times New Roman"/>
        </w:rPr>
        <w:t xml:space="preserve"> </w:t>
      </w:r>
      <w:r w:rsidR="00DB76F7" w:rsidRPr="00D0153C">
        <w:rPr>
          <w:rFonts w:ascii="Times New Roman" w:hAnsi="Times New Roman"/>
        </w:rPr>
        <w:t xml:space="preserve">JI’s </w:t>
      </w:r>
      <w:r w:rsidRPr="00D0153C">
        <w:rPr>
          <w:rFonts w:ascii="Times New Roman" w:hAnsi="Times New Roman"/>
        </w:rPr>
        <w:t>focus areas of</w:t>
      </w:r>
      <w:r w:rsidR="004C4F2E" w:rsidRPr="00D0153C">
        <w:rPr>
          <w:rFonts w:ascii="Times New Roman" w:hAnsi="Times New Roman"/>
        </w:rPr>
        <w:t xml:space="preserve"> legal representation and </w:t>
      </w:r>
      <w:r w:rsidR="00DE1D80" w:rsidRPr="00D0153C">
        <w:rPr>
          <w:rFonts w:ascii="Times New Roman" w:hAnsi="Times New Roman"/>
        </w:rPr>
        <w:t>pretrial detention</w:t>
      </w:r>
      <w:r w:rsidR="004C4F2E" w:rsidRPr="00D0153C">
        <w:rPr>
          <w:rFonts w:ascii="Times New Roman" w:hAnsi="Times New Roman"/>
        </w:rPr>
        <w:t>?</w:t>
      </w:r>
      <w:r w:rsidRPr="00D0153C">
        <w:rPr>
          <w:rFonts w:ascii="Times New Roman" w:hAnsi="Times New Roman"/>
        </w:rPr>
        <w:t xml:space="preserve"> While </w:t>
      </w:r>
      <w:r w:rsidR="00DE1D80" w:rsidRPr="00D0153C">
        <w:rPr>
          <w:rFonts w:ascii="Times New Roman" w:hAnsi="Times New Roman"/>
        </w:rPr>
        <w:t>they go</w:t>
      </w:r>
      <w:r w:rsidRPr="00D0153C">
        <w:rPr>
          <w:rFonts w:ascii="Times New Roman" w:hAnsi="Times New Roman"/>
        </w:rPr>
        <w:t xml:space="preserve"> together </w:t>
      </w:r>
      <w:r w:rsidR="00DE1D80" w:rsidRPr="00D0153C">
        <w:rPr>
          <w:rFonts w:ascii="Times New Roman" w:hAnsi="Times New Roman"/>
        </w:rPr>
        <w:t xml:space="preserve">– one cannot </w:t>
      </w:r>
      <w:r w:rsidR="009220F1">
        <w:rPr>
          <w:rFonts w:ascii="Times New Roman" w:hAnsi="Times New Roman"/>
        </w:rPr>
        <w:t xml:space="preserve">effectively address </w:t>
      </w:r>
      <w:r w:rsidR="00DE1D80" w:rsidRPr="00D0153C">
        <w:rPr>
          <w:rFonts w:ascii="Times New Roman" w:hAnsi="Times New Roman"/>
        </w:rPr>
        <w:t xml:space="preserve">pretrial detention without legal representation – </w:t>
      </w:r>
      <w:r w:rsidRPr="00D0153C">
        <w:rPr>
          <w:rFonts w:ascii="Times New Roman" w:hAnsi="Times New Roman"/>
        </w:rPr>
        <w:t>d</w:t>
      </w:r>
      <w:r w:rsidR="004C4F2E" w:rsidRPr="00D0153C">
        <w:rPr>
          <w:rFonts w:ascii="Times New Roman" w:hAnsi="Times New Roman"/>
        </w:rPr>
        <w:t xml:space="preserve">id </w:t>
      </w:r>
      <w:r w:rsidR="00DE1D80" w:rsidRPr="00D0153C">
        <w:rPr>
          <w:rFonts w:ascii="Times New Roman" w:hAnsi="Times New Roman"/>
        </w:rPr>
        <w:t>JI have other intervention points relevant to the issue of pretrial justice reform</w:t>
      </w:r>
      <w:r w:rsidRPr="00D0153C">
        <w:rPr>
          <w:rFonts w:ascii="Times New Roman" w:hAnsi="Times New Roman"/>
        </w:rPr>
        <w:t>?</w:t>
      </w:r>
      <w:r w:rsidR="004C4F2E" w:rsidRPr="00D0153C">
        <w:rPr>
          <w:rFonts w:ascii="Times New Roman" w:hAnsi="Times New Roman"/>
        </w:rPr>
        <w:t xml:space="preserve"> </w:t>
      </w:r>
      <w:r w:rsidRPr="00D0153C">
        <w:rPr>
          <w:rFonts w:ascii="Times New Roman" w:hAnsi="Times New Roman"/>
        </w:rPr>
        <w:t>Are there</w:t>
      </w:r>
      <w:r w:rsidR="00DB76F7" w:rsidRPr="00D0153C">
        <w:rPr>
          <w:rFonts w:ascii="Times New Roman" w:hAnsi="Times New Roman"/>
        </w:rPr>
        <w:t>, for example,</w:t>
      </w:r>
      <w:r w:rsidRPr="00D0153C">
        <w:rPr>
          <w:rFonts w:ascii="Times New Roman" w:hAnsi="Times New Roman"/>
        </w:rPr>
        <w:t xml:space="preserve"> </w:t>
      </w:r>
      <w:r w:rsidR="009220F1">
        <w:rPr>
          <w:rFonts w:ascii="Times New Roman" w:hAnsi="Times New Roman"/>
        </w:rPr>
        <w:t xml:space="preserve">interventions focused on </w:t>
      </w:r>
      <w:r w:rsidR="004C4F2E" w:rsidRPr="00D0153C">
        <w:rPr>
          <w:rFonts w:ascii="Times New Roman" w:hAnsi="Times New Roman"/>
        </w:rPr>
        <w:t>poli</w:t>
      </w:r>
      <w:r w:rsidR="009220F1">
        <w:rPr>
          <w:rFonts w:ascii="Times New Roman" w:hAnsi="Times New Roman"/>
        </w:rPr>
        <w:t>ce and prosecutorial reform</w:t>
      </w:r>
      <w:r w:rsidR="00C86A8B" w:rsidRPr="00D0153C">
        <w:rPr>
          <w:rFonts w:ascii="Times New Roman" w:hAnsi="Times New Roman"/>
        </w:rPr>
        <w:t xml:space="preserve"> </w:t>
      </w:r>
      <w:r w:rsidR="009220F1">
        <w:rPr>
          <w:rFonts w:ascii="Times New Roman" w:hAnsi="Times New Roman"/>
        </w:rPr>
        <w:t xml:space="preserve">which </w:t>
      </w:r>
      <w:r w:rsidR="00DB76F7" w:rsidRPr="00D0153C">
        <w:rPr>
          <w:rFonts w:ascii="Times New Roman" w:hAnsi="Times New Roman"/>
        </w:rPr>
        <w:t xml:space="preserve">JI </w:t>
      </w:r>
      <w:r w:rsidR="00C86A8B" w:rsidRPr="00D0153C">
        <w:rPr>
          <w:rFonts w:ascii="Times New Roman" w:hAnsi="Times New Roman"/>
        </w:rPr>
        <w:t xml:space="preserve">should address in </w:t>
      </w:r>
      <w:r w:rsidR="00DB76F7" w:rsidRPr="00D0153C">
        <w:rPr>
          <w:rFonts w:ascii="Times New Roman" w:hAnsi="Times New Roman"/>
        </w:rPr>
        <w:t>its pretrial justice strategy</w:t>
      </w:r>
      <w:r w:rsidR="00C86A8B" w:rsidRPr="00D0153C">
        <w:rPr>
          <w:rFonts w:ascii="Times New Roman" w:hAnsi="Times New Roman"/>
        </w:rPr>
        <w:t>?</w:t>
      </w:r>
    </w:p>
    <w:p w:rsidR="00BE0E81" w:rsidRPr="00D0153C" w:rsidRDefault="00BE0E81" w:rsidP="00D0153C">
      <w:pPr>
        <w:pStyle w:val="ListParagraph"/>
        <w:ind w:left="0"/>
        <w:jc w:val="both"/>
        <w:rPr>
          <w:rFonts w:ascii="Times New Roman" w:hAnsi="Times New Roman"/>
        </w:rPr>
      </w:pPr>
    </w:p>
    <w:p w:rsidR="00BE0E81" w:rsidRPr="00D0153C" w:rsidRDefault="000225BC" w:rsidP="00D0153C">
      <w:pPr>
        <w:pStyle w:val="ListParagraph"/>
        <w:ind w:left="0"/>
        <w:jc w:val="both"/>
        <w:rPr>
          <w:rFonts w:ascii="Times New Roman" w:hAnsi="Times New Roman"/>
        </w:rPr>
      </w:pPr>
      <w:r>
        <w:rPr>
          <w:rFonts w:ascii="Times New Roman" w:hAnsi="Times New Roman"/>
        </w:rPr>
        <w:t>MS</w:t>
      </w:r>
      <w:r w:rsidR="00BE0E81" w:rsidRPr="00D0153C">
        <w:rPr>
          <w:rFonts w:ascii="Times New Roman" w:hAnsi="Times New Roman"/>
        </w:rPr>
        <w:t xml:space="preserve"> noted that </w:t>
      </w:r>
      <w:r w:rsidR="0068068B" w:rsidRPr="00D0153C">
        <w:rPr>
          <w:rFonts w:ascii="Times New Roman" w:hAnsi="Times New Roman"/>
        </w:rPr>
        <w:t xml:space="preserve">promoting pretrial justice involves a variety of actors and interventions, including  legal </w:t>
      </w:r>
      <w:r w:rsidR="00BE0E81" w:rsidRPr="00D0153C">
        <w:rPr>
          <w:rFonts w:ascii="Times New Roman" w:hAnsi="Times New Roman"/>
        </w:rPr>
        <w:t>representation</w:t>
      </w:r>
      <w:r w:rsidR="0068068B" w:rsidRPr="00D0153C">
        <w:rPr>
          <w:rFonts w:ascii="Times New Roman" w:hAnsi="Times New Roman"/>
        </w:rPr>
        <w:t xml:space="preserve"> and assistance</w:t>
      </w:r>
      <w:r w:rsidR="00BE0E81" w:rsidRPr="00D0153C">
        <w:rPr>
          <w:rFonts w:ascii="Times New Roman" w:hAnsi="Times New Roman"/>
        </w:rPr>
        <w:t xml:space="preserve">, prosecutorial practices, crime prevention, arrest policies, </w:t>
      </w:r>
      <w:r w:rsidR="0068068B" w:rsidRPr="00D0153C">
        <w:rPr>
          <w:rFonts w:ascii="Times New Roman" w:hAnsi="Times New Roman"/>
        </w:rPr>
        <w:t xml:space="preserve">judicial </w:t>
      </w:r>
      <w:r w:rsidR="00BE0E81" w:rsidRPr="00D0153C">
        <w:rPr>
          <w:rFonts w:ascii="Times New Roman" w:hAnsi="Times New Roman"/>
        </w:rPr>
        <w:t>independence</w:t>
      </w:r>
      <w:r w:rsidR="00330B2F" w:rsidRPr="00D0153C">
        <w:rPr>
          <w:rFonts w:ascii="Times New Roman" w:hAnsi="Times New Roman"/>
        </w:rPr>
        <w:t>, policing</w:t>
      </w:r>
      <w:r w:rsidR="0068068B" w:rsidRPr="00D0153C">
        <w:rPr>
          <w:rFonts w:ascii="Times New Roman" w:hAnsi="Times New Roman"/>
        </w:rPr>
        <w:t xml:space="preserve"> strategy</w:t>
      </w:r>
      <w:r w:rsidR="00330B2F" w:rsidRPr="00D0153C">
        <w:rPr>
          <w:rFonts w:ascii="Times New Roman" w:hAnsi="Times New Roman"/>
        </w:rPr>
        <w:t>, corruption</w:t>
      </w:r>
      <w:r w:rsidR="0068068B" w:rsidRPr="00D0153C">
        <w:rPr>
          <w:rFonts w:ascii="Times New Roman" w:hAnsi="Times New Roman"/>
        </w:rPr>
        <w:t>,</w:t>
      </w:r>
      <w:r w:rsidR="00330B2F" w:rsidRPr="00D0153C">
        <w:rPr>
          <w:rFonts w:ascii="Times New Roman" w:hAnsi="Times New Roman"/>
        </w:rPr>
        <w:t xml:space="preserve"> and </w:t>
      </w:r>
      <w:r w:rsidR="00BE0E81" w:rsidRPr="00D0153C">
        <w:rPr>
          <w:rFonts w:ascii="Times New Roman" w:hAnsi="Times New Roman"/>
        </w:rPr>
        <w:t>state capacity.</w:t>
      </w:r>
      <w:r w:rsidR="00330B2F" w:rsidRPr="00D0153C">
        <w:rPr>
          <w:rFonts w:ascii="Times New Roman" w:hAnsi="Times New Roman"/>
        </w:rPr>
        <w:t xml:space="preserve"> </w:t>
      </w:r>
      <w:r w:rsidR="0068068B" w:rsidRPr="00D0153C">
        <w:rPr>
          <w:rFonts w:ascii="Times New Roman" w:hAnsi="Times New Roman"/>
        </w:rPr>
        <w:t xml:space="preserve">JI lacks the capacity </w:t>
      </w:r>
      <w:r w:rsidR="00330B2F" w:rsidRPr="00D0153C">
        <w:rPr>
          <w:rFonts w:ascii="Times New Roman" w:hAnsi="Times New Roman"/>
        </w:rPr>
        <w:t xml:space="preserve">to </w:t>
      </w:r>
      <w:r w:rsidR="0068068B" w:rsidRPr="00D0153C">
        <w:rPr>
          <w:rFonts w:ascii="Times New Roman" w:hAnsi="Times New Roman"/>
        </w:rPr>
        <w:t xml:space="preserve">engage </w:t>
      </w:r>
      <w:r w:rsidR="00687C52">
        <w:rPr>
          <w:rFonts w:ascii="Times New Roman" w:hAnsi="Times New Roman"/>
        </w:rPr>
        <w:t xml:space="preserve">simultaneously </w:t>
      </w:r>
      <w:r w:rsidR="0068068B" w:rsidRPr="00D0153C">
        <w:rPr>
          <w:rFonts w:ascii="Times New Roman" w:hAnsi="Times New Roman"/>
        </w:rPr>
        <w:t>with all potential intervention points in reforming pretrial justice practices</w:t>
      </w:r>
      <w:r w:rsidR="00330B2F" w:rsidRPr="00D0153C">
        <w:rPr>
          <w:rFonts w:ascii="Times New Roman" w:hAnsi="Times New Roman"/>
        </w:rPr>
        <w:t>.</w:t>
      </w:r>
    </w:p>
    <w:p w:rsidR="00330B2F" w:rsidRPr="00D0153C" w:rsidRDefault="00330B2F" w:rsidP="00D0153C">
      <w:pPr>
        <w:pStyle w:val="ListParagraph"/>
        <w:ind w:left="0"/>
        <w:jc w:val="both"/>
        <w:rPr>
          <w:rFonts w:ascii="Times New Roman" w:hAnsi="Times New Roman"/>
        </w:rPr>
      </w:pPr>
    </w:p>
    <w:p w:rsidR="00330B2F" w:rsidRPr="00D0153C" w:rsidRDefault="000225BC" w:rsidP="00D0153C">
      <w:pPr>
        <w:pStyle w:val="ListParagraph"/>
        <w:ind w:left="0"/>
        <w:jc w:val="both"/>
        <w:rPr>
          <w:rFonts w:ascii="Times New Roman" w:hAnsi="Times New Roman"/>
        </w:rPr>
      </w:pPr>
      <w:r>
        <w:rPr>
          <w:rFonts w:ascii="Times New Roman" w:hAnsi="Times New Roman"/>
        </w:rPr>
        <w:t>Zaza Namoradze</w:t>
      </w:r>
      <w:r w:rsidR="00330B2F" w:rsidRPr="00D0153C">
        <w:rPr>
          <w:rFonts w:ascii="Times New Roman" w:hAnsi="Times New Roman"/>
        </w:rPr>
        <w:t xml:space="preserve"> pointed out that during </w:t>
      </w:r>
      <w:r w:rsidR="0068068B" w:rsidRPr="00D0153C">
        <w:rPr>
          <w:rFonts w:ascii="Times New Roman" w:hAnsi="Times New Roman"/>
        </w:rPr>
        <w:t xml:space="preserve">a </w:t>
      </w:r>
      <w:r w:rsidR="00330B2F" w:rsidRPr="00D0153C">
        <w:rPr>
          <w:rFonts w:ascii="Times New Roman" w:hAnsi="Times New Roman"/>
        </w:rPr>
        <w:t xml:space="preserve">2007 </w:t>
      </w:r>
      <w:r w:rsidR="0068068B" w:rsidRPr="00D0153C">
        <w:rPr>
          <w:rFonts w:ascii="Times New Roman" w:hAnsi="Times New Roman"/>
        </w:rPr>
        <w:t xml:space="preserve">JI </w:t>
      </w:r>
      <w:r w:rsidR="00330B2F" w:rsidRPr="00D0153C">
        <w:rPr>
          <w:rFonts w:ascii="Times New Roman" w:hAnsi="Times New Roman"/>
        </w:rPr>
        <w:t xml:space="preserve">subcommittee discussion on how to turn the issue of legal aid into </w:t>
      </w:r>
      <w:r w:rsidR="006B25BC" w:rsidRPr="00D0153C">
        <w:rPr>
          <w:rFonts w:ascii="Times New Roman" w:hAnsi="Times New Roman"/>
        </w:rPr>
        <w:t>one</w:t>
      </w:r>
      <w:r w:rsidR="00330B2F" w:rsidRPr="00D0153C">
        <w:rPr>
          <w:rFonts w:ascii="Times New Roman" w:hAnsi="Times New Roman"/>
        </w:rPr>
        <w:t xml:space="preserve"> more attractive for donors</w:t>
      </w:r>
      <w:r w:rsidR="006B25BC" w:rsidRPr="00D0153C">
        <w:rPr>
          <w:rFonts w:ascii="Times New Roman" w:hAnsi="Times New Roman"/>
        </w:rPr>
        <w:t>,</w:t>
      </w:r>
      <w:r w:rsidR="00330B2F" w:rsidRPr="00D0153C">
        <w:rPr>
          <w:rFonts w:ascii="Times New Roman" w:hAnsi="Times New Roman"/>
        </w:rPr>
        <w:t xml:space="preserve"> it was proposed </w:t>
      </w:r>
      <w:r w:rsidR="0068068B" w:rsidRPr="00D0153C">
        <w:rPr>
          <w:rFonts w:ascii="Times New Roman" w:hAnsi="Times New Roman"/>
        </w:rPr>
        <w:t>to focus on “</w:t>
      </w:r>
      <w:r w:rsidR="00330B2F" w:rsidRPr="00D0153C">
        <w:rPr>
          <w:rFonts w:ascii="Times New Roman" w:hAnsi="Times New Roman"/>
        </w:rPr>
        <w:t>early access</w:t>
      </w:r>
      <w:r w:rsidR="0068068B" w:rsidRPr="00D0153C">
        <w:rPr>
          <w:rFonts w:ascii="Times New Roman" w:hAnsi="Times New Roman"/>
        </w:rPr>
        <w:t>”</w:t>
      </w:r>
      <w:r w:rsidR="00330B2F" w:rsidRPr="00D0153C">
        <w:rPr>
          <w:rFonts w:ascii="Times New Roman" w:hAnsi="Times New Roman"/>
        </w:rPr>
        <w:t xml:space="preserve"> </w:t>
      </w:r>
      <w:r w:rsidR="004E609F" w:rsidRPr="00D0153C">
        <w:rPr>
          <w:rFonts w:ascii="Times New Roman" w:hAnsi="Times New Roman"/>
        </w:rPr>
        <w:t xml:space="preserve">given its potential to </w:t>
      </w:r>
      <w:r w:rsidR="0068068B" w:rsidRPr="00D0153C">
        <w:rPr>
          <w:rFonts w:ascii="Times New Roman" w:hAnsi="Times New Roman"/>
        </w:rPr>
        <w:t xml:space="preserve">leverage </w:t>
      </w:r>
      <w:r w:rsidR="004E609F" w:rsidRPr="00D0153C">
        <w:rPr>
          <w:rFonts w:ascii="Times New Roman" w:hAnsi="Times New Roman"/>
        </w:rPr>
        <w:t>broader public and institutional benefits</w:t>
      </w:r>
      <w:r w:rsidR="0068068B" w:rsidRPr="00D0153C">
        <w:rPr>
          <w:rFonts w:ascii="Times New Roman" w:hAnsi="Times New Roman"/>
        </w:rPr>
        <w:t>.</w:t>
      </w:r>
      <w:r w:rsidR="004E609F" w:rsidRPr="00D0153C">
        <w:rPr>
          <w:rFonts w:ascii="Times New Roman" w:hAnsi="Times New Roman"/>
        </w:rPr>
        <w:t xml:space="preserve"> </w:t>
      </w:r>
      <w:r w:rsidR="009220F1">
        <w:rPr>
          <w:rFonts w:ascii="Times New Roman" w:hAnsi="Times New Roman"/>
        </w:rPr>
        <w:t>T</w:t>
      </w:r>
      <w:r w:rsidR="00330B2F" w:rsidRPr="00D0153C">
        <w:rPr>
          <w:rFonts w:ascii="Times New Roman" w:hAnsi="Times New Roman"/>
        </w:rPr>
        <w:t xml:space="preserve">he decision was made to frame </w:t>
      </w:r>
      <w:r w:rsidR="0068068B" w:rsidRPr="00D0153C">
        <w:rPr>
          <w:rFonts w:ascii="Times New Roman" w:hAnsi="Times New Roman"/>
        </w:rPr>
        <w:t xml:space="preserve">JI’s </w:t>
      </w:r>
      <w:r w:rsidR="00330B2F" w:rsidRPr="00D0153C">
        <w:rPr>
          <w:rFonts w:ascii="Times New Roman" w:hAnsi="Times New Roman"/>
        </w:rPr>
        <w:t xml:space="preserve">work around </w:t>
      </w:r>
      <w:r w:rsidR="0068068B" w:rsidRPr="00D0153C">
        <w:rPr>
          <w:rFonts w:ascii="Times New Roman" w:hAnsi="Times New Roman"/>
        </w:rPr>
        <w:t>pretrial justice</w:t>
      </w:r>
      <w:r w:rsidR="00330B2F" w:rsidRPr="00D0153C">
        <w:rPr>
          <w:rFonts w:ascii="Times New Roman" w:hAnsi="Times New Roman"/>
        </w:rPr>
        <w:t>.</w:t>
      </w:r>
      <w:r w:rsidR="004E609F" w:rsidRPr="00D0153C">
        <w:rPr>
          <w:rFonts w:ascii="Times New Roman" w:hAnsi="Times New Roman"/>
        </w:rPr>
        <w:t xml:space="preserve"> </w:t>
      </w:r>
      <w:r w:rsidR="00F32E09" w:rsidRPr="00D0153C">
        <w:rPr>
          <w:rFonts w:ascii="Times New Roman" w:hAnsi="Times New Roman"/>
        </w:rPr>
        <w:t xml:space="preserve">In retrospect it </w:t>
      </w:r>
      <w:r w:rsidR="009220F1">
        <w:rPr>
          <w:rFonts w:ascii="Times New Roman" w:hAnsi="Times New Roman"/>
        </w:rPr>
        <w:t xml:space="preserve">is difficult </w:t>
      </w:r>
      <w:r w:rsidR="00F32E09" w:rsidRPr="00D0153C">
        <w:rPr>
          <w:rFonts w:ascii="Times New Roman" w:hAnsi="Times New Roman"/>
        </w:rPr>
        <w:t xml:space="preserve">to say whether </w:t>
      </w:r>
      <w:r w:rsidR="000713D8">
        <w:rPr>
          <w:rFonts w:ascii="Times New Roman" w:hAnsi="Times New Roman"/>
        </w:rPr>
        <w:t xml:space="preserve">in the Global Campaign </w:t>
      </w:r>
      <w:r w:rsidR="00F32E09" w:rsidRPr="00D0153C">
        <w:rPr>
          <w:rFonts w:ascii="Times New Roman" w:hAnsi="Times New Roman"/>
        </w:rPr>
        <w:t xml:space="preserve">it </w:t>
      </w:r>
      <w:r w:rsidR="009220F1">
        <w:rPr>
          <w:rFonts w:ascii="Times New Roman" w:hAnsi="Times New Roman"/>
        </w:rPr>
        <w:t xml:space="preserve">would </w:t>
      </w:r>
      <w:r w:rsidR="00F32E09" w:rsidRPr="00D0153C">
        <w:rPr>
          <w:rFonts w:ascii="Times New Roman" w:hAnsi="Times New Roman"/>
        </w:rPr>
        <w:t xml:space="preserve">have been better to focus narrowly on </w:t>
      </w:r>
      <w:r w:rsidR="0068068B" w:rsidRPr="00D0153C">
        <w:rPr>
          <w:rFonts w:ascii="Times New Roman" w:hAnsi="Times New Roman"/>
        </w:rPr>
        <w:t>pretrial detention</w:t>
      </w:r>
      <w:r w:rsidR="00F32E09" w:rsidRPr="00D0153C">
        <w:rPr>
          <w:rFonts w:ascii="Times New Roman" w:hAnsi="Times New Roman"/>
        </w:rPr>
        <w:t xml:space="preserve">, or whether we should have focused on more than </w:t>
      </w:r>
      <w:r w:rsidR="0068068B" w:rsidRPr="00D0153C">
        <w:rPr>
          <w:rFonts w:ascii="Times New Roman" w:hAnsi="Times New Roman"/>
        </w:rPr>
        <w:t xml:space="preserve">simply </w:t>
      </w:r>
      <w:r w:rsidR="00F32E09" w:rsidRPr="00D0153C">
        <w:rPr>
          <w:rFonts w:ascii="Times New Roman" w:hAnsi="Times New Roman"/>
        </w:rPr>
        <w:t>legal aid</w:t>
      </w:r>
      <w:r w:rsidR="0068068B" w:rsidRPr="00D0153C">
        <w:rPr>
          <w:rFonts w:ascii="Times New Roman" w:hAnsi="Times New Roman"/>
        </w:rPr>
        <w:t xml:space="preserve"> </w:t>
      </w:r>
      <w:r w:rsidR="00F32E09" w:rsidRPr="00D0153C">
        <w:rPr>
          <w:rFonts w:ascii="Times New Roman" w:hAnsi="Times New Roman"/>
        </w:rPr>
        <w:t>/</w:t>
      </w:r>
      <w:r w:rsidR="0068068B" w:rsidRPr="00D0153C">
        <w:rPr>
          <w:rFonts w:ascii="Times New Roman" w:hAnsi="Times New Roman"/>
        </w:rPr>
        <w:t xml:space="preserve"> </w:t>
      </w:r>
      <w:r w:rsidR="00F32E09" w:rsidRPr="00D0153C">
        <w:rPr>
          <w:rFonts w:ascii="Times New Roman" w:hAnsi="Times New Roman"/>
        </w:rPr>
        <w:t xml:space="preserve">early access and </w:t>
      </w:r>
      <w:r w:rsidR="0068068B" w:rsidRPr="00D0153C">
        <w:rPr>
          <w:rFonts w:ascii="Times New Roman" w:hAnsi="Times New Roman"/>
        </w:rPr>
        <w:t>pretrial detention.</w:t>
      </w:r>
      <w:r w:rsidR="00F32E09" w:rsidRPr="00D0153C">
        <w:rPr>
          <w:rFonts w:ascii="Times New Roman" w:hAnsi="Times New Roman"/>
        </w:rPr>
        <w:t xml:space="preserve"> </w:t>
      </w:r>
      <w:r w:rsidR="0068068B" w:rsidRPr="00D0153C">
        <w:rPr>
          <w:rFonts w:ascii="Times New Roman" w:hAnsi="Times New Roman"/>
        </w:rPr>
        <w:t xml:space="preserve">Thus far, </w:t>
      </w:r>
      <w:r w:rsidR="00F822A3" w:rsidRPr="00D0153C">
        <w:rPr>
          <w:rFonts w:ascii="Times New Roman" w:hAnsi="Times New Roman"/>
        </w:rPr>
        <w:t xml:space="preserve">advancements on early access </w:t>
      </w:r>
      <w:r w:rsidR="00B32264" w:rsidRPr="00D0153C">
        <w:rPr>
          <w:rFonts w:ascii="Times New Roman" w:hAnsi="Times New Roman"/>
        </w:rPr>
        <w:t>have</w:t>
      </w:r>
      <w:r w:rsidR="00DB581D" w:rsidRPr="00D0153C">
        <w:rPr>
          <w:rFonts w:ascii="Times New Roman" w:hAnsi="Times New Roman"/>
        </w:rPr>
        <w:t xml:space="preserve"> been </w:t>
      </w:r>
      <w:r w:rsidR="000713D8">
        <w:rPr>
          <w:rFonts w:ascii="Times New Roman" w:hAnsi="Times New Roman"/>
        </w:rPr>
        <w:t xml:space="preserve">mainly </w:t>
      </w:r>
      <w:r w:rsidR="00DB581D" w:rsidRPr="00D0153C">
        <w:rPr>
          <w:rFonts w:ascii="Times New Roman" w:hAnsi="Times New Roman"/>
        </w:rPr>
        <w:t xml:space="preserve">achieved through international and regional human rights norm setting </w:t>
      </w:r>
      <w:r w:rsidR="00B32264" w:rsidRPr="00D0153C">
        <w:rPr>
          <w:rFonts w:ascii="Times New Roman" w:hAnsi="Times New Roman"/>
        </w:rPr>
        <w:t xml:space="preserve">and </w:t>
      </w:r>
      <w:r w:rsidR="0068068B" w:rsidRPr="00D0153C">
        <w:rPr>
          <w:rFonts w:ascii="Times New Roman" w:hAnsi="Times New Roman"/>
        </w:rPr>
        <w:t xml:space="preserve">subsequent </w:t>
      </w:r>
      <w:r w:rsidR="00B32264" w:rsidRPr="00D0153C">
        <w:rPr>
          <w:rFonts w:ascii="Times New Roman" w:hAnsi="Times New Roman"/>
        </w:rPr>
        <w:t>advocacy for their implementation</w:t>
      </w:r>
      <w:r w:rsidR="00DB581D" w:rsidRPr="00D0153C">
        <w:rPr>
          <w:rFonts w:ascii="Times New Roman" w:hAnsi="Times New Roman"/>
        </w:rPr>
        <w:t>.</w:t>
      </w:r>
    </w:p>
    <w:p w:rsidR="00D0153C" w:rsidRPr="00D0153C" w:rsidRDefault="00D0153C" w:rsidP="00D0153C">
      <w:pPr>
        <w:pStyle w:val="ListParagraph"/>
        <w:ind w:left="0"/>
        <w:jc w:val="both"/>
        <w:rPr>
          <w:rFonts w:ascii="Times New Roman" w:hAnsi="Times New Roman"/>
        </w:rPr>
      </w:pPr>
    </w:p>
    <w:p w:rsidR="004C4F2E" w:rsidRPr="00D0153C" w:rsidRDefault="00330B2F" w:rsidP="00D0153C">
      <w:pPr>
        <w:jc w:val="both"/>
        <w:rPr>
          <w:sz w:val="22"/>
          <w:szCs w:val="22"/>
        </w:rPr>
      </w:pPr>
      <w:r w:rsidRPr="00D0153C">
        <w:rPr>
          <w:sz w:val="22"/>
          <w:szCs w:val="22"/>
        </w:rPr>
        <w:t>CS</w:t>
      </w:r>
      <w:r w:rsidR="002030A2" w:rsidRPr="00D0153C">
        <w:rPr>
          <w:sz w:val="22"/>
          <w:szCs w:val="22"/>
        </w:rPr>
        <w:t xml:space="preserve"> asserted that </w:t>
      </w:r>
      <w:r w:rsidR="00D0153C">
        <w:rPr>
          <w:sz w:val="22"/>
          <w:szCs w:val="22"/>
        </w:rPr>
        <w:t xml:space="preserve">JI’s pretrial justice work </w:t>
      </w:r>
      <w:r w:rsidR="004C4F2E" w:rsidRPr="00D0153C">
        <w:rPr>
          <w:sz w:val="22"/>
          <w:szCs w:val="22"/>
        </w:rPr>
        <w:t xml:space="preserve">achieved a huge amount. </w:t>
      </w:r>
      <w:r w:rsidR="002030A2" w:rsidRPr="00D0153C">
        <w:rPr>
          <w:sz w:val="22"/>
          <w:szCs w:val="22"/>
        </w:rPr>
        <w:t xml:space="preserve">One reason </w:t>
      </w:r>
      <w:r w:rsidR="006B335E" w:rsidRPr="00D0153C">
        <w:rPr>
          <w:sz w:val="22"/>
          <w:szCs w:val="22"/>
        </w:rPr>
        <w:t>it is useful to focus</w:t>
      </w:r>
      <w:r w:rsidR="002030A2" w:rsidRPr="00D0153C">
        <w:rPr>
          <w:sz w:val="22"/>
          <w:szCs w:val="22"/>
        </w:rPr>
        <w:t xml:space="preserve"> on </w:t>
      </w:r>
      <w:r w:rsidR="007D3ED4">
        <w:rPr>
          <w:sz w:val="22"/>
          <w:szCs w:val="22"/>
        </w:rPr>
        <w:t xml:space="preserve">pretrial justice </w:t>
      </w:r>
      <w:r w:rsidR="006B335E" w:rsidRPr="00D0153C">
        <w:rPr>
          <w:sz w:val="22"/>
          <w:szCs w:val="22"/>
        </w:rPr>
        <w:t xml:space="preserve">is that it </w:t>
      </w:r>
      <w:r w:rsidR="007D3ED4">
        <w:rPr>
          <w:sz w:val="22"/>
          <w:szCs w:val="22"/>
        </w:rPr>
        <w:t xml:space="preserve">intersects with </w:t>
      </w:r>
      <w:r w:rsidR="006B335E" w:rsidRPr="00D0153C">
        <w:rPr>
          <w:sz w:val="22"/>
          <w:szCs w:val="22"/>
        </w:rPr>
        <w:t xml:space="preserve">a wide variety of </w:t>
      </w:r>
      <w:r w:rsidR="007D3ED4">
        <w:rPr>
          <w:sz w:val="22"/>
          <w:szCs w:val="22"/>
        </w:rPr>
        <w:t xml:space="preserve">criminal justice </w:t>
      </w:r>
      <w:r w:rsidR="006B335E" w:rsidRPr="00D0153C">
        <w:rPr>
          <w:sz w:val="22"/>
          <w:szCs w:val="22"/>
        </w:rPr>
        <w:t xml:space="preserve">institutions </w:t>
      </w:r>
      <w:r w:rsidR="007D3ED4">
        <w:rPr>
          <w:sz w:val="22"/>
          <w:szCs w:val="22"/>
        </w:rPr>
        <w:t xml:space="preserve">and </w:t>
      </w:r>
      <w:r w:rsidR="006B335E" w:rsidRPr="00D0153C">
        <w:rPr>
          <w:sz w:val="22"/>
          <w:szCs w:val="22"/>
        </w:rPr>
        <w:t xml:space="preserve">many aspects of the </w:t>
      </w:r>
      <w:r w:rsidR="007D3ED4">
        <w:rPr>
          <w:sz w:val="22"/>
          <w:szCs w:val="22"/>
        </w:rPr>
        <w:t xml:space="preserve">criminal justice </w:t>
      </w:r>
      <w:r w:rsidR="006B335E" w:rsidRPr="00D0153C">
        <w:rPr>
          <w:sz w:val="22"/>
          <w:szCs w:val="22"/>
        </w:rPr>
        <w:t xml:space="preserve">process. </w:t>
      </w:r>
      <w:r w:rsidR="007D3ED4">
        <w:rPr>
          <w:sz w:val="22"/>
          <w:szCs w:val="22"/>
        </w:rPr>
        <w:t xml:space="preserve">JI’s engagement </w:t>
      </w:r>
      <w:r w:rsidR="006B335E" w:rsidRPr="00D0153C">
        <w:rPr>
          <w:sz w:val="22"/>
          <w:szCs w:val="22"/>
        </w:rPr>
        <w:t>ha</w:t>
      </w:r>
      <w:r w:rsidR="006B25BC" w:rsidRPr="00D0153C">
        <w:rPr>
          <w:sz w:val="22"/>
          <w:szCs w:val="22"/>
        </w:rPr>
        <w:t>s</w:t>
      </w:r>
      <w:r w:rsidR="006B335E" w:rsidRPr="00D0153C">
        <w:rPr>
          <w:sz w:val="22"/>
          <w:szCs w:val="22"/>
        </w:rPr>
        <w:t xml:space="preserve"> changed the conversation around </w:t>
      </w:r>
      <w:r w:rsidR="007D3ED4">
        <w:rPr>
          <w:sz w:val="22"/>
          <w:szCs w:val="22"/>
        </w:rPr>
        <w:t>pretrial justice</w:t>
      </w:r>
      <w:r w:rsidR="006B335E" w:rsidRPr="00D0153C">
        <w:rPr>
          <w:sz w:val="22"/>
          <w:szCs w:val="22"/>
        </w:rPr>
        <w:t>.</w:t>
      </w:r>
    </w:p>
    <w:p w:rsidR="006B335E" w:rsidRDefault="006B335E" w:rsidP="00D0153C">
      <w:pPr>
        <w:jc w:val="both"/>
        <w:rPr>
          <w:sz w:val="22"/>
          <w:szCs w:val="22"/>
        </w:rPr>
      </w:pPr>
    </w:p>
    <w:p w:rsidR="007D3ED4" w:rsidRDefault="00402E11" w:rsidP="00D0153C">
      <w:pPr>
        <w:jc w:val="both"/>
        <w:rPr>
          <w:sz w:val="22"/>
          <w:szCs w:val="22"/>
        </w:rPr>
      </w:pPr>
      <w:r>
        <w:rPr>
          <w:sz w:val="22"/>
          <w:szCs w:val="22"/>
        </w:rPr>
        <w:t xml:space="preserve">At CS’ urging, this aspect of the discussion ended with </w:t>
      </w:r>
      <w:r w:rsidR="007D3ED4">
        <w:rPr>
          <w:sz w:val="22"/>
          <w:szCs w:val="22"/>
        </w:rPr>
        <w:t>portfolio review participants reflect</w:t>
      </w:r>
      <w:r>
        <w:rPr>
          <w:sz w:val="22"/>
          <w:szCs w:val="22"/>
        </w:rPr>
        <w:t>ing</w:t>
      </w:r>
      <w:r w:rsidR="007D3ED4">
        <w:rPr>
          <w:sz w:val="22"/>
          <w:szCs w:val="22"/>
        </w:rPr>
        <w:t xml:space="preserve"> on the greatest (or most surprising) achievements and biggest disappointments in respect of JI’s pretrial justice work</w:t>
      </w:r>
      <w:r>
        <w:rPr>
          <w:sz w:val="22"/>
          <w:szCs w:val="22"/>
        </w:rPr>
        <w:t xml:space="preserve"> to date</w:t>
      </w:r>
      <w:r w:rsidR="007D3ED4">
        <w:rPr>
          <w:sz w:val="22"/>
          <w:szCs w:val="22"/>
        </w:rPr>
        <w:t>.</w:t>
      </w:r>
    </w:p>
    <w:p w:rsidR="007D3ED4" w:rsidRPr="00D0153C" w:rsidRDefault="007D3ED4" w:rsidP="00D0153C">
      <w:pPr>
        <w:jc w:val="both"/>
        <w:rPr>
          <w:sz w:val="22"/>
          <w:szCs w:val="22"/>
        </w:rPr>
      </w:pPr>
    </w:p>
    <w:p w:rsidR="00C01F7F" w:rsidRPr="00D0153C" w:rsidRDefault="00402E11" w:rsidP="00D0153C">
      <w:pPr>
        <w:rPr>
          <w:b/>
          <w:i/>
          <w:sz w:val="22"/>
          <w:szCs w:val="22"/>
        </w:rPr>
      </w:pPr>
      <w:r>
        <w:rPr>
          <w:b/>
          <w:i/>
          <w:sz w:val="22"/>
          <w:szCs w:val="22"/>
        </w:rPr>
        <w:t xml:space="preserve">CS’ </w:t>
      </w:r>
      <w:r w:rsidR="005D4F8C" w:rsidRPr="00D0153C">
        <w:rPr>
          <w:b/>
          <w:i/>
          <w:sz w:val="22"/>
          <w:szCs w:val="22"/>
        </w:rPr>
        <w:t>summary of the discussion</w:t>
      </w:r>
      <w:r>
        <w:rPr>
          <w:b/>
          <w:i/>
          <w:sz w:val="22"/>
          <w:szCs w:val="22"/>
        </w:rPr>
        <w:t xml:space="preserve"> and</w:t>
      </w:r>
      <w:r w:rsidR="00D226D7" w:rsidRPr="00D0153C">
        <w:rPr>
          <w:b/>
          <w:i/>
          <w:sz w:val="22"/>
          <w:szCs w:val="22"/>
        </w:rPr>
        <w:t xml:space="preserve"> outcomes</w:t>
      </w:r>
    </w:p>
    <w:p w:rsidR="00C01F7F" w:rsidRPr="00A25263" w:rsidRDefault="00402E11" w:rsidP="00402E11">
      <w:pPr>
        <w:pStyle w:val="ListParagraph"/>
        <w:numPr>
          <w:ilvl w:val="0"/>
          <w:numId w:val="29"/>
        </w:numPr>
        <w:jc w:val="both"/>
        <w:rPr>
          <w:rFonts w:ascii="Times New Roman" w:hAnsi="Times New Roman"/>
        </w:rPr>
      </w:pPr>
      <w:r w:rsidRPr="00A25263">
        <w:rPr>
          <w:rFonts w:ascii="Times New Roman" w:hAnsi="Times New Roman"/>
        </w:rPr>
        <w:t xml:space="preserve">JI </w:t>
      </w:r>
      <w:r w:rsidR="00D226D7" w:rsidRPr="00A25263">
        <w:rPr>
          <w:rFonts w:ascii="Times New Roman" w:hAnsi="Times New Roman"/>
        </w:rPr>
        <w:t xml:space="preserve">and OSF’s leadership should </w:t>
      </w:r>
      <w:r w:rsidR="00A25263" w:rsidRPr="00A25263">
        <w:rPr>
          <w:rFonts w:ascii="Times New Roman" w:hAnsi="Times New Roman"/>
        </w:rPr>
        <w:t>deliberate</w:t>
      </w:r>
      <w:r w:rsidRPr="00A25263">
        <w:rPr>
          <w:rFonts w:ascii="Times New Roman" w:hAnsi="Times New Roman"/>
        </w:rPr>
        <w:t xml:space="preserve"> </w:t>
      </w:r>
      <w:r w:rsidR="00A25263" w:rsidRPr="00A25263">
        <w:rPr>
          <w:rFonts w:ascii="Times New Roman" w:hAnsi="Times New Roman"/>
        </w:rPr>
        <w:t>on what role we might play to promote the implementation of successful legislative reforms. Our role might be most effective focusing on targeted advocacy efforts, while leaving it up to national governments to deploy state resources on the practical implementation of new legislative mandates. As a donor, OSF might focus more on supporting advocacy and less on the development of demonstration projects and the provision of technical assistance.</w:t>
      </w:r>
    </w:p>
    <w:p w:rsidR="00C01F7F" w:rsidRPr="00D0153C" w:rsidRDefault="0028275D" w:rsidP="00402E11">
      <w:pPr>
        <w:pStyle w:val="ListParagraph"/>
        <w:numPr>
          <w:ilvl w:val="0"/>
          <w:numId w:val="29"/>
        </w:numPr>
        <w:jc w:val="both"/>
        <w:rPr>
          <w:rFonts w:ascii="Times New Roman" w:hAnsi="Times New Roman"/>
        </w:rPr>
      </w:pPr>
      <w:r w:rsidRPr="00D0153C">
        <w:rPr>
          <w:rFonts w:ascii="Times New Roman" w:hAnsi="Times New Roman"/>
        </w:rPr>
        <w:t xml:space="preserve">The adoption of regional and global norm was a powerful surprise. However, </w:t>
      </w:r>
      <w:r w:rsidR="00735778">
        <w:rPr>
          <w:rFonts w:ascii="Times New Roman" w:hAnsi="Times New Roman"/>
        </w:rPr>
        <w:t xml:space="preserve">national policy does not operate at </w:t>
      </w:r>
      <w:r w:rsidR="00C01F7F" w:rsidRPr="00D0153C">
        <w:rPr>
          <w:rFonts w:ascii="Times New Roman" w:hAnsi="Times New Roman"/>
        </w:rPr>
        <w:t xml:space="preserve">that level. </w:t>
      </w:r>
      <w:r w:rsidRPr="00D0153C">
        <w:rPr>
          <w:rFonts w:ascii="Times New Roman" w:hAnsi="Times New Roman"/>
        </w:rPr>
        <w:t xml:space="preserve">Rational arguments </w:t>
      </w:r>
      <w:r w:rsidR="00735778">
        <w:rPr>
          <w:rFonts w:ascii="Times New Roman" w:hAnsi="Times New Roman"/>
        </w:rPr>
        <w:t xml:space="preserve">do </w:t>
      </w:r>
      <w:r w:rsidRPr="00D0153C">
        <w:rPr>
          <w:rFonts w:ascii="Times New Roman" w:hAnsi="Times New Roman"/>
        </w:rPr>
        <w:t xml:space="preserve">not necessarily change the day-to-day operations of </w:t>
      </w:r>
      <w:r w:rsidR="00735778">
        <w:rPr>
          <w:rFonts w:ascii="Times New Roman" w:hAnsi="Times New Roman"/>
        </w:rPr>
        <w:t xml:space="preserve">criminal justice </w:t>
      </w:r>
      <w:r w:rsidRPr="00D0153C">
        <w:rPr>
          <w:rFonts w:ascii="Times New Roman" w:hAnsi="Times New Roman"/>
        </w:rPr>
        <w:t>institutions</w:t>
      </w:r>
      <w:r w:rsidR="00735778">
        <w:rPr>
          <w:rFonts w:ascii="Times New Roman" w:hAnsi="Times New Roman"/>
        </w:rPr>
        <w:t xml:space="preserve">. Rather, criminal justice practice </w:t>
      </w:r>
      <w:r w:rsidR="009220F1">
        <w:rPr>
          <w:rFonts w:ascii="Times New Roman" w:hAnsi="Times New Roman"/>
        </w:rPr>
        <w:t xml:space="preserve">is </w:t>
      </w:r>
      <w:r w:rsidR="00735778">
        <w:rPr>
          <w:rFonts w:ascii="Times New Roman" w:hAnsi="Times New Roman"/>
        </w:rPr>
        <w:t xml:space="preserve">often driven by </w:t>
      </w:r>
      <w:r w:rsidRPr="00D0153C">
        <w:rPr>
          <w:rFonts w:ascii="Times New Roman" w:hAnsi="Times New Roman"/>
        </w:rPr>
        <w:t xml:space="preserve">bureaucratic </w:t>
      </w:r>
      <w:r w:rsidR="00735778">
        <w:rPr>
          <w:rFonts w:ascii="Times New Roman" w:hAnsi="Times New Roman"/>
        </w:rPr>
        <w:t>limitations and</w:t>
      </w:r>
      <w:r w:rsidRPr="00D0153C">
        <w:rPr>
          <w:rFonts w:ascii="Times New Roman" w:hAnsi="Times New Roman"/>
        </w:rPr>
        <w:t xml:space="preserve"> political </w:t>
      </w:r>
      <w:r w:rsidR="00735778">
        <w:rPr>
          <w:rFonts w:ascii="Times New Roman" w:hAnsi="Times New Roman"/>
        </w:rPr>
        <w:t>considerations and constraints</w:t>
      </w:r>
      <w:r w:rsidRPr="00D0153C">
        <w:rPr>
          <w:rFonts w:ascii="Times New Roman" w:hAnsi="Times New Roman"/>
        </w:rPr>
        <w:t xml:space="preserve">. </w:t>
      </w:r>
      <w:r w:rsidR="00C838D9" w:rsidRPr="00D0153C">
        <w:rPr>
          <w:rFonts w:ascii="Times New Roman" w:hAnsi="Times New Roman"/>
        </w:rPr>
        <w:t xml:space="preserve">Now that the global and regional rational arguments have been </w:t>
      </w:r>
      <w:r w:rsidR="00735778">
        <w:rPr>
          <w:rFonts w:ascii="Times New Roman" w:hAnsi="Times New Roman"/>
        </w:rPr>
        <w:t>“</w:t>
      </w:r>
      <w:r w:rsidR="00C838D9" w:rsidRPr="00D0153C">
        <w:rPr>
          <w:rFonts w:ascii="Times New Roman" w:hAnsi="Times New Roman"/>
        </w:rPr>
        <w:t>solved</w:t>
      </w:r>
      <w:r w:rsidR="00735778">
        <w:rPr>
          <w:rFonts w:ascii="Times New Roman" w:hAnsi="Times New Roman"/>
        </w:rPr>
        <w:t>”</w:t>
      </w:r>
      <w:r w:rsidR="00C01F7F" w:rsidRPr="00D0153C">
        <w:rPr>
          <w:rFonts w:ascii="Times New Roman" w:hAnsi="Times New Roman"/>
        </w:rPr>
        <w:t xml:space="preserve">, </w:t>
      </w:r>
      <w:r w:rsidR="00735778">
        <w:rPr>
          <w:rFonts w:ascii="Times New Roman" w:hAnsi="Times New Roman"/>
        </w:rPr>
        <w:t xml:space="preserve">JI </w:t>
      </w:r>
      <w:r w:rsidR="00C01F7F" w:rsidRPr="00D0153C">
        <w:rPr>
          <w:rFonts w:ascii="Times New Roman" w:hAnsi="Times New Roman"/>
        </w:rPr>
        <w:t>may want to</w:t>
      </w:r>
      <w:r w:rsidR="00C838D9" w:rsidRPr="00D0153C">
        <w:rPr>
          <w:rFonts w:ascii="Times New Roman" w:hAnsi="Times New Roman"/>
        </w:rPr>
        <w:t xml:space="preserve"> focus on </w:t>
      </w:r>
      <w:r w:rsidR="00735778">
        <w:rPr>
          <w:rFonts w:ascii="Times New Roman" w:hAnsi="Times New Roman"/>
        </w:rPr>
        <w:t xml:space="preserve">addressing </w:t>
      </w:r>
      <w:r w:rsidR="00C01F7F" w:rsidRPr="00D0153C">
        <w:rPr>
          <w:rFonts w:ascii="Times New Roman" w:hAnsi="Times New Roman"/>
        </w:rPr>
        <w:t xml:space="preserve">the </w:t>
      </w:r>
      <w:r w:rsidR="00735778">
        <w:rPr>
          <w:rFonts w:ascii="Times New Roman" w:hAnsi="Times New Roman"/>
        </w:rPr>
        <w:t xml:space="preserve">routine </w:t>
      </w:r>
      <w:r w:rsidR="00C01F7F" w:rsidRPr="00D0153C">
        <w:rPr>
          <w:rFonts w:ascii="Times New Roman" w:hAnsi="Times New Roman"/>
        </w:rPr>
        <w:t xml:space="preserve">bureaucratic </w:t>
      </w:r>
      <w:r w:rsidR="00735778">
        <w:rPr>
          <w:rFonts w:ascii="Times New Roman" w:hAnsi="Times New Roman"/>
        </w:rPr>
        <w:t>practices undermining the delivery of pretrial justice.</w:t>
      </w:r>
    </w:p>
    <w:p w:rsidR="00C01F7F" w:rsidRPr="00D0153C" w:rsidRDefault="00C838D9" w:rsidP="00402E11">
      <w:pPr>
        <w:pStyle w:val="ListParagraph"/>
        <w:numPr>
          <w:ilvl w:val="0"/>
          <w:numId w:val="29"/>
        </w:numPr>
        <w:jc w:val="both"/>
        <w:rPr>
          <w:rFonts w:ascii="Times New Roman" w:hAnsi="Times New Roman"/>
        </w:rPr>
      </w:pPr>
      <w:r w:rsidRPr="00D0153C">
        <w:rPr>
          <w:rFonts w:ascii="Times New Roman" w:hAnsi="Times New Roman"/>
        </w:rPr>
        <w:t>In 2008</w:t>
      </w:r>
      <w:r w:rsidR="00735778">
        <w:rPr>
          <w:rFonts w:ascii="Times New Roman" w:hAnsi="Times New Roman"/>
        </w:rPr>
        <w:t>, JI</w:t>
      </w:r>
      <w:r w:rsidRPr="00D0153C">
        <w:rPr>
          <w:rFonts w:ascii="Times New Roman" w:hAnsi="Times New Roman"/>
        </w:rPr>
        <w:t xml:space="preserve"> made a double </w:t>
      </w:r>
      <w:r w:rsidR="00735778">
        <w:rPr>
          <w:rFonts w:ascii="Times New Roman" w:hAnsi="Times New Roman"/>
        </w:rPr>
        <w:t xml:space="preserve">shift – </w:t>
      </w:r>
      <w:r w:rsidRPr="00D0153C">
        <w:rPr>
          <w:rFonts w:ascii="Times New Roman" w:hAnsi="Times New Roman"/>
        </w:rPr>
        <w:t xml:space="preserve">from </w:t>
      </w:r>
      <w:r w:rsidR="00735778">
        <w:rPr>
          <w:rFonts w:ascii="Times New Roman" w:hAnsi="Times New Roman"/>
        </w:rPr>
        <w:t xml:space="preserve">a </w:t>
      </w:r>
      <w:r w:rsidRPr="00D0153C">
        <w:rPr>
          <w:rFonts w:ascii="Times New Roman" w:hAnsi="Times New Roman"/>
        </w:rPr>
        <w:t>national to</w:t>
      </w:r>
      <w:r w:rsidR="00C01F7F" w:rsidRPr="00D0153C">
        <w:rPr>
          <w:rFonts w:ascii="Times New Roman" w:hAnsi="Times New Roman"/>
        </w:rPr>
        <w:t xml:space="preserve"> </w:t>
      </w:r>
      <w:r w:rsidR="00735778">
        <w:rPr>
          <w:rFonts w:ascii="Times New Roman" w:hAnsi="Times New Roman"/>
        </w:rPr>
        <w:t xml:space="preserve">a </w:t>
      </w:r>
      <w:r w:rsidR="00C01F7F" w:rsidRPr="00D0153C">
        <w:rPr>
          <w:rFonts w:ascii="Times New Roman" w:hAnsi="Times New Roman"/>
        </w:rPr>
        <w:t>global focus</w:t>
      </w:r>
      <w:r w:rsidR="00735778">
        <w:rPr>
          <w:rFonts w:ascii="Times New Roman" w:hAnsi="Times New Roman"/>
        </w:rPr>
        <w:t>,</w:t>
      </w:r>
      <w:r w:rsidRPr="00D0153C">
        <w:rPr>
          <w:rFonts w:ascii="Times New Roman" w:hAnsi="Times New Roman"/>
        </w:rPr>
        <w:t xml:space="preserve"> and from </w:t>
      </w:r>
      <w:r w:rsidR="00735778">
        <w:rPr>
          <w:rFonts w:ascii="Times New Roman" w:hAnsi="Times New Roman"/>
        </w:rPr>
        <w:t xml:space="preserve">a </w:t>
      </w:r>
      <w:r w:rsidRPr="00D0153C">
        <w:rPr>
          <w:rFonts w:ascii="Times New Roman" w:hAnsi="Times New Roman"/>
        </w:rPr>
        <w:t xml:space="preserve">narrow to </w:t>
      </w:r>
      <w:r w:rsidR="00735778">
        <w:rPr>
          <w:rFonts w:ascii="Times New Roman" w:hAnsi="Times New Roman"/>
        </w:rPr>
        <w:t xml:space="preserve">a </w:t>
      </w:r>
      <w:r w:rsidRPr="00D0153C">
        <w:rPr>
          <w:rFonts w:ascii="Times New Roman" w:hAnsi="Times New Roman"/>
        </w:rPr>
        <w:t xml:space="preserve">wider </w:t>
      </w:r>
      <w:r w:rsidR="00735778">
        <w:rPr>
          <w:rFonts w:ascii="Times New Roman" w:hAnsi="Times New Roman"/>
        </w:rPr>
        <w:t xml:space="preserve">and deeper </w:t>
      </w:r>
      <w:r w:rsidRPr="00D0153C">
        <w:rPr>
          <w:rFonts w:ascii="Times New Roman" w:hAnsi="Times New Roman"/>
        </w:rPr>
        <w:t xml:space="preserve">engagement. The sudden geographic </w:t>
      </w:r>
      <w:r w:rsidRPr="00735778">
        <w:rPr>
          <w:rFonts w:ascii="Times New Roman" w:hAnsi="Times New Roman"/>
          <w:i/>
        </w:rPr>
        <w:t>and</w:t>
      </w:r>
      <w:r w:rsidRPr="00D0153C">
        <w:rPr>
          <w:rFonts w:ascii="Times New Roman" w:hAnsi="Times New Roman"/>
        </w:rPr>
        <w:t xml:space="preserve"> thematic expansion might have been</w:t>
      </w:r>
      <w:r w:rsidR="00C01F7F" w:rsidRPr="00D0153C">
        <w:rPr>
          <w:rFonts w:ascii="Times New Roman" w:hAnsi="Times New Roman"/>
        </w:rPr>
        <w:t xml:space="preserve"> too </w:t>
      </w:r>
      <w:r w:rsidR="00735778">
        <w:rPr>
          <w:rFonts w:ascii="Times New Roman" w:hAnsi="Times New Roman"/>
        </w:rPr>
        <w:t xml:space="preserve">bold to maintain </w:t>
      </w:r>
      <w:r w:rsidRPr="00D0153C">
        <w:rPr>
          <w:rFonts w:ascii="Times New Roman" w:hAnsi="Times New Roman"/>
        </w:rPr>
        <w:t>disciplined work</w:t>
      </w:r>
      <w:r w:rsidR="00C01F7F" w:rsidRPr="00D0153C">
        <w:rPr>
          <w:rFonts w:ascii="Times New Roman" w:hAnsi="Times New Roman"/>
        </w:rPr>
        <w:t>.</w:t>
      </w:r>
    </w:p>
    <w:p w:rsidR="00C01F7F" w:rsidRPr="00D0153C" w:rsidRDefault="00C838D9" w:rsidP="00402E11">
      <w:pPr>
        <w:pStyle w:val="ListParagraph"/>
        <w:numPr>
          <w:ilvl w:val="0"/>
          <w:numId w:val="29"/>
        </w:numPr>
        <w:jc w:val="both"/>
        <w:rPr>
          <w:rFonts w:ascii="Times New Roman" w:hAnsi="Times New Roman"/>
        </w:rPr>
      </w:pPr>
      <w:r w:rsidRPr="00D0153C">
        <w:rPr>
          <w:rFonts w:ascii="Times New Roman" w:hAnsi="Times New Roman"/>
        </w:rPr>
        <w:t xml:space="preserve">Based on the </w:t>
      </w:r>
      <w:r w:rsidR="00735778">
        <w:rPr>
          <w:rFonts w:ascii="Times New Roman" w:hAnsi="Times New Roman"/>
        </w:rPr>
        <w:t xml:space="preserve">varied </w:t>
      </w:r>
      <w:r w:rsidRPr="00D0153C">
        <w:rPr>
          <w:rFonts w:ascii="Times New Roman" w:hAnsi="Times New Roman"/>
        </w:rPr>
        <w:t xml:space="preserve">description </w:t>
      </w:r>
      <w:r w:rsidR="009220F1">
        <w:rPr>
          <w:rFonts w:ascii="Times New Roman" w:hAnsi="Times New Roman"/>
        </w:rPr>
        <w:t xml:space="preserve">by staff </w:t>
      </w:r>
      <w:r w:rsidRPr="00D0153C">
        <w:rPr>
          <w:rFonts w:ascii="Times New Roman" w:hAnsi="Times New Roman"/>
        </w:rPr>
        <w:t>of surprises and disappointments</w:t>
      </w:r>
      <w:r w:rsidR="009220F1">
        <w:rPr>
          <w:rFonts w:ascii="Times New Roman" w:hAnsi="Times New Roman"/>
        </w:rPr>
        <w:t xml:space="preserve"> in their work</w:t>
      </w:r>
      <w:r w:rsidR="00735778">
        <w:rPr>
          <w:rFonts w:ascii="Times New Roman" w:hAnsi="Times New Roman"/>
        </w:rPr>
        <w:t>,</w:t>
      </w:r>
      <w:r w:rsidRPr="00D0153C">
        <w:rPr>
          <w:rFonts w:ascii="Times New Roman" w:hAnsi="Times New Roman"/>
        </w:rPr>
        <w:t xml:space="preserve"> </w:t>
      </w:r>
      <w:r w:rsidR="000238DA" w:rsidRPr="00D0153C">
        <w:rPr>
          <w:rFonts w:ascii="Times New Roman" w:hAnsi="Times New Roman"/>
        </w:rPr>
        <w:t xml:space="preserve">it </w:t>
      </w:r>
      <w:r w:rsidR="00735778">
        <w:rPr>
          <w:rFonts w:ascii="Times New Roman" w:hAnsi="Times New Roman"/>
        </w:rPr>
        <w:t xml:space="preserve">appears </w:t>
      </w:r>
      <w:r w:rsidR="000238DA" w:rsidRPr="00D0153C">
        <w:rPr>
          <w:rFonts w:ascii="Times New Roman" w:hAnsi="Times New Roman"/>
        </w:rPr>
        <w:t xml:space="preserve">that </w:t>
      </w:r>
      <w:r w:rsidR="00735778">
        <w:rPr>
          <w:rFonts w:ascii="Times New Roman" w:hAnsi="Times New Roman"/>
        </w:rPr>
        <w:t>staff may not always be fully informed about their colleagues’ work</w:t>
      </w:r>
      <w:r w:rsidR="00C01F7F" w:rsidRPr="00D0153C">
        <w:rPr>
          <w:rFonts w:ascii="Times New Roman" w:hAnsi="Times New Roman"/>
        </w:rPr>
        <w:t>.</w:t>
      </w:r>
    </w:p>
    <w:p w:rsidR="00D3057F" w:rsidRPr="00D0153C" w:rsidRDefault="00C01F7F" w:rsidP="00402E11">
      <w:pPr>
        <w:pStyle w:val="ListParagraph"/>
        <w:numPr>
          <w:ilvl w:val="0"/>
          <w:numId w:val="29"/>
        </w:numPr>
        <w:jc w:val="both"/>
        <w:rPr>
          <w:rFonts w:ascii="Times New Roman" w:hAnsi="Times New Roman"/>
        </w:rPr>
      </w:pPr>
      <w:r w:rsidRPr="00D0153C">
        <w:rPr>
          <w:rFonts w:ascii="Times New Roman" w:hAnsi="Times New Roman"/>
        </w:rPr>
        <w:t xml:space="preserve">If </w:t>
      </w:r>
      <w:r w:rsidR="000238DA" w:rsidRPr="00D0153C">
        <w:rPr>
          <w:rFonts w:ascii="Times New Roman" w:hAnsi="Times New Roman"/>
        </w:rPr>
        <w:t>one</w:t>
      </w:r>
      <w:r w:rsidRPr="00D0153C">
        <w:rPr>
          <w:rFonts w:ascii="Times New Roman" w:hAnsi="Times New Roman"/>
        </w:rPr>
        <w:t xml:space="preserve"> outcome of the GC is a set of regional</w:t>
      </w:r>
      <w:r w:rsidR="000238DA" w:rsidRPr="00D0153C">
        <w:rPr>
          <w:rFonts w:ascii="Times New Roman" w:hAnsi="Times New Roman"/>
        </w:rPr>
        <w:t xml:space="preserve"> or global</w:t>
      </w:r>
      <w:r w:rsidRPr="00D0153C">
        <w:rPr>
          <w:rFonts w:ascii="Times New Roman" w:hAnsi="Times New Roman"/>
        </w:rPr>
        <w:t xml:space="preserve"> instruments</w:t>
      </w:r>
      <w:r w:rsidR="000238DA" w:rsidRPr="00D0153C">
        <w:rPr>
          <w:rFonts w:ascii="Times New Roman" w:hAnsi="Times New Roman"/>
        </w:rPr>
        <w:t>, in a long term</w:t>
      </w:r>
      <w:r w:rsidRPr="00D0153C">
        <w:rPr>
          <w:rFonts w:ascii="Times New Roman" w:hAnsi="Times New Roman"/>
        </w:rPr>
        <w:t xml:space="preserve"> it may </w:t>
      </w:r>
      <w:r w:rsidR="000238DA" w:rsidRPr="00D0153C">
        <w:rPr>
          <w:rFonts w:ascii="Times New Roman" w:hAnsi="Times New Roman"/>
        </w:rPr>
        <w:t>lead to a harder, less direct route to success in securing</w:t>
      </w:r>
      <w:r w:rsidRPr="00D0153C">
        <w:rPr>
          <w:rFonts w:ascii="Times New Roman" w:hAnsi="Times New Roman"/>
        </w:rPr>
        <w:t xml:space="preserve"> </w:t>
      </w:r>
      <w:r w:rsidR="000238DA" w:rsidRPr="00D0153C">
        <w:rPr>
          <w:rFonts w:ascii="Times New Roman" w:hAnsi="Times New Roman"/>
        </w:rPr>
        <w:t>implementation on the national level</w:t>
      </w:r>
      <w:r w:rsidR="00402E11">
        <w:rPr>
          <w:rFonts w:ascii="Times New Roman" w:hAnsi="Times New Roman"/>
        </w:rPr>
        <w:t>.</w:t>
      </w:r>
    </w:p>
    <w:p w:rsidR="00462371" w:rsidRDefault="00462371" w:rsidP="00D0153C">
      <w:pPr>
        <w:jc w:val="both"/>
        <w:rPr>
          <w:color w:val="000000"/>
          <w:sz w:val="22"/>
          <w:szCs w:val="22"/>
        </w:rPr>
      </w:pPr>
    </w:p>
    <w:p w:rsidR="00183676" w:rsidRPr="00D0153C" w:rsidRDefault="00183676" w:rsidP="00D0153C">
      <w:pPr>
        <w:rPr>
          <w:sz w:val="22"/>
          <w:szCs w:val="22"/>
        </w:rPr>
      </w:pPr>
    </w:p>
    <w:sectPr w:rsidR="00183676" w:rsidRPr="00D0153C" w:rsidSect="000225BC">
      <w:type w:val="continuous"/>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D9E" w:rsidRDefault="004E7D9E" w:rsidP="00260AF1">
      <w:r>
        <w:separator/>
      </w:r>
    </w:p>
  </w:endnote>
  <w:endnote w:type="continuationSeparator" w:id="0">
    <w:p w:rsidR="004E7D9E" w:rsidRDefault="004E7D9E" w:rsidP="00260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ヒラギノ角ゴ Pro W3">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F78" w:rsidRDefault="00152F78">
    <w:pPr>
      <w:pStyle w:val="Footer"/>
      <w:jc w:val="right"/>
    </w:pPr>
    <w:r>
      <w:fldChar w:fldCharType="begin"/>
    </w:r>
    <w:r>
      <w:instrText xml:space="preserve"> PAGE   \* MERGEFORMAT </w:instrText>
    </w:r>
    <w:r>
      <w:fldChar w:fldCharType="separate"/>
    </w:r>
    <w:r w:rsidR="002140F7">
      <w:rPr>
        <w:noProof/>
      </w:rPr>
      <w:t>3</w:t>
    </w:r>
    <w:r>
      <w:rPr>
        <w:noProof/>
      </w:rPr>
      <w:fldChar w:fldCharType="end"/>
    </w:r>
  </w:p>
  <w:p w:rsidR="00152F78" w:rsidRDefault="00152F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D9E" w:rsidRDefault="004E7D9E" w:rsidP="00260AF1">
      <w:r>
        <w:separator/>
      </w:r>
    </w:p>
  </w:footnote>
  <w:footnote w:type="continuationSeparator" w:id="0">
    <w:p w:rsidR="004E7D9E" w:rsidRDefault="004E7D9E" w:rsidP="00260A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B90" w:rsidRDefault="002140F7" w:rsidP="00521B90">
    <w:pPr>
      <w:pStyle w:val="Heade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65.5pt;height:54.75pt;visibility:visible;mso-wrap-style:square">
          <v:imagedata r:id="rId1" o:title="JI 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bullet"/>
      <w:lvlText w:val="-"/>
      <w:lvlJc w:val="left"/>
      <w:pPr>
        <w:tabs>
          <w:tab w:val="num" w:pos="360"/>
        </w:tabs>
        <w:ind w:left="360" w:firstLine="360"/>
      </w:pPr>
      <w:rPr>
        <w:rFonts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1F6ADD"/>
    <w:multiLevelType w:val="hybridMultilevel"/>
    <w:tmpl w:val="BF269810"/>
    <w:lvl w:ilvl="0" w:tplc="0BAC25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500D2E"/>
    <w:multiLevelType w:val="hybridMultilevel"/>
    <w:tmpl w:val="031C8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F00D53"/>
    <w:multiLevelType w:val="hybridMultilevel"/>
    <w:tmpl w:val="E2DCD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023774"/>
    <w:multiLevelType w:val="hybridMultilevel"/>
    <w:tmpl w:val="0AFA7E12"/>
    <w:lvl w:ilvl="0" w:tplc="41CEF46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1C54313"/>
    <w:multiLevelType w:val="hybridMultilevel"/>
    <w:tmpl w:val="E6783158"/>
    <w:lvl w:ilvl="0" w:tplc="CA7EE95E">
      <w:start w:val="1"/>
      <w:numFmt w:val="bullet"/>
      <w:lvlText w:val=""/>
      <w:lvlJc w:val="left"/>
      <w:pPr>
        <w:ind w:left="3300" w:hanging="360"/>
      </w:pPr>
      <w:rPr>
        <w:rFonts w:ascii="Wingdings" w:hAnsi="Wingdings" w:hint="default"/>
      </w:rPr>
    </w:lvl>
    <w:lvl w:ilvl="1" w:tplc="04090003">
      <w:start w:val="1"/>
      <w:numFmt w:val="bullet"/>
      <w:lvlText w:val="o"/>
      <w:lvlJc w:val="left"/>
      <w:pPr>
        <w:ind w:left="4020" w:hanging="360"/>
      </w:pPr>
      <w:rPr>
        <w:rFonts w:ascii="Courier New" w:hAnsi="Courier New" w:cs="Courier New" w:hint="default"/>
      </w:rPr>
    </w:lvl>
    <w:lvl w:ilvl="2" w:tplc="04090005" w:tentative="1">
      <w:start w:val="1"/>
      <w:numFmt w:val="bullet"/>
      <w:lvlText w:val=""/>
      <w:lvlJc w:val="left"/>
      <w:pPr>
        <w:ind w:left="4740" w:hanging="360"/>
      </w:pPr>
      <w:rPr>
        <w:rFonts w:ascii="Wingdings" w:hAnsi="Wingdings" w:hint="default"/>
      </w:rPr>
    </w:lvl>
    <w:lvl w:ilvl="3" w:tplc="04090001" w:tentative="1">
      <w:start w:val="1"/>
      <w:numFmt w:val="bullet"/>
      <w:lvlText w:val=""/>
      <w:lvlJc w:val="left"/>
      <w:pPr>
        <w:ind w:left="5460" w:hanging="360"/>
      </w:pPr>
      <w:rPr>
        <w:rFonts w:ascii="Symbol" w:hAnsi="Symbol" w:hint="default"/>
      </w:rPr>
    </w:lvl>
    <w:lvl w:ilvl="4" w:tplc="04090003" w:tentative="1">
      <w:start w:val="1"/>
      <w:numFmt w:val="bullet"/>
      <w:lvlText w:val="o"/>
      <w:lvlJc w:val="left"/>
      <w:pPr>
        <w:ind w:left="6180" w:hanging="360"/>
      </w:pPr>
      <w:rPr>
        <w:rFonts w:ascii="Courier New" w:hAnsi="Courier New" w:cs="Courier New" w:hint="default"/>
      </w:rPr>
    </w:lvl>
    <w:lvl w:ilvl="5" w:tplc="04090005" w:tentative="1">
      <w:start w:val="1"/>
      <w:numFmt w:val="bullet"/>
      <w:lvlText w:val=""/>
      <w:lvlJc w:val="left"/>
      <w:pPr>
        <w:ind w:left="6900" w:hanging="360"/>
      </w:pPr>
      <w:rPr>
        <w:rFonts w:ascii="Wingdings" w:hAnsi="Wingdings" w:hint="default"/>
      </w:rPr>
    </w:lvl>
    <w:lvl w:ilvl="6" w:tplc="04090001" w:tentative="1">
      <w:start w:val="1"/>
      <w:numFmt w:val="bullet"/>
      <w:lvlText w:val=""/>
      <w:lvlJc w:val="left"/>
      <w:pPr>
        <w:ind w:left="7620" w:hanging="360"/>
      </w:pPr>
      <w:rPr>
        <w:rFonts w:ascii="Symbol" w:hAnsi="Symbol" w:hint="default"/>
      </w:rPr>
    </w:lvl>
    <w:lvl w:ilvl="7" w:tplc="04090003" w:tentative="1">
      <w:start w:val="1"/>
      <w:numFmt w:val="bullet"/>
      <w:lvlText w:val="o"/>
      <w:lvlJc w:val="left"/>
      <w:pPr>
        <w:ind w:left="8340" w:hanging="360"/>
      </w:pPr>
      <w:rPr>
        <w:rFonts w:ascii="Courier New" w:hAnsi="Courier New" w:cs="Courier New" w:hint="default"/>
      </w:rPr>
    </w:lvl>
    <w:lvl w:ilvl="8" w:tplc="04090005" w:tentative="1">
      <w:start w:val="1"/>
      <w:numFmt w:val="bullet"/>
      <w:lvlText w:val=""/>
      <w:lvlJc w:val="left"/>
      <w:pPr>
        <w:ind w:left="9060" w:hanging="360"/>
      </w:pPr>
      <w:rPr>
        <w:rFonts w:ascii="Wingdings" w:hAnsi="Wingdings" w:hint="default"/>
      </w:rPr>
    </w:lvl>
  </w:abstractNum>
  <w:abstractNum w:abstractNumId="7">
    <w:nsid w:val="28AA3D0D"/>
    <w:multiLevelType w:val="hybridMultilevel"/>
    <w:tmpl w:val="D4B6F7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0097404"/>
    <w:multiLevelType w:val="hybridMultilevel"/>
    <w:tmpl w:val="0EA8C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7D551D"/>
    <w:multiLevelType w:val="hybridMultilevel"/>
    <w:tmpl w:val="F5CC5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DE4E03"/>
    <w:multiLevelType w:val="hybridMultilevel"/>
    <w:tmpl w:val="198C6C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8345067"/>
    <w:multiLevelType w:val="multilevel"/>
    <w:tmpl w:val="9B3CB2C8"/>
    <w:lvl w:ilvl="0">
      <w:start w:val="1"/>
      <w:numFmt w:val="decimal"/>
      <w:pStyle w:val="JIBasicText"/>
      <w:lvlText w:val="%1."/>
      <w:lvlJc w:val="left"/>
      <w:pPr>
        <w:tabs>
          <w:tab w:val="num" w:pos="540"/>
        </w:tabs>
        <w:ind w:left="547" w:hanging="547"/>
      </w:pPr>
      <w:rPr>
        <w:rFonts w:hint="default"/>
      </w:rPr>
    </w:lvl>
    <w:lvl w:ilvl="1">
      <w:start w:val="1"/>
      <w:numFmt w:val="lowerLetter"/>
      <w:lvlText w:val="%2)"/>
      <w:lvlJc w:val="left"/>
      <w:pPr>
        <w:tabs>
          <w:tab w:val="num" w:pos="900"/>
        </w:tabs>
        <w:ind w:left="900" w:hanging="353"/>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426C6001"/>
    <w:multiLevelType w:val="hybridMultilevel"/>
    <w:tmpl w:val="0406DD62"/>
    <w:lvl w:ilvl="0" w:tplc="0BAC256C">
      <w:start w:val="1"/>
      <w:numFmt w:val="lowerRoman"/>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4052C73"/>
    <w:multiLevelType w:val="hybridMultilevel"/>
    <w:tmpl w:val="EF94A8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BF41DAD"/>
    <w:multiLevelType w:val="hybridMultilevel"/>
    <w:tmpl w:val="C664755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nsid w:val="4EED1D4A"/>
    <w:multiLevelType w:val="hybridMultilevel"/>
    <w:tmpl w:val="973EA1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2B1203E"/>
    <w:multiLevelType w:val="hybridMultilevel"/>
    <w:tmpl w:val="3B06D500"/>
    <w:lvl w:ilvl="0" w:tplc="173C9A9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CD0C9C"/>
    <w:multiLevelType w:val="hybridMultilevel"/>
    <w:tmpl w:val="70CCE1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C78352E"/>
    <w:multiLevelType w:val="hybridMultilevel"/>
    <w:tmpl w:val="36CC7FAC"/>
    <w:lvl w:ilvl="0" w:tplc="EAF8C0E2">
      <w:start w:val="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5F7974FA"/>
    <w:multiLevelType w:val="hybridMultilevel"/>
    <w:tmpl w:val="26946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52594B"/>
    <w:multiLevelType w:val="hybridMultilevel"/>
    <w:tmpl w:val="C564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233D5D"/>
    <w:multiLevelType w:val="hybridMultilevel"/>
    <w:tmpl w:val="B8064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9FD522D"/>
    <w:multiLevelType w:val="hybridMultilevel"/>
    <w:tmpl w:val="7BC49E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D551C3C"/>
    <w:multiLevelType w:val="hybridMultilevel"/>
    <w:tmpl w:val="A1C6956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5C84041"/>
    <w:multiLevelType w:val="hybridMultilevel"/>
    <w:tmpl w:val="684C99C4"/>
    <w:lvl w:ilvl="0" w:tplc="CA7EE95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9E327D"/>
    <w:multiLevelType w:val="hybridMultilevel"/>
    <w:tmpl w:val="66A06EB6"/>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6">
    <w:nsid w:val="7C592F7C"/>
    <w:multiLevelType w:val="hybridMultilevel"/>
    <w:tmpl w:val="5B1CBC1A"/>
    <w:lvl w:ilvl="0" w:tplc="04090001">
      <w:start w:val="2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D0C0247"/>
    <w:multiLevelType w:val="hybridMultilevel"/>
    <w:tmpl w:val="8BCA5172"/>
    <w:lvl w:ilvl="0" w:tplc="04090001">
      <w:start w:val="2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D7A0ECE"/>
    <w:multiLevelType w:val="hybridMultilevel"/>
    <w:tmpl w:val="81B68B6C"/>
    <w:lvl w:ilvl="0" w:tplc="04090001">
      <w:start w:val="2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26"/>
  </w:num>
  <w:num w:numId="4">
    <w:abstractNumId w:val="28"/>
  </w:num>
  <w:num w:numId="5">
    <w:abstractNumId w:val="27"/>
  </w:num>
  <w:num w:numId="6">
    <w:abstractNumId w:val="13"/>
  </w:num>
  <w:num w:numId="7">
    <w:abstractNumId w:val="5"/>
  </w:num>
  <w:num w:numId="8">
    <w:abstractNumId w:val="24"/>
  </w:num>
  <w:num w:numId="9">
    <w:abstractNumId w:val="6"/>
  </w:num>
  <w:num w:numId="10">
    <w:abstractNumId w:val="11"/>
  </w:num>
  <w:num w:numId="11">
    <w:abstractNumId w:val="21"/>
  </w:num>
  <w:num w:numId="12">
    <w:abstractNumId w:val="10"/>
  </w:num>
  <w:num w:numId="13">
    <w:abstractNumId w:val="14"/>
  </w:num>
  <w:num w:numId="14">
    <w:abstractNumId w:val="3"/>
  </w:num>
  <w:num w:numId="15">
    <w:abstractNumId w:val="19"/>
  </w:num>
  <w:num w:numId="16">
    <w:abstractNumId w:val="18"/>
  </w:num>
  <w:num w:numId="17">
    <w:abstractNumId w:val="12"/>
  </w:num>
  <w:num w:numId="18">
    <w:abstractNumId w:val="2"/>
  </w:num>
  <w:num w:numId="19">
    <w:abstractNumId w:val="16"/>
  </w:num>
  <w:num w:numId="20">
    <w:abstractNumId w:val="0"/>
  </w:num>
  <w:num w:numId="21">
    <w:abstractNumId w:val="1"/>
  </w:num>
  <w:num w:numId="22">
    <w:abstractNumId w:val="25"/>
  </w:num>
  <w:num w:numId="23">
    <w:abstractNumId w:val="23"/>
  </w:num>
  <w:num w:numId="24">
    <w:abstractNumId w:val="17"/>
  </w:num>
  <w:num w:numId="25">
    <w:abstractNumId w:val="4"/>
  </w:num>
  <w:num w:numId="26">
    <w:abstractNumId w:val="20"/>
  </w:num>
  <w:num w:numId="27">
    <w:abstractNumId w:val="7"/>
  </w:num>
  <w:num w:numId="28">
    <w:abstractNumId w:val="2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512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gnword-docGUID" w:val="{D8EAA3CA-D614-472D-9D10-14EA92FB0A83}"/>
    <w:docVar w:name="dgnword-eventsink" w:val="145553888"/>
  </w:docVars>
  <w:rsids>
    <w:rsidRoot w:val="00EC6EB4"/>
    <w:rsid w:val="000225BC"/>
    <w:rsid w:val="000238DA"/>
    <w:rsid w:val="00024F15"/>
    <w:rsid w:val="000252D2"/>
    <w:rsid w:val="000309BF"/>
    <w:rsid w:val="00031FBE"/>
    <w:rsid w:val="00034649"/>
    <w:rsid w:val="00047A84"/>
    <w:rsid w:val="00054B65"/>
    <w:rsid w:val="00057B5F"/>
    <w:rsid w:val="000713D8"/>
    <w:rsid w:val="00080CC4"/>
    <w:rsid w:val="00090803"/>
    <w:rsid w:val="00094CF6"/>
    <w:rsid w:val="000A0FFF"/>
    <w:rsid w:val="000A72DA"/>
    <w:rsid w:val="000B0B49"/>
    <w:rsid w:val="000C083E"/>
    <w:rsid w:val="000C24B3"/>
    <w:rsid w:val="000D0C21"/>
    <w:rsid w:val="000D6DC3"/>
    <w:rsid w:val="00103E1D"/>
    <w:rsid w:val="00111448"/>
    <w:rsid w:val="00126836"/>
    <w:rsid w:val="00132295"/>
    <w:rsid w:val="00152F78"/>
    <w:rsid w:val="00172AC3"/>
    <w:rsid w:val="00175201"/>
    <w:rsid w:val="001803D2"/>
    <w:rsid w:val="00183676"/>
    <w:rsid w:val="00193A6B"/>
    <w:rsid w:val="001A3696"/>
    <w:rsid w:val="001A6292"/>
    <w:rsid w:val="001D06D8"/>
    <w:rsid w:val="001D5311"/>
    <w:rsid w:val="001F0388"/>
    <w:rsid w:val="002030A2"/>
    <w:rsid w:val="00203397"/>
    <w:rsid w:val="00207803"/>
    <w:rsid w:val="002140F7"/>
    <w:rsid w:val="00223600"/>
    <w:rsid w:val="00242BA8"/>
    <w:rsid w:val="00243023"/>
    <w:rsid w:val="00245C09"/>
    <w:rsid w:val="00250D19"/>
    <w:rsid w:val="00250E9C"/>
    <w:rsid w:val="00255365"/>
    <w:rsid w:val="00260AF1"/>
    <w:rsid w:val="0028144C"/>
    <w:rsid w:val="0028275D"/>
    <w:rsid w:val="0029371F"/>
    <w:rsid w:val="00297BFF"/>
    <w:rsid w:val="002A0B4D"/>
    <w:rsid w:val="002D15AB"/>
    <w:rsid w:val="002E1421"/>
    <w:rsid w:val="00311180"/>
    <w:rsid w:val="00330B2F"/>
    <w:rsid w:val="00330EBA"/>
    <w:rsid w:val="00333F3D"/>
    <w:rsid w:val="0034351A"/>
    <w:rsid w:val="0034529A"/>
    <w:rsid w:val="00346B98"/>
    <w:rsid w:val="00352DB7"/>
    <w:rsid w:val="00374D80"/>
    <w:rsid w:val="00376477"/>
    <w:rsid w:val="0038477F"/>
    <w:rsid w:val="003A03C1"/>
    <w:rsid w:val="003C2535"/>
    <w:rsid w:val="003C4F2C"/>
    <w:rsid w:val="003E72D7"/>
    <w:rsid w:val="003F58DF"/>
    <w:rsid w:val="00402E11"/>
    <w:rsid w:val="0041782E"/>
    <w:rsid w:val="0042198E"/>
    <w:rsid w:val="00430701"/>
    <w:rsid w:val="00443A27"/>
    <w:rsid w:val="00450C29"/>
    <w:rsid w:val="0045251B"/>
    <w:rsid w:val="00462371"/>
    <w:rsid w:val="00467637"/>
    <w:rsid w:val="00470AC7"/>
    <w:rsid w:val="00477F5C"/>
    <w:rsid w:val="00480020"/>
    <w:rsid w:val="0048103D"/>
    <w:rsid w:val="004A76C1"/>
    <w:rsid w:val="004B3C8D"/>
    <w:rsid w:val="004B66F4"/>
    <w:rsid w:val="004C4F2E"/>
    <w:rsid w:val="004D739F"/>
    <w:rsid w:val="004E609F"/>
    <w:rsid w:val="004E7D9E"/>
    <w:rsid w:val="00521B90"/>
    <w:rsid w:val="00543709"/>
    <w:rsid w:val="00546D68"/>
    <w:rsid w:val="00557525"/>
    <w:rsid w:val="00564036"/>
    <w:rsid w:val="00580461"/>
    <w:rsid w:val="0059426A"/>
    <w:rsid w:val="00595980"/>
    <w:rsid w:val="005A3B84"/>
    <w:rsid w:val="005B1F81"/>
    <w:rsid w:val="005B2375"/>
    <w:rsid w:val="005B3E4A"/>
    <w:rsid w:val="005B617E"/>
    <w:rsid w:val="005C48EE"/>
    <w:rsid w:val="005C7874"/>
    <w:rsid w:val="005D4F8C"/>
    <w:rsid w:val="005E13B3"/>
    <w:rsid w:val="005F3C86"/>
    <w:rsid w:val="00601012"/>
    <w:rsid w:val="00607430"/>
    <w:rsid w:val="00643624"/>
    <w:rsid w:val="006471E5"/>
    <w:rsid w:val="00654277"/>
    <w:rsid w:val="0066091D"/>
    <w:rsid w:val="00674D78"/>
    <w:rsid w:val="0068068B"/>
    <w:rsid w:val="00685879"/>
    <w:rsid w:val="00687C52"/>
    <w:rsid w:val="00697B45"/>
    <w:rsid w:val="006B25BC"/>
    <w:rsid w:val="006B335E"/>
    <w:rsid w:val="006C1E23"/>
    <w:rsid w:val="006E6096"/>
    <w:rsid w:val="006E7DD5"/>
    <w:rsid w:val="006F782D"/>
    <w:rsid w:val="0070393F"/>
    <w:rsid w:val="00703A1B"/>
    <w:rsid w:val="00706C47"/>
    <w:rsid w:val="00735778"/>
    <w:rsid w:val="0073710A"/>
    <w:rsid w:val="0074091F"/>
    <w:rsid w:val="00741E0D"/>
    <w:rsid w:val="00742749"/>
    <w:rsid w:val="007509D1"/>
    <w:rsid w:val="0075608C"/>
    <w:rsid w:val="007641AB"/>
    <w:rsid w:val="0076610E"/>
    <w:rsid w:val="007A4721"/>
    <w:rsid w:val="007B0062"/>
    <w:rsid w:val="007B7582"/>
    <w:rsid w:val="007C0AA7"/>
    <w:rsid w:val="007C54A3"/>
    <w:rsid w:val="007D0136"/>
    <w:rsid w:val="007D3ED4"/>
    <w:rsid w:val="007E5BAC"/>
    <w:rsid w:val="007F025C"/>
    <w:rsid w:val="007F0541"/>
    <w:rsid w:val="007F4C2B"/>
    <w:rsid w:val="00811715"/>
    <w:rsid w:val="00815B3B"/>
    <w:rsid w:val="00821839"/>
    <w:rsid w:val="00856061"/>
    <w:rsid w:val="008A1BBB"/>
    <w:rsid w:val="008A6044"/>
    <w:rsid w:val="008B54C6"/>
    <w:rsid w:val="008B7EA7"/>
    <w:rsid w:val="008E0BFA"/>
    <w:rsid w:val="008E1498"/>
    <w:rsid w:val="009112C2"/>
    <w:rsid w:val="00917C87"/>
    <w:rsid w:val="009220F1"/>
    <w:rsid w:val="00926D6D"/>
    <w:rsid w:val="00937129"/>
    <w:rsid w:val="00964FFC"/>
    <w:rsid w:val="009814B3"/>
    <w:rsid w:val="00986E3B"/>
    <w:rsid w:val="00992DDC"/>
    <w:rsid w:val="009B35D2"/>
    <w:rsid w:val="009B379B"/>
    <w:rsid w:val="009B552C"/>
    <w:rsid w:val="009C6BEA"/>
    <w:rsid w:val="009D3429"/>
    <w:rsid w:val="009D3AC1"/>
    <w:rsid w:val="009E1C68"/>
    <w:rsid w:val="009E64AA"/>
    <w:rsid w:val="009E6864"/>
    <w:rsid w:val="00A07218"/>
    <w:rsid w:val="00A07C1E"/>
    <w:rsid w:val="00A1698C"/>
    <w:rsid w:val="00A25263"/>
    <w:rsid w:val="00A2527E"/>
    <w:rsid w:val="00A275B7"/>
    <w:rsid w:val="00A30175"/>
    <w:rsid w:val="00A518AB"/>
    <w:rsid w:val="00A67EC6"/>
    <w:rsid w:val="00A769DA"/>
    <w:rsid w:val="00A771AD"/>
    <w:rsid w:val="00A8536E"/>
    <w:rsid w:val="00A85F95"/>
    <w:rsid w:val="00A90594"/>
    <w:rsid w:val="00A91AFB"/>
    <w:rsid w:val="00AD499A"/>
    <w:rsid w:val="00AD623A"/>
    <w:rsid w:val="00AE3AB0"/>
    <w:rsid w:val="00AF0E2A"/>
    <w:rsid w:val="00AF7186"/>
    <w:rsid w:val="00B040ED"/>
    <w:rsid w:val="00B04D93"/>
    <w:rsid w:val="00B32264"/>
    <w:rsid w:val="00B36808"/>
    <w:rsid w:val="00B407E2"/>
    <w:rsid w:val="00B44EE7"/>
    <w:rsid w:val="00B60639"/>
    <w:rsid w:val="00B62DE4"/>
    <w:rsid w:val="00B633C4"/>
    <w:rsid w:val="00B67A03"/>
    <w:rsid w:val="00B77515"/>
    <w:rsid w:val="00B83350"/>
    <w:rsid w:val="00B8493A"/>
    <w:rsid w:val="00B933CF"/>
    <w:rsid w:val="00BA1A26"/>
    <w:rsid w:val="00BD6525"/>
    <w:rsid w:val="00BE0E81"/>
    <w:rsid w:val="00BE28E4"/>
    <w:rsid w:val="00C01F7F"/>
    <w:rsid w:val="00C03D99"/>
    <w:rsid w:val="00C12212"/>
    <w:rsid w:val="00C22EE3"/>
    <w:rsid w:val="00C23281"/>
    <w:rsid w:val="00C27CA9"/>
    <w:rsid w:val="00C27F65"/>
    <w:rsid w:val="00C44721"/>
    <w:rsid w:val="00C54712"/>
    <w:rsid w:val="00C71654"/>
    <w:rsid w:val="00C76ACE"/>
    <w:rsid w:val="00C838D9"/>
    <w:rsid w:val="00C86091"/>
    <w:rsid w:val="00C862F3"/>
    <w:rsid w:val="00C86A8B"/>
    <w:rsid w:val="00CA51FE"/>
    <w:rsid w:val="00CA6B69"/>
    <w:rsid w:val="00CC0448"/>
    <w:rsid w:val="00CD0A54"/>
    <w:rsid w:val="00CE4ADE"/>
    <w:rsid w:val="00CF2AF8"/>
    <w:rsid w:val="00CF3384"/>
    <w:rsid w:val="00CF5C66"/>
    <w:rsid w:val="00D0153C"/>
    <w:rsid w:val="00D04934"/>
    <w:rsid w:val="00D05191"/>
    <w:rsid w:val="00D17026"/>
    <w:rsid w:val="00D226D7"/>
    <w:rsid w:val="00D22EF8"/>
    <w:rsid w:val="00D26D1B"/>
    <w:rsid w:val="00D279F3"/>
    <w:rsid w:val="00D3057F"/>
    <w:rsid w:val="00D528A8"/>
    <w:rsid w:val="00D77D91"/>
    <w:rsid w:val="00D83C85"/>
    <w:rsid w:val="00D85547"/>
    <w:rsid w:val="00D86426"/>
    <w:rsid w:val="00DA4C63"/>
    <w:rsid w:val="00DB4525"/>
    <w:rsid w:val="00DB581D"/>
    <w:rsid w:val="00DB76F7"/>
    <w:rsid w:val="00DE1D80"/>
    <w:rsid w:val="00E20C6E"/>
    <w:rsid w:val="00E233CC"/>
    <w:rsid w:val="00E43DBB"/>
    <w:rsid w:val="00E452EB"/>
    <w:rsid w:val="00E60D26"/>
    <w:rsid w:val="00E60F80"/>
    <w:rsid w:val="00E74421"/>
    <w:rsid w:val="00E745DA"/>
    <w:rsid w:val="00EA24BB"/>
    <w:rsid w:val="00EC6EB4"/>
    <w:rsid w:val="00ED5486"/>
    <w:rsid w:val="00EF243E"/>
    <w:rsid w:val="00F22015"/>
    <w:rsid w:val="00F32E09"/>
    <w:rsid w:val="00F419F8"/>
    <w:rsid w:val="00F51E6F"/>
    <w:rsid w:val="00F52468"/>
    <w:rsid w:val="00F53510"/>
    <w:rsid w:val="00F539A2"/>
    <w:rsid w:val="00F53C11"/>
    <w:rsid w:val="00F67917"/>
    <w:rsid w:val="00F822A3"/>
    <w:rsid w:val="00F9038A"/>
    <w:rsid w:val="00FB3CCB"/>
    <w:rsid w:val="00FC4BF1"/>
    <w:rsid w:val="00FC795A"/>
    <w:rsid w:val="00FD52B6"/>
    <w:rsid w:val="00FF7B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60AF1"/>
    <w:pPr>
      <w:tabs>
        <w:tab w:val="center" w:pos="4680"/>
        <w:tab w:val="right" w:pos="9360"/>
      </w:tabs>
    </w:pPr>
  </w:style>
  <w:style w:type="character" w:customStyle="1" w:styleId="HeaderChar">
    <w:name w:val="Header Char"/>
    <w:link w:val="Header"/>
    <w:rsid w:val="00260AF1"/>
    <w:rPr>
      <w:sz w:val="24"/>
      <w:szCs w:val="24"/>
    </w:rPr>
  </w:style>
  <w:style w:type="paragraph" w:styleId="Footer">
    <w:name w:val="footer"/>
    <w:basedOn w:val="Normal"/>
    <w:link w:val="FooterChar"/>
    <w:uiPriority w:val="99"/>
    <w:rsid w:val="00260AF1"/>
    <w:pPr>
      <w:tabs>
        <w:tab w:val="center" w:pos="4680"/>
        <w:tab w:val="right" w:pos="9360"/>
      </w:tabs>
    </w:pPr>
  </w:style>
  <w:style w:type="character" w:customStyle="1" w:styleId="FooterChar">
    <w:name w:val="Footer Char"/>
    <w:link w:val="Footer"/>
    <w:uiPriority w:val="99"/>
    <w:rsid w:val="00260AF1"/>
    <w:rPr>
      <w:sz w:val="24"/>
      <w:szCs w:val="24"/>
    </w:rPr>
  </w:style>
  <w:style w:type="paragraph" w:styleId="ListParagraph">
    <w:name w:val="List Paragraph"/>
    <w:basedOn w:val="Normal"/>
    <w:qFormat/>
    <w:rsid w:val="005B3E4A"/>
    <w:pPr>
      <w:ind w:left="720"/>
      <w:contextualSpacing/>
    </w:pPr>
    <w:rPr>
      <w:rFonts w:ascii="Calibri" w:eastAsia="Calibri" w:hAnsi="Calibri"/>
      <w:sz w:val="22"/>
      <w:szCs w:val="22"/>
    </w:rPr>
  </w:style>
  <w:style w:type="character" w:styleId="Hyperlink">
    <w:name w:val="Hyperlink"/>
    <w:rsid w:val="000D6DC3"/>
    <w:rPr>
      <w:color w:val="FF0000"/>
      <w:u w:val="single"/>
    </w:rPr>
  </w:style>
  <w:style w:type="character" w:styleId="FootnoteReference">
    <w:name w:val="footnote reference"/>
    <w:aliases w:val="Footnotes refss,Style 10"/>
    <w:rsid w:val="00703A1B"/>
    <w:rPr>
      <w:vertAlign w:val="superscript"/>
    </w:rPr>
  </w:style>
  <w:style w:type="paragraph" w:customStyle="1" w:styleId="JIHEADINGLEVELONE">
    <w:name w:val="JI HEADING LEVEL ONE"/>
    <w:basedOn w:val="Normal"/>
    <w:next w:val="JIBasicText"/>
    <w:qFormat/>
    <w:rsid w:val="00703A1B"/>
    <w:pPr>
      <w:spacing w:after="120"/>
      <w:ind w:left="540"/>
      <w:outlineLvl w:val="0"/>
    </w:pPr>
    <w:rPr>
      <w:rFonts w:ascii="Times New Roman Bold" w:hAnsi="Times New Roman Bold"/>
      <w:b/>
      <w:bCs/>
      <w:caps/>
      <w:sz w:val="22"/>
      <w:szCs w:val="20"/>
      <w:lang w:val="en-GB"/>
    </w:rPr>
  </w:style>
  <w:style w:type="paragraph" w:customStyle="1" w:styleId="JIHeadingLevelTwo">
    <w:name w:val="JI Heading Level Two"/>
    <w:next w:val="JIBasicText"/>
    <w:qFormat/>
    <w:rsid w:val="00703A1B"/>
    <w:pPr>
      <w:spacing w:after="120"/>
      <w:ind w:left="540"/>
      <w:outlineLvl w:val="1"/>
    </w:pPr>
    <w:rPr>
      <w:rFonts w:ascii="Times New Roman Bold" w:hAnsi="Times New Roman Bold"/>
      <w:b/>
      <w:bCs/>
      <w:sz w:val="22"/>
    </w:rPr>
  </w:style>
  <w:style w:type="paragraph" w:customStyle="1" w:styleId="JIBasicText">
    <w:name w:val="JI Basic Text"/>
    <w:basedOn w:val="Normal"/>
    <w:link w:val="JIBasicTextCharChar"/>
    <w:qFormat/>
    <w:rsid w:val="00703A1B"/>
    <w:pPr>
      <w:numPr>
        <w:numId w:val="10"/>
      </w:numPr>
      <w:spacing w:after="120"/>
    </w:pPr>
    <w:rPr>
      <w:sz w:val="22"/>
      <w:szCs w:val="22"/>
      <w:lang w:val="en-GB"/>
    </w:rPr>
  </w:style>
  <w:style w:type="character" w:customStyle="1" w:styleId="JIBasicTextCharChar">
    <w:name w:val="JI Basic Text Char Char"/>
    <w:link w:val="JIBasicText"/>
    <w:rsid w:val="00703A1B"/>
    <w:rPr>
      <w:sz w:val="22"/>
      <w:szCs w:val="22"/>
      <w:lang w:val="en-GB"/>
    </w:rPr>
  </w:style>
  <w:style w:type="paragraph" w:styleId="PlainText">
    <w:name w:val="Plain Text"/>
    <w:basedOn w:val="Normal"/>
    <w:link w:val="PlainTextChar"/>
    <w:uiPriority w:val="99"/>
    <w:unhideWhenUsed/>
    <w:rsid w:val="00703A1B"/>
    <w:rPr>
      <w:rFonts w:ascii="Calibri" w:eastAsia="Calibri" w:hAnsi="Calibri"/>
      <w:sz w:val="22"/>
      <w:szCs w:val="21"/>
    </w:rPr>
  </w:style>
  <w:style w:type="character" w:customStyle="1" w:styleId="PlainTextChar">
    <w:name w:val="Plain Text Char"/>
    <w:link w:val="PlainText"/>
    <w:uiPriority w:val="99"/>
    <w:rsid w:val="00703A1B"/>
    <w:rPr>
      <w:rFonts w:ascii="Calibri" w:eastAsia="Calibri" w:hAnsi="Calibri"/>
      <w:sz w:val="22"/>
      <w:szCs w:val="21"/>
    </w:rPr>
  </w:style>
  <w:style w:type="paragraph" w:styleId="NormalWeb">
    <w:name w:val="Normal (Web)"/>
    <w:basedOn w:val="Normal"/>
    <w:uiPriority w:val="99"/>
    <w:unhideWhenUsed/>
    <w:rsid w:val="00703A1B"/>
    <w:pPr>
      <w:spacing w:after="100" w:afterAutospacing="1"/>
    </w:pPr>
    <w:rPr>
      <w:rFonts w:ascii="Arial" w:hAnsi="Arial" w:cs="Arial"/>
      <w:color w:val="333333"/>
      <w:sz w:val="18"/>
      <w:szCs w:val="18"/>
    </w:rPr>
  </w:style>
  <w:style w:type="paragraph" w:customStyle="1" w:styleId="Body1">
    <w:name w:val="Body 1"/>
    <w:rsid w:val="00601012"/>
    <w:rPr>
      <w:rFonts w:ascii="Helvetica" w:eastAsia="Arial Unicode MS" w:hAnsi="Helvetica"/>
      <w:color w:val="000000"/>
      <w:sz w:val="24"/>
    </w:rPr>
  </w:style>
  <w:style w:type="paragraph" w:styleId="BalloonText">
    <w:name w:val="Balloon Text"/>
    <w:basedOn w:val="Normal"/>
    <w:link w:val="BalloonTextChar"/>
    <w:rsid w:val="007A4721"/>
    <w:rPr>
      <w:rFonts w:ascii="Tahoma" w:hAnsi="Tahoma" w:cs="Tahoma"/>
      <w:sz w:val="16"/>
      <w:szCs w:val="16"/>
    </w:rPr>
  </w:style>
  <w:style w:type="character" w:customStyle="1" w:styleId="BalloonTextChar">
    <w:name w:val="Balloon Text Char"/>
    <w:link w:val="BalloonText"/>
    <w:rsid w:val="007A4721"/>
    <w:rPr>
      <w:rFonts w:ascii="Tahoma" w:hAnsi="Tahoma" w:cs="Tahoma"/>
      <w:sz w:val="16"/>
      <w:szCs w:val="16"/>
    </w:rPr>
  </w:style>
  <w:style w:type="character" w:styleId="CommentReference">
    <w:name w:val="annotation reference"/>
    <w:rsid w:val="00557525"/>
    <w:rPr>
      <w:sz w:val="16"/>
      <w:szCs w:val="16"/>
    </w:rPr>
  </w:style>
  <w:style w:type="paragraph" w:styleId="CommentText">
    <w:name w:val="annotation text"/>
    <w:basedOn w:val="Normal"/>
    <w:link w:val="CommentTextChar"/>
    <w:rsid w:val="00557525"/>
    <w:rPr>
      <w:sz w:val="20"/>
      <w:szCs w:val="20"/>
    </w:rPr>
  </w:style>
  <w:style w:type="character" w:customStyle="1" w:styleId="CommentTextChar">
    <w:name w:val="Comment Text Char"/>
    <w:basedOn w:val="DefaultParagraphFont"/>
    <w:link w:val="CommentText"/>
    <w:rsid w:val="00557525"/>
  </w:style>
  <w:style w:type="paragraph" w:styleId="CommentSubject">
    <w:name w:val="annotation subject"/>
    <w:basedOn w:val="CommentText"/>
    <w:next w:val="CommentText"/>
    <w:link w:val="CommentSubjectChar"/>
    <w:rsid w:val="00557525"/>
    <w:rPr>
      <w:b/>
      <w:bCs/>
    </w:rPr>
  </w:style>
  <w:style w:type="character" w:customStyle="1" w:styleId="CommentSubjectChar">
    <w:name w:val="Comment Subject Char"/>
    <w:link w:val="CommentSubject"/>
    <w:rsid w:val="00557525"/>
    <w:rPr>
      <w:b/>
      <w:bCs/>
    </w:rPr>
  </w:style>
  <w:style w:type="numbering" w:customStyle="1" w:styleId="List1">
    <w:name w:val="List 1"/>
    <w:rsid w:val="000B0B49"/>
  </w:style>
  <w:style w:type="paragraph" w:styleId="FootnoteText">
    <w:name w:val="footnote text"/>
    <w:basedOn w:val="Normal"/>
    <w:link w:val="FootnoteTextChar"/>
    <w:rsid w:val="00D226D7"/>
    <w:rPr>
      <w:sz w:val="20"/>
      <w:szCs w:val="20"/>
    </w:rPr>
  </w:style>
  <w:style w:type="character" w:customStyle="1" w:styleId="FootnoteTextChar">
    <w:name w:val="Footnote Text Char"/>
    <w:basedOn w:val="DefaultParagraphFont"/>
    <w:link w:val="FootnoteText"/>
    <w:rsid w:val="00D226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081617">
      <w:bodyDiv w:val="1"/>
      <w:marLeft w:val="0"/>
      <w:marRight w:val="0"/>
      <w:marTop w:val="0"/>
      <w:marBottom w:val="0"/>
      <w:divBdr>
        <w:top w:val="none" w:sz="0" w:space="0" w:color="auto"/>
        <w:left w:val="none" w:sz="0" w:space="0" w:color="auto"/>
        <w:bottom w:val="none" w:sz="0" w:space="0" w:color="auto"/>
        <w:right w:val="none" w:sz="0" w:space="0" w:color="auto"/>
      </w:divBdr>
    </w:div>
    <w:div w:id="150401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4C6C9-6C45-46BA-9CB7-A1D9DC40F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1294</Words>
  <Characters>7377</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NCJR Subcommittee meeting</vt:lpstr>
    </vt:vector>
  </TitlesOfParts>
  <Company>Open Society Foundations</Company>
  <LinksUpToDate>false</LinksUpToDate>
  <CharactersWithSpaces>8654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NCJR Subcommittee meeting</dc:title>
  <dc:creator>nopas</dc:creator>
  <cp:lastModifiedBy>Daphne Panayotatos</cp:lastModifiedBy>
  <cp:revision>2</cp:revision>
  <cp:lastPrinted>2014-08-14T19:27:00Z</cp:lastPrinted>
  <dcterms:created xsi:type="dcterms:W3CDTF">2014-10-02T21:09:00Z</dcterms:created>
  <dcterms:modified xsi:type="dcterms:W3CDTF">2014-10-02T21:09:00Z</dcterms:modified>
</cp:coreProperties>
</file>