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A3A3E" w14:textId="77777777" w:rsidR="00127D90" w:rsidRDefault="00127D90" w:rsidP="009D5813">
      <w:pPr>
        <w:pStyle w:val="Title"/>
      </w:pPr>
    </w:p>
    <w:p w14:paraId="72A920A1" w14:textId="77777777" w:rsidR="00127D90" w:rsidRDefault="00127D90" w:rsidP="009D5813">
      <w:pPr>
        <w:pStyle w:val="Title"/>
      </w:pPr>
    </w:p>
    <w:p w14:paraId="5D55C4F6" w14:textId="77777777" w:rsidR="00127D90" w:rsidRDefault="00127D90" w:rsidP="009D5813">
      <w:pPr>
        <w:pStyle w:val="Title"/>
      </w:pPr>
    </w:p>
    <w:p w14:paraId="3E71F09A" w14:textId="77777777" w:rsidR="00127D90" w:rsidRDefault="00127D90" w:rsidP="009D5813">
      <w:pPr>
        <w:pStyle w:val="Title"/>
      </w:pPr>
    </w:p>
    <w:p w14:paraId="3428189E" w14:textId="77777777" w:rsidR="00127D90" w:rsidRDefault="00127D90" w:rsidP="009D5813">
      <w:pPr>
        <w:pStyle w:val="Title"/>
      </w:pPr>
    </w:p>
    <w:p w14:paraId="0145229E" w14:textId="77777777" w:rsidR="00127D90" w:rsidRDefault="00127D90" w:rsidP="009D5813">
      <w:pPr>
        <w:pStyle w:val="Title"/>
      </w:pPr>
    </w:p>
    <w:p w14:paraId="544DCA3C" w14:textId="77777777" w:rsidR="00127D90" w:rsidRDefault="00127D90" w:rsidP="009D5813">
      <w:pPr>
        <w:pStyle w:val="Title"/>
      </w:pPr>
    </w:p>
    <w:p w14:paraId="47543A89" w14:textId="77777777" w:rsidR="00127D90" w:rsidRDefault="00127D90" w:rsidP="009D5813">
      <w:pPr>
        <w:pStyle w:val="Title"/>
      </w:pPr>
    </w:p>
    <w:p w14:paraId="05567DCD" w14:textId="77777777" w:rsidR="009D5813" w:rsidRPr="00127D90" w:rsidRDefault="009D5813" w:rsidP="009D5813">
      <w:pPr>
        <w:pStyle w:val="Title"/>
        <w:rPr>
          <w:sz w:val="56"/>
          <w:szCs w:val="56"/>
        </w:rPr>
      </w:pPr>
      <w:r w:rsidRPr="00127D90">
        <w:rPr>
          <w:sz w:val="56"/>
          <w:szCs w:val="56"/>
        </w:rPr>
        <w:t>E</w:t>
      </w:r>
      <w:r w:rsidR="00127D90">
        <w:rPr>
          <w:sz w:val="56"/>
          <w:szCs w:val="56"/>
        </w:rPr>
        <w:t>urasia Program Portfolio Review</w:t>
      </w:r>
    </w:p>
    <w:p w14:paraId="6224E7C1" w14:textId="77777777" w:rsidR="00127D90" w:rsidRDefault="009D5813" w:rsidP="009D5813">
      <w:pPr>
        <w:pStyle w:val="Subtitle"/>
        <w:rPr>
          <w:sz w:val="32"/>
          <w:szCs w:val="32"/>
        </w:rPr>
      </w:pPr>
      <w:r w:rsidRPr="009D5813">
        <w:rPr>
          <w:sz w:val="32"/>
          <w:szCs w:val="32"/>
        </w:rPr>
        <w:t>Platforms for Public Debate, Discussion, and Social Mobilization</w:t>
      </w:r>
    </w:p>
    <w:p w14:paraId="3CDBBF7D" w14:textId="77777777" w:rsidR="000D1A5C" w:rsidRPr="000D1A5C" w:rsidRDefault="000D1A5C" w:rsidP="000D1A5C">
      <w:pPr>
        <w:pStyle w:val="Subtitle"/>
        <w:rPr>
          <w:sz w:val="32"/>
          <w:szCs w:val="32"/>
        </w:rPr>
      </w:pPr>
      <w:r w:rsidRPr="002855EB">
        <w:rPr>
          <w:sz w:val="32"/>
          <w:szCs w:val="32"/>
        </w:rPr>
        <w:t>2010</w:t>
      </w:r>
      <w:r w:rsidRPr="00A3569B">
        <w:rPr>
          <w:sz w:val="32"/>
          <w:szCs w:val="32"/>
        </w:rPr>
        <w:t>-2014</w:t>
      </w:r>
    </w:p>
    <w:p w14:paraId="554DF939" w14:textId="77777777" w:rsidR="00127D90" w:rsidRDefault="00127D90">
      <w:pPr>
        <w:rPr>
          <w:sz w:val="32"/>
          <w:szCs w:val="32"/>
        </w:rPr>
      </w:pPr>
    </w:p>
    <w:p w14:paraId="2B5EDF3E" w14:textId="77777777" w:rsidR="00127D90" w:rsidRDefault="00127D90">
      <w:pPr>
        <w:rPr>
          <w:sz w:val="32"/>
          <w:szCs w:val="32"/>
        </w:rPr>
      </w:pPr>
      <w:bookmarkStart w:id="0" w:name="_GoBack"/>
      <w:bookmarkEnd w:id="0"/>
    </w:p>
    <w:p w14:paraId="71A717B3" w14:textId="77777777" w:rsidR="00127D90" w:rsidRDefault="00127D90">
      <w:pPr>
        <w:rPr>
          <w:sz w:val="32"/>
          <w:szCs w:val="32"/>
        </w:rPr>
      </w:pPr>
    </w:p>
    <w:p w14:paraId="3245277D" w14:textId="77777777" w:rsidR="00127D90" w:rsidRDefault="00127D90">
      <w:pPr>
        <w:rPr>
          <w:sz w:val="32"/>
          <w:szCs w:val="32"/>
        </w:rPr>
      </w:pPr>
    </w:p>
    <w:p w14:paraId="2208AAD2" w14:textId="77777777" w:rsidR="00127D90" w:rsidRDefault="00127D90">
      <w:pPr>
        <w:rPr>
          <w:sz w:val="32"/>
          <w:szCs w:val="32"/>
        </w:rPr>
      </w:pPr>
    </w:p>
    <w:p w14:paraId="418E0DE9" w14:textId="77777777" w:rsidR="00127D90" w:rsidRDefault="00127D90">
      <w:pPr>
        <w:rPr>
          <w:sz w:val="32"/>
          <w:szCs w:val="32"/>
        </w:rPr>
      </w:pPr>
    </w:p>
    <w:p w14:paraId="01B87266" w14:textId="77777777" w:rsidR="00127D90" w:rsidRDefault="00127D90">
      <w:pPr>
        <w:rPr>
          <w:sz w:val="32"/>
          <w:szCs w:val="32"/>
        </w:rPr>
      </w:pPr>
    </w:p>
    <w:p w14:paraId="1C0962DD" w14:textId="77777777" w:rsidR="00127D90" w:rsidRDefault="00127D90">
      <w:pPr>
        <w:rPr>
          <w:sz w:val="32"/>
          <w:szCs w:val="32"/>
        </w:rPr>
      </w:pPr>
    </w:p>
    <w:p w14:paraId="2F22676B" w14:textId="77777777" w:rsidR="00127D90" w:rsidRDefault="00127D90">
      <w:pPr>
        <w:rPr>
          <w:sz w:val="32"/>
          <w:szCs w:val="32"/>
        </w:rPr>
      </w:pPr>
    </w:p>
    <w:p w14:paraId="55E64804" w14:textId="77777777" w:rsidR="00127D90" w:rsidRDefault="00127D90">
      <w:pPr>
        <w:rPr>
          <w:sz w:val="32"/>
          <w:szCs w:val="32"/>
        </w:rPr>
      </w:pPr>
      <w:r>
        <w:rPr>
          <w:sz w:val="32"/>
          <w:szCs w:val="32"/>
        </w:rPr>
        <w:t xml:space="preserve"> </w:t>
      </w:r>
    </w:p>
    <w:p w14:paraId="7E659A9D" w14:textId="77777777" w:rsidR="00127D90" w:rsidRDefault="00127D90">
      <w:pPr>
        <w:rPr>
          <w:sz w:val="32"/>
          <w:szCs w:val="32"/>
        </w:rPr>
      </w:pPr>
    </w:p>
    <w:p w14:paraId="1AE97F16" w14:textId="77777777" w:rsidR="00127D90" w:rsidRDefault="00127D90">
      <w:pPr>
        <w:rPr>
          <w:sz w:val="32"/>
          <w:szCs w:val="32"/>
        </w:rPr>
      </w:pPr>
    </w:p>
    <w:p w14:paraId="0ABD20D3" w14:textId="77777777" w:rsidR="00127D90" w:rsidRDefault="00127D90">
      <w:pPr>
        <w:rPr>
          <w:sz w:val="32"/>
          <w:szCs w:val="32"/>
        </w:rPr>
      </w:pPr>
    </w:p>
    <w:p w14:paraId="14A0EA1D" w14:textId="77777777" w:rsidR="00127D90" w:rsidRPr="00127D90" w:rsidRDefault="00127D90" w:rsidP="00127D90">
      <w:pPr>
        <w:jc w:val="center"/>
        <w:rPr>
          <w:sz w:val="28"/>
          <w:szCs w:val="28"/>
        </w:rPr>
      </w:pPr>
      <w:r w:rsidRPr="00127D90">
        <w:rPr>
          <w:sz w:val="28"/>
          <w:szCs w:val="28"/>
        </w:rPr>
        <w:t>Prepared by Vicki Litvinov, Regional Manager for Grant Making</w:t>
      </w:r>
    </w:p>
    <w:p w14:paraId="7C421B7F" w14:textId="77777777" w:rsidR="00127D90" w:rsidRPr="00127D90" w:rsidRDefault="00127D90" w:rsidP="00127D90">
      <w:pPr>
        <w:rPr>
          <w:sz w:val="28"/>
          <w:szCs w:val="28"/>
        </w:rPr>
      </w:pPr>
    </w:p>
    <w:p w14:paraId="0F25C37D" w14:textId="77777777" w:rsidR="009D5813" w:rsidRPr="00127D90" w:rsidRDefault="00127D90" w:rsidP="00127D90">
      <w:pPr>
        <w:jc w:val="center"/>
        <w:rPr>
          <w:rFonts w:asciiTheme="majorHAnsi" w:eastAsiaTheme="majorEastAsia" w:hAnsiTheme="majorHAnsi" w:cstheme="majorBidi"/>
          <w:color w:val="4F81BD" w:themeColor="accent1"/>
          <w:spacing w:val="15"/>
        </w:rPr>
      </w:pPr>
      <w:r w:rsidRPr="00127D90">
        <w:rPr>
          <w:sz w:val="28"/>
          <w:szCs w:val="28"/>
        </w:rPr>
        <w:t>10 October 2014</w:t>
      </w:r>
      <w:r>
        <w:br w:type="page"/>
      </w:r>
    </w:p>
    <w:p w14:paraId="36C938B3" w14:textId="77777777" w:rsidR="00127D90" w:rsidRDefault="00127D90">
      <w:pPr>
        <w:pStyle w:val="TOC1"/>
        <w:tabs>
          <w:tab w:val="right" w:leader="dot" w:pos="9350"/>
        </w:tabs>
        <w:sectPr w:rsidR="00127D90" w:rsidSect="0014089D">
          <w:footerReference w:type="even" r:id="rId9"/>
          <w:footerReference w:type="default" r:id="rId10"/>
          <w:pgSz w:w="12240" w:h="15840"/>
          <w:pgMar w:top="1440" w:right="1440" w:bottom="1440" w:left="1440" w:header="720" w:footer="720" w:gutter="0"/>
          <w:cols w:space="720"/>
          <w:titlePg/>
          <w:docGrid w:linePitch="360"/>
        </w:sectPr>
      </w:pPr>
    </w:p>
    <w:p w14:paraId="5FC1050C" w14:textId="77777777" w:rsidR="00A3569B" w:rsidRDefault="00127D90">
      <w:pPr>
        <w:pStyle w:val="TOC1"/>
        <w:tabs>
          <w:tab w:val="right" w:leader="dot" w:pos="9350"/>
        </w:tabs>
        <w:rPr>
          <w:rFonts w:asciiTheme="minorHAnsi" w:hAnsiTheme="minorHAnsi"/>
          <w:b w:val="0"/>
          <w:noProof/>
          <w:color w:val="auto"/>
          <w:lang w:eastAsia="ja-JP"/>
        </w:rPr>
      </w:pPr>
      <w:r>
        <w:rPr>
          <w:b w:val="0"/>
        </w:rPr>
        <w:lastRenderedPageBreak/>
        <w:fldChar w:fldCharType="begin"/>
      </w:r>
      <w:r>
        <w:rPr>
          <w:b w:val="0"/>
        </w:rPr>
        <w:instrText xml:space="preserve"> TOC \o "1-2" </w:instrText>
      </w:r>
      <w:r>
        <w:rPr>
          <w:b w:val="0"/>
        </w:rPr>
        <w:fldChar w:fldCharType="separate"/>
      </w:r>
      <w:r w:rsidR="00A3569B">
        <w:rPr>
          <w:noProof/>
        </w:rPr>
        <w:t>Our Ambitions</w:t>
      </w:r>
      <w:r w:rsidR="00A3569B">
        <w:rPr>
          <w:noProof/>
        </w:rPr>
        <w:tab/>
      </w:r>
      <w:r w:rsidR="00A3569B">
        <w:rPr>
          <w:noProof/>
        </w:rPr>
        <w:fldChar w:fldCharType="begin"/>
      </w:r>
      <w:r w:rsidR="00A3569B">
        <w:rPr>
          <w:noProof/>
        </w:rPr>
        <w:instrText xml:space="preserve"> PAGEREF _Toc273909434 \h </w:instrText>
      </w:r>
      <w:r w:rsidR="00A3569B">
        <w:rPr>
          <w:noProof/>
        </w:rPr>
      </w:r>
      <w:r w:rsidR="00A3569B">
        <w:rPr>
          <w:noProof/>
        </w:rPr>
        <w:fldChar w:fldCharType="separate"/>
      </w:r>
      <w:r w:rsidR="00A3569B">
        <w:rPr>
          <w:noProof/>
        </w:rPr>
        <w:t>1</w:t>
      </w:r>
      <w:r w:rsidR="00A3569B">
        <w:rPr>
          <w:noProof/>
        </w:rPr>
        <w:fldChar w:fldCharType="end"/>
      </w:r>
    </w:p>
    <w:p w14:paraId="0AEB8091" w14:textId="77777777" w:rsidR="00A3569B" w:rsidRDefault="00A3569B">
      <w:pPr>
        <w:pStyle w:val="TOC2"/>
        <w:tabs>
          <w:tab w:val="right" w:leader="dot" w:pos="9350"/>
        </w:tabs>
        <w:rPr>
          <w:noProof/>
          <w:sz w:val="24"/>
          <w:szCs w:val="24"/>
          <w:lang w:eastAsia="ja-JP"/>
        </w:rPr>
      </w:pPr>
      <w:r>
        <w:rPr>
          <w:noProof/>
        </w:rPr>
        <w:t>Assumptions</w:t>
      </w:r>
      <w:r>
        <w:rPr>
          <w:noProof/>
        </w:rPr>
        <w:tab/>
      </w:r>
      <w:r>
        <w:rPr>
          <w:noProof/>
        </w:rPr>
        <w:fldChar w:fldCharType="begin"/>
      </w:r>
      <w:r>
        <w:rPr>
          <w:noProof/>
        </w:rPr>
        <w:instrText xml:space="preserve"> PAGEREF _Toc273909435 \h </w:instrText>
      </w:r>
      <w:r>
        <w:rPr>
          <w:noProof/>
        </w:rPr>
      </w:r>
      <w:r>
        <w:rPr>
          <w:noProof/>
        </w:rPr>
        <w:fldChar w:fldCharType="separate"/>
      </w:r>
      <w:r>
        <w:rPr>
          <w:noProof/>
        </w:rPr>
        <w:t>1</w:t>
      </w:r>
      <w:r>
        <w:rPr>
          <w:noProof/>
        </w:rPr>
        <w:fldChar w:fldCharType="end"/>
      </w:r>
    </w:p>
    <w:p w14:paraId="07B0010A" w14:textId="77777777" w:rsidR="00A3569B" w:rsidRDefault="00A3569B">
      <w:pPr>
        <w:pStyle w:val="TOC2"/>
        <w:tabs>
          <w:tab w:val="right" w:leader="dot" w:pos="9350"/>
        </w:tabs>
        <w:rPr>
          <w:noProof/>
          <w:sz w:val="24"/>
          <w:szCs w:val="24"/>
          <w:lang w:eastAsia="ja-JP"/>
        </w:rPr>
      </w:pPr>
      <w:r>
        <w:rPr>
          <w:noProof/>
        </w:rPr>
        <w:t>Strategic Approach</w:t>
      </w:r>
      <w:r>
        <w:rPr>
          <w:noProof/>
        </w:rPr>
        <w:tab/>
      </w:r>
      <w:r>
        <w:rPr>
          <w:noProof/>
        </w:rPr>
        <w:fldChar w:fldCharType="begin"/>
      </w:r>
      <w:r>
        <w:rPr>
          <w:noProof/>
        </w:rPr>
        <w:instrText xml:space="preserve"> PAGEREF _Toc273909436 \h </w:instrText>
      </w:r>
      <w:r>
        <w:rPr>
          <w:noProof/>
        </w:rPr>
      </w:r>
      <w:r>
        <w:rPr>
          <w:noProof/>
        </w:rPr>
        <w:fldChar w:fldCharType="separate"/>
      </w:r>
      <w:r>
        <w:rPr>
          <w:noProof/>
        </w:rPr>
        <w:t>1</w:t>
      </w:r>
      <w:r>
        <w:rPr>
          <w:noProof/>
        </w:rPr>
        <w:fldChar w:fldCharType="end"/>
      </w:r>
    </w:p>
    <w:p w14:paraId="06247F41" w14:textId="77777777" w:rsidR="00A3569B" w:rsidRDefault="00A3569B">
      <w:pPr>
        <w:pStyle w:val="TOC1"/>
        <w:tabs>
          <w:tab w:val="right" w:leader="dot" w:pos="9350"/>
        </w:tabs>
        <w:rPr>
          <w:rFonts w:asciiTheme="minorHAnsi" w:hAnsiTheme="minorHAnsi"/>
          <w:b w:val="0"/>
          <w:noProof/>
          <w:color w:val="auto"/>
          <w:lang w:eastAsia="ja-JP"/>
        </w:rPr>
      </w:pPr>
      <w:r>
        <w:rPr>
          <w:noProof/>
        </w:rPr>
        <w:t>Our Place: Environmental Context &amp; OSF’s Response</w:t>
      </w:r>
      <w:r>
        <w:rPr>
          <w:noProof/>
        </w:rPr>
        <w:tab/>
      </w:r>
      <w:r>
        <w:rPr>
          <w:noProof/>
        </w:rPr>
        <w:fldChar w:fldCharType="begin"/>
      </w:r>
      <w:r>
        <w:rPr>
          <w:noProof/>
        </w:rPr>
        <w:instrText xml:space="preserve"> PAGEREF _Toc273909437 \h </w:instrText>
      </w:r>
      <w:r>
        <w:rPr>
          <w:noProof/>
        </w:rPr>
      </w:r>
      <w:r>
        <w:rPr>
          <w:noProof/>
        </w:rPr>
        <w:fldChar w:fldCharType="separate"/>
      </w:r>
      <w:r>
        <w:rPr>
          <w:noProof/>
        </w:rPr>
        <w:t>2</w:t>
      </w:r>
      <w:r>
        <w:rPr>
          <w:noProof/>
        </w:rPr>
        <w:fldChar w:fldCharType="end"/>
      </w:r>
    </w:p>
    <w:p w14:paraId="413290F1" w14:textId="77777777" w:rsidR="00A3569B" w:rsidRDefault="00A3569B">
      <w:pPr>
        <w:pStyle w:val="TOC2"/>
        <w:tabs>
          <w:tab w:val="right" w:leader="dot" w:pos="9350"/>
        </w:tabs>
        <w:rPr>
          <w:noProof/>
          <w:sz w:val="24"/>
          <w:szCs w:val="24"/>
          <w:lang w:eastAsia="ja-JP"/>
        </w:rPr>
      </w:pPr>
      <w:r>
        <w:rPr>
          <w:noProof/>
        </w:rPr>
        <w:t>“A Talkative Mood…”</w:t>
      </w:r>
      <w:r>
        <w:rPr>
          <w:noProof/>
        </w:rPr>
        <w:tab/>
      </w:r>
      <w:r>
        <w:rPr>
          <w:noProof/>
        </w:rPr>
        <w:fldChar w:fldCharType="begin"/>
      </w:r>
      <w:r>
        <w:rPr>
          <w:noProof/>
        </w:rPr>
        <w:instrText xml:space="preserve"> PAGEREF _Toc273909438 \h </w:instrText>
      </w:r>
      <w:r>
        <w:rPr>
          <w:noProof/>
        </w:rPr>
      </w:r>
      <w:r>
        <w:rPr>
          <w:noProof/>
        </w:rPr>
        <w:fldChar w:fldCharType="separate"/>
      </w:r>
      <w:r>
        <w:rPr>
          <w:noProof/>
        </w:rPr>
        <w:t>2</w:t>
      </w:r>
      <w:r>
        <w:rPr>
          <w:noProof/>
        </w:rPr>
        <w:fldChar w:fldCharType="end"/>
      </w:r>
    </w:p>
    <w:p w14:paraId="4BEF4D75" w14:textId="77777777" w:rsidR="00A3569B" w:rsidRDefault="00A3569B">
      <w:pPr>
        <w:pStyle w:val="TOC2"/>
        <w:tabs>
          <w:tab w:val="right" w:leader="dot" w:pos="9350"/>
        </w:tabs>
        <w:rPr>
          <w:noProof/>
          <w:sz w:val="24"/>
          <w:szCs w:val="24"/>
          <w:lang w:eastAsia="ja-JP"/>
        </w:rPr>
      </w:pPr>
      <w:r>
        <w:rPr>
          <w:noProof/>
        </w:rPr>
        <w:t>…But Not on Every Subject</w:t>
      </w:r>
      <w:r>
        <w:rPr>
          <w:noProof/>
        </w:rPr>
        <w:tab/>
      </w:r>
      <w:r>
        <w:rPr>
          <w:noProof/>
        </w:rPr>
        <w:fldChar w:fldCharType="begin"/>
      </w:r>
      <w:r>
        <w:rPr>
          <w:noProof/>
        </w:rPr>
        <w:instrText xml:space="preserve"> PAGEREF _Toc273909439 \h </w:instrText>
      </w:r>
      <w:r>
        <w:rPr>
          <w:noProof/>
        </w:rPr>
      </w:r>
      <w:r>
        <w:rPr>
          <w:noProof/>
        </w:rPr>
        <w:fldChar w:fldCharType="separate"/>
      </w:r>
      <w:r>
        <w:rPr>
          <w:noProof/>
        </w:rPr>
        <w:t>2</w:t>
      </w:r>
      <w:r>
        <w:rPr>
          <w:noProof/>
        </w:rPr>
        <w:fldChar w:fldCharType="end"/>
      </w:r>
    </w:p>
    <w:p w14:paraId="367B6E87" w14:textId="77777777" w:rsidR="00A3569B" w:rsidRDefault="00A3569B">
      <w:pPr>
        <w:pStyle w:val="TOC2"/>
        <w:tabs>
          <w:tab w:val="right" w:leader="dot" w:pos="9350"/>
        </w:tabs>
        <w:rPr>
          <w:noProof/>
          <w:sz w:val="24"/>
          <w:szCs w:val="24"/>
          <w:lang w:eastAsia="ja-JP"/>
        </w:rPr>
      </w:pPr>
      <w:r>
        <w:rPr>
          <w:noProof/>
        </w:rPr>
        <w:t>Internet-Enabled Volunteerism and Opposition</w:t>
      </w:r>
      <w:r>
        <w:rPr>
          <w:noProof/>
        </w:rPr>
        <w:tab/>
      </w:r>
      <w:r>
        <w:rPr>
          <w:noProof/>
        </w:rPr>
        <w:fldChar w:fldCharType="begin"/>
      </w:r>
      <w:r>
        <w:rPr>
          <w:noProof/>
        </w:rPr>
        <w:instrText xml:space="preserve"> PAGEREF _Toc273909440 \h </w:instrText>
      </w:r>
      <w:r>
        <w:rPr>
          <w:noProof/>
        </w:rPr>
      </w:r>
      <w:r>
        <w:rPr>
          <w:noProof/>
        </w:rPr>
        <w:fldChar w:fldCharType="separate"/>
      </w:r>
      <w:r>
        <w:rPr>
          <w:noProof/>
        </w:rPr>
        <w:t>3</w:t>
      </w:r>
      <w:r>
        <w:rPr>
          <w:noProof/>
        </w:rPr>
        <w:fldChar w:fldCharType="end"/>
      </w:r>
    </w:p>
    <w:p w14:paraId="384BEF89" w14:textId="77777777" w:rsidR="00A3569B" w:rsidRDefault="00A3569B">
      <w:pPr>
        <w:pStyle w:val="TOC2"/>
        <w:tabs>
          <w:tab w:val="right" w:leader="dot" w:pos="9350"/>
        </w:tabs>
        <w:rPr>
          <w:noProof/>
          <w:sz w:val="24"/>
          <w:szCs w:val="24"/>
          <w:lang w:eastAsia="ja-JP"/>
        </w:rPr>
      </w:pPr>
      <w:r>
        <w:rPr>
          <w:noProof/>
        </w:rPr>
        <w:t>OSF’s Role in a Changing Political Climate</w:t>
      </w:r>
      <w:r>
        <w:rPr>
          <w:noProof/>
        </w:rPr>
        <w:tab/>
      </w:r>
      <w:r>
        <w:rPr>
          <w:noProof/>
        </w:rPr>
        <w:fldChar w:fldCharType="begin"/>
      </w:r>
      <w:r>
        <w:rPr>
          <w:noProof/>
        </w:rPr>
        <w:instrText xml:space="preserve"> PAGEREF _Toc273909441 \h </w:instrText>
      </w:r>
      <w:r>
        <w:rPr>
          <w:noProof/>
        </w:rPr>
      </w:r>
      <w:r>
        <w:rPr>
          <w:noProof/>
        </w:rPr>
        <w:fldChar w:fldCharType="separate"/>
      </w:r>
      <w:r>
        <w:rPr>
          <w:noProof/>
        </w:rPr>
        <w:t>3</w:t>
      </w:r>
      <w:r>
        <w:rPr>
          <w:noProof/>
        </w:rPr>
        <w:fldChar w:fldCharType="end"/>
      </w:r>
    </w:p>
    <w:p w14:paraId="543120FA" w14:textId="77777777" w:rsidR="00A3569B" w:rsidRDefault="00A3569B">
      <w:pPr>
        <w:pStyle w:val="TOC1"/>
        <w:tabs>
          <w:tab w:val="right" w:leader="dot" w:pos="9350"/>
        </w:tabs>
        <w:rPr>
          <w:rFonts w:asciiTheme="minorHAnsi" w:hAnsiTheme="minorHAnsi"/>
          <w:b w:val="0"/>
          <w:noProof/>
          <w:color w:val="auto"/>
          <w:lang w:eastAsia="ja-JP"/>
        </w:rPr>
      </w:pPr>
      <w:r>
        <w:rPr>
          <w:noProof/>
        </w:rPr>
        <w:t>Our Work</w:t>
      </w:r>
      <w:r>
        <w:rPr>
          <w:noProof/>
        </w:rPr>
        <w:tab/>
      </w:r>
      <w:r>
        <w:rPr>
          <w:noProof/>
        </w:rPr>
        <w:fldChar w:fldCharType="begin"/>
      </w:r>
      <w:r>
        <w:rPr>
          <w:noProof/>
        </w:rPr>
        <w:instrText xml:space="preserve"> PAGEREF _Toc273909442 \h </w:instrText>
      </w:r>
      <w:r>
        <w:rPr>
          <w:noProof/>
        </w:rPr>
      </w:r>
      <w:r>
        <w:rPr>
          <w:noProof/>
        </w:rPr>
        <w:fldChar w:fldCharType="separate"/>
      </w:r>
      <w:r>
        <w:rPr>
          <w:noProof/>
        </w:rPr>
        <w:t>4</w:t>
      </w:r>
      <w:r>
        <w:rPr>
          <w:noProof/>
        </w:rPr>
        <w:fldChar w:fldCharType="end"/>
      </w:r>
    </w:p>
    <w:p w14:paraId="7BCAF839" w14:textId="77777777" w:rsidR="00A3569B" w:rsidRDefault="00A3569B">
      <w:pPr>
        <w:pStyle w:val="TOC2"/>
        <w:tabs>
          <w:tab w:val="right" w:leader="dot" w:pos="9350"/>
        </w:tabs>
        <w:rPr>
          <w:noProof/>
          <w:sz w:val="24"/>
          <w:szCs w:val="24"/>
          <w:lang w:eastAsia="ja-JP"/>
        </w:rPr>
      </w:pPr>
      <w:r>
        <w:rPr>
          <w:noProof/>
        </w:rPr>
        <w:t>What We Fund</w:t>
      </w:r>
      <w:r>
        <w:rPr>
          <w:noProof/>
        </w:rPr>
        <w:tab/>
      </w:r>
      <w:r>
        <w:rPr>
          <w:noProof/>
        </w:rPr>
        <w:fldChar w:fldCharType="begin"/>
      </w:r>
      <w:r>
        <w:rPr>
          <w:noProof/>
        </w:rPr>
        <w:instrText xml:space="preserve"> PAGEREF _Toc273909443 \h </w:instrText>
      </w:r>
      <w:r>
        <w:rPr>
          <w:noProof/>
        </w:rPr>
      </w:r>
      <w:r>
        <w:rPr>
          <w:noProof/>
        </w:rPr>
        <w:fldChar w:fldCharType="separate"/>
      </w:r>
      <w:r>
        <w:rPr>
          <w:noProof/>
        </w:rPr>
        <w:t>4</w:t>
      </w:r>
      <w:r>
        <w:rPr>
          <w:noProof/>
        </w:rPr>
        <w:fldChar w:fldCharType="end"/>
      </w:r>
    </w:p>
    <w:p w14:paraId="34A1A801" w14:textId="77777777" w:rsidR="00A3569B" w:rsidRDefault="00A3569B">
      <w:pPr>
        <w:pStyle w:val="TOC2"/>
        <w:tabs>
          <w:tab w:val="right" w:leader="dot" w:pos="9350"/>
        </w:tabs>
        <w:rPr>
          <w:noProof/>
          <w:sz w:val="24"/>
          <w:szCs w:val="24"/>
          <w:lang w:eastAsia="ja-JP"/>
        </w:rPr>
      </w:pPr>
      <w:r>
        <w:rPr>
          <w:noProof/>
        </w:rPr>
        <w:t>What We Don’t Fund</w:t>
      </w:r>
      <w:r>
        <w:rPr>
          <w:noProof/>
        </w:rPr>
        <w:tab/>
      </w:r>
      <w:r>
        <w:rPr>
          <w:noProof/>
        </w:rPr>
        <w:fldChar w:fldCharType="begin"/>
      </w:r>
      <w:r>
        <w:rPr>
          <w:noProof/>
        </w:rPr>
        <w:instrText xml:space="preserve"> PAGEREF _Toc273909444 \h </w:instrText>
      </w:r>
      <w:r>
        <w:rPr>
          <w:noProof/>
        </w:rPr>
      </w:r>
      <w:r>
        <w:rPr>
          <w:noProof/>
        </w:rPr>
        <w:fldChar w:fldCharType="separate"/>
      </w:r>
      <w:r>
        <w:rPr>
          <w:noProof/>
        </w:rPr>
        <w:t>5</w:t>
      </w:r>
      <w:r>
        <w:rPr>
          <w:noProof/>
        </w:rPr>
        <w:fldChar w:fldCharType="end"/>
      </w:r>
    </w:p>
    <w:p w14:paraId="38B70D99" w14:textId="77777777" w:rsidR="00A3569B" w:rsidRDefault="00A3569B">
      <w:pPr>
        <w:pStyle w:val="TOC2"/>
        <w:tabs>
          <w:tab w:val="right" w:leader="dot" w:pos="9350"/>
        </w:tabs>
        <w:rPr>
          <w:noProof/>
          <w:sz w:val="24"/>
          <w:szCs w:val="24"/>
          <w:lang w:eastAsia="ja-JP"/>
        </w:rPr>
      </w:pPr>
      <w:r>
        <w:rPr>
          <w:noProof/>
        </w:rPr>
        <w:t>Organizational Development</w:t>
      </w:r>
      <w:r>
        <w:rPr>
          <w:noProof/>
        </w:rPr>
        <w:tab/>
      </w:r>
      <w:r>
        <w:rPr>
          <w:noProof/>
        </w:rPr>
        <w:fldChar w:fldCharType="begin"/>
      </w:r>
      <w:r>
        <w:rPr>
          <w:noProof/>
        </w:rPr>
        <w:instrText xml:space="preserve"> PAGEREF _Toc273909445 \h </w:instrText>
      </w:r>
      <w:r>
        <w:rPr>
          <w:noProof/>
        </w:rPr>
      </w:r>
      <w:r>
        <w:rPr>
          <w:noProof/>
        </w:rPr>
        <w:fldChar w:fldCharType="separate"/>
      </w:r>
      <w:r>
        <w:rPr>
          <w:noProof/>
        </w:rPr>
        <w:t>5</w:t>
      </w:r>
      <w:r>
        <w:rPr>
          <w:noProof/>
        </w:rPr>
        <w:fldChar w:fldCharType="end"/>
      </w:r>
    </w:p>
    <w:p w14:paraId="61917B40" w14:textId="77777777" w:rsidR="00A3569B" w:rsidRDefault="00A3569B">
      <w:pPr>
        <w:pStyle w:val="TOC2"/>
        <w:tabs>
          <w:tab w:val="right" w:leader="dot" w:pos="9350"/>
        </w:tabs>
        <w:rPr>
          <w:noProof/>
          <w:sz w:val="24"/>
          <w:szCs w:val="24"/>
          <w:lang w:eastAsia="ja-JP"/>
        </w:rPr>
      </w:pPr>
      <w:r>
        <w:rPr>
          <w:noProof/>
        </w:rPr>
        <w:t>Geographic Scope</w:t>
      </w:r>
      <w:r>
        <w:rPr>
          <w:noProof/>
        </w:rPr>
        <w:tab/>
      </w:r>
      <w:r>
        <w:rPr>
          <w:noProof/>
        </w:rPr>
        <w:fldChar w:fldCharType="begin"/>
      </w:r>
      <w:r>
        <w:rPr>
          <w:noProof/>
        </w:rPr>
        <w:instrText xml:space="preserve"> PAGEREF _Toc273909446 \h </w:instrText>
      </w:r>
      <w:r>
        <w:rPr>
          <w:noProof/>
        </w:rPr>
      </w:r>
      <w:r>
        <w:rPr>
          <w:noProof/>
        </w:rPr>
        <w:fldChar w:fldCharType="separate"/>
      </w:r>
      <w:r>
        <w:rPr>
          <w:noProof/>
        </w:rPr>
        <w:t>6</w:t>
      </w:r>
      <w:r>
        <w:rPr>
          <w:noProof/>
        </w:rPr>
        <w:fldChar w:fldCharType="end"/>
      </w:r>
    </w:p>
    <w:p w14:paraId="253229D5" w14:textId="77777777" w:rsidR="00A3569B" w:rsidRDefault="00A3569B">
      <w:pPr>
        <w:pStyle w:val="TOC1"/>
        <w:tabs>
          <w:tab w:val="right" w:leader="dot" w:pos="9350"/>
        </w:tabs>
        <w:rPr>
          <w:rFonts w:asciiTheme="minorHAnsi" w:hAnsiTheme="minorHAnsi"/>
          <w:b w:val="0"/>
          <w:noProof/>
          <w:color w:val="auto"/>
          <w:lang w:eastAsia="ja-JP"/>
        </w:rPr>
      </w:pPr>
      <w:r>
        <w:rPr>
          <w:noProof/>
        </w:rPr>
        <w:t>Representative Grantees</w:t>
      </w:r>
      <w:r>
        <w:rPr>
          <w:noProof/>
        </w:rPr>
        <w:tab/>
      </w:r>
      <w:r>
        <w:rPr>
          <w:noProof/>
        </w:rPr>
        <w:fldChar w:fldCharType="begin"/>
      </w:r>
      <w:r>
        <w:rPr>
          <w:noProof/>
        </w:rPr>
        <w:instrText xml:space="preserve"> PAGEREF _Toc273909447 \h </w:instrText>
      </w:r>
      <w:r>
        <w:rPr>
          <w:noProof/>
        </w:rPr>
      </w:r>
      <w:r>
        <w:rPr>
          <w:noProof/>
        </w:rPr>
        <w:fldChar w:fldCharType="separate"/>
      </w:r>
      <w:r>
        <w:rPr>
          <w:noProof/>
        </w:rPr>
        <w:t>7</w:t>
      </w:r>
      <w:r>
        <w:rPr>
          <w:noProof/>
        </w:rPr>
        <w:fldChar w:fldCharType="end"/>
      </w:r>
    </w:p>
    <w:p w14:paraId="107B9338" w14:textId="77777777" w:rsidR="00A3569B" w:rsidRDefault="00A3569B">
      <w:pPr>
        <w:pStyle w:val="TOC2"/>
        <w:tabs>
          <w:tab w:val="right" w:leader="dot" w:pos="9350"/>
        </w:tabs>
        <w:rPr>
          <w:noProof/>
          <w:sz w:val="24"/>
          <w:szCs w:val="24"/>
          <w:lang w:eastAsia="ja-JP"/>
        </w:rPr>
      </w:pPr>
      <w:r>
        <w:rPr>
          <w:noProof/>
        </w:rPr>
        <w:t>New Online Platforms</w:t>
      </w:r>
      <w:r>
        <w:rPr>
          <w:noProof/>
        </w:rPr>
        <w:tab/>
      </w:r>
      <w:r>
        <w:rPr>
          <w:noProof/>
        </w:rPr>
        <w:fldChar w:fldCharType="begin"/>
      </w:r>
      <w:r>
        <w:rPr>
          <w:noProof/>
        </w:rPr>
        <w:instrText xml:space="preserve"> PAGEREF _Toc273909448 \h </w:instrText>
      </w:r>
      <w:r>
        <w:rPr>
          <w:noProof/>
        </w:rPr>
      </w:r>
      <w:r>
        <w:rPr>
          <w:noProof/>
        </w:rPr>
        <w:fldChar w:fldCharType="separate"/>
      </w:r>
      <w:r>
        <w:rPr>
          <w:noProof/>
        </w:rPr>
        <w:t>7</w:t>
      </w:r>
      <w:r>
        <w:rPr>
          <w:noProof/>
        </w:rPr>
        <w:fldChar w:fldCharType="end"/>
      </w:r>
    </w:p>
    <w:p w14:paraId="6FCB7FB7" w14:textId="77777777" w:rsidR="00A3569B" w:rsidRDefault="00A3569B">
      <w:pPr>
        <w:pStyle w:val="TOC2"/>
        <w:tabs>
          <w:tab w:val="right" w:leader="dot" w:pos="9350"/>
        </w:tabs>
        <w:rPr>
          <w:noProof/>
          <w:sz w:val="24"/>
          <w:szCs w:val="24"/>
          <w:lang w:eastAsia="ja-JP"/>
        </w:rPr>
      </w:pPr>
      <w:r>
        <w:rPr>
          <w:noProof/>
        </w:rPr>
        <w:t>Arts &amp; Culture for Social Change</w:t>
      </w:r>
      <w:r>
        <w:rPr>
          <w:noProof/>
        </w:rPr>
        <w:tab/>
      </w:r>
      <w:r>
        <w:rPr>
          <w:noProof/>
        </w:rPr>
        <w:fldChar w:fldCharType="begin"/>
      </w:r>
      <w:r>
        <w:rPr>
          <w:noProof/>
        </w:rPr>
        <w:instrText xml:space="preserve"> PAGEREF _Toc273909449 \h </w:instrText>
      </w:r>
      <w:r>
        <w:rPr>
          <w:noProof/>
        </w:rPr>
      </w:r>
      <w:r>
        <w:rPr>
          <w:noProof/>
        </w:rPr>
        <w:fldChar w:fldCharType="separate"/>
      </w:r>
      <w:r>
        <w:rPr>
          <w:noProof/>
        </w:rPr>
        <w:t>8</w:t>
      </w:r>
      <w:r>
        <w:rPr>
          <w:noProof/>
        </w:rPr>
        <w:fldChar w:fldCharType="end"/>
      </w:r>
    </w:p>
    <w:p w14:paraId="6CEF8E68" w14:textId="77777777" w:rsidR="00A3569B" w:rsidRDefault="00A3569B">
      <w:pPr>
        <w:pStyle w:val="TOC2"/>
        <w:tabs>
          <w:tab w:val="right" w:leader="dot" w:pos="9350"/>
        </w:tabs>
        <w:rPr>
          <w:noProof/>
          <w:sz w:val="24"/>
          <w:szCs w:val="24"/>
          <w:lang w:eastAsia="ja-JP"/>
        </w:rPr>
      </w:pPr>
      <w:r>
        <w:rPr>
          <w:noProof/>
        </w:rPr>
        <w:t>Social Marketing</w:t>
      </w:r>
      <w:r>
        <w:rPr>
          <w:noProof/>
        </w:rPr>
        <w:tab/>
      </w:r>
      <w:r>
        <w:rPr>
          <w:noProof/>
        </w:rPr>
        <w:fldChar w:fldCharType="begin"/>
      </w:r>
      <w:r>
        <w:rPr>
          <w:noProof/>
        </w:rPr>
        <w:instrText xml:space="preserve"> PAGEREF _Toc273909450 \h </w:instrText>
      </w:r>
      <w:r>
        <w:rPr>
          <w:noProof/>
        </w:rPr>
      </w:r>
      <w:r>
        <w:rPr>
          <w:noProof/>
        </w:rPr>
        <w:fldChar w:fldCharType="separate"/>
      </w:r>
      <w:r>
        <w:rPr>
          <w:noProof/>
        </w:rPr>
        <w:t>8</w:t>
      </w:r>
      <w:r>
        <w:rPr>
          <w:noProof/>
        </w:rPr>
        <w:fldChar w:fldCharType="end"/>
      </w:r>
    </w:p>
    <w:p w14:paraId="3D372098" w14:textId="77777777" w:rsidR="00A3569B" w:rsidRDefault="00A3569B">
      <w:pPr>
        <w:pStyle w:val="TOC1"/>
        <w:tabs>
          <w:tab w:val="right" w:leader="dot" w:pos="9350"/>
        </w:tabs>
        <w:rPr>
          <w:rFonts w:asciiTheme="minorHAnsi" w:hAnsiTheme="minorHAnsi"/>
          <w:b w:val="0"/>
          <w:noProof/>
          <w:color w:val="auto"/>
          <w:lang w:eastAsia="ja-JP"/>
        </w:rPr>
      </w:pPr>
      <w:r>
        <w:rPr>
          <w:noProof/>
        </w:rPr>
        <w:t>Going Forward</w:t>
      </w:r>
      <w:r>
        <w:rPr>
          <w:noProof/>
        </w:rPr>
        <w:tab/>
      </w:r>
      <w:r>
        <w:rPr>
          <w:noProof/>
        </w:rPr>
        <w:fldChar w:fldCharType="begin"/>
      </w:r>
      <w:r>
        <w:rPr>
          <w:noProof/>
        </w:rPr>
        <w:instrText xml:space="preserve"> PAGEREF _Toc273909451 \h </w:instrText>
      </w:r>
      <w:r>
        <w:rPr>
          <w:noProof/>
        </w:rPr>
      </w:r>
      <w:r>
        <w:rPr>
          <w:noProof/>
        </w:rPr>
        <w:fldChar w:fldCharType="separate"/>
      </w:r>
      <w:r>
        <w:rPr>
          <w:noProof/>
        </w:rPr>
        <w:t>9</w:t>
      </w:r>
      <w:r>
        <w:rPr>
          <w:noProof/>
        </w:rPr>
        <w:fldChar w:fldCharType="end"/>
      </w:r>
    </w:p>
    <w:p w14:paraId="06EA47F4" w14:textId="77777777" w:rsidR="00A3569B" w:rsidRDefault="00A3569B">
      <w:pPr>
        <w:pStyle w:val="TOC2"/>
        <w:tabs>
          <w:tab w:val="right" w:leader="dot" w:pos="9350"/>
        </w:tabs>
        <w:rPr>
          <w:noProof/>
          <w:sz w:val="24"/>
          <w:szCs w:val="24"/>
          <w:lang w:eastAsia="ja-JP"/>
        </w:rPr>
      </w:pPr>
      <w:r>
        <w:rPr>
          <w:noProof/>
        </w:rPr>
        <w:t>Key Adjustments</w:t>
      </w:r>
      <w:r>
        <w:rPr>
          <w:noProof/>
        </w:rPr>
        <w:tab/>
      </w:r>
      <w:r>
        <w:rPr>
          <w:noProof/>
        </w:rPr>
        <w:fldChar w:fldCharType="begin"/>
      </w:r>
      <w:r>
        <w:rPr>
          <w:noProof/>
        </w:rPr>
        <w:instrText xml:space="preserve"> PAGEREF _Toc273909452 \h </w:instrText>
      </w:r>
      <w:r>
        <w:rPr>
          <w:noProof/>
        </w:rPr>
      </w:r>
      <w:r>
        <w:rPr>
          <w:noProof/>
        </w:rPr>
        <w:fldChar w:fldCharType="separate"/>
      </w:r>
      <w:r>
        <w:rPr>
          <w:noProof/>
        </w:rPr>
        <w:t>9</w:t>
      </w:r>
      <w:r>
        <w:rPr>
          <w:noProof/>
        </w:rPr>
        <w:fldChar w:fldCharType="end"/>
      </w:r>
    </w:p>
    <w:p w14:paraId="64D72239" w14:textId="77777777" w:rsidR="00A3569B" w:rsidRDefault="00A3569B">
      <w:pPr>
        <w:pStyle w:val="TOC2"/>
        <w:tabs>
          <w:tab w:val="right" w:leader="dot" w:pos="9350"/>
        </w:tabs>
        <w:rPr>
          <w:noProof/>
          <w:sz w:val="24"/>
          <w:szCs w:val="24"/>
          <w:lang w:eastAsia="ja-JP"/>
        </w:rPr>
      </w:pPr>
      <w:r>
        <w:rPr>
          <w:noProof/>
        </w:rPr>
        <w:t>Key Questions for Discussion</w:t>
      </w:r>
      <w:r>
        <w:rPr>
          <w:noProof/>
        </w:rPr>
        <w:tab/>
      </w:r>
      <w:r>
        <w:rPr>
          <w:noProof/>
        </w:rPr>
        <w:fldChar w:fldCharType="begin"/>
      </w:r>
      <w:r>
        <w:rPr>
          <w:noProof/>
        </w:rPr>
        <w:instrText xml:space="preserve"> PAGEREF _Toc273909453 \h </w:instrText>
      </w:r>
      <w:r>
        <w:rPr>
          <w:noProof/>
        </w:rPr>
      </w:r>
      <w:r>
        <w:rPr>
          <w:noProof/>
        </w:rPr>
        <w:fldChar w:fldCharType="separate"/>
      </w:r>
      <w:r>
        <w:rPr>
          <w:noProof/>
        </w:rPr>
        <w:t>10</w:t>
      </w:r>
      <w:r>
        <w:rPr>
          <w:noProof/>
        </w:rPr>
        <w:fldChar w:fldCharType="end"/>
      </w:r>
    </w:p>
    <w:p w14:paraId="2C48C298" w14:textId="77777777" w:rsidR="00A3569B" w:rsidRDefault="00A3569B">
      <w:pPr>
        <w:pStyle w:val="TOC1"/>
        <w:tabs>
          <w:tab w:val="right" w:leader="dot" w:pos="9350"/>
        </w:tabs>
        <w:rPr>
          <w:rFonts w:asciiTheme="minorHAnsi" w:hAnsiTheme="minorHAnsi"/>
          <w:b w:val="0"/>
          <w:noProof/>
          <w:color w:val="auto"/>
          <w:lang w:eastAsia="ja-JP"/>
        </w:rPr>
      </w:pPr>
      <w:r>
        <w:rPr>
          <w:noProof/>
        </w:rPr>
        <w:t>Annexes</w:t>
      </w:r>
      <w:r>
        <w:rPr>
          <w:noProof/>
        </w:rPr>
        <w:tab/>
      </w:r>
      <w:r>
        <w:rPr>
          <w:noProof/>
        </w:rPr>
        <w:fldChar w:fldCharType="begin"/>
      </w:r>
      <w:r>
        <w:rPr>
          <w:noProof/>
        </w:rPr>
        <w:instrText xml:space="preserve"> PAGEREF _Toc273909454 \h </w:instrText>
      </w:r>
      <w:r>
        <w:rPr>
          <w:noProof/>
        </w:rPr>
      </w:r>
      <w:r>
        <w:rPr>
          <w:noProof/>
        </w:rPr>
        <w:fldChar w:fldCharType="separate"/>
      </w:r>
      <w:r>
        <w:rPr>
          <w:noProof/>
        </w:rPr>
        <w:t>11</w:t>
      </w:r>
      <w:r>
        <w:rPr>
          <w:noProof/>
        </w:rPr>
        <w:fldChar w:fldCharType="end"/>
      </w:r>
    </w:p>
    <w:p w14:paraId="7E5E0B8B" w14:textId="77777777" w:rsidR="00A3569B" w:rsidRDefault="00A3569B">
      <w:pPr>
        <w:pStyle w:val="TOC2"/>
        <w:tabs>
          <w:tab w:val="right" w:leader="dot" w:pos="9350"/>
        </w:tabs>
        <w:rPr>
          <w:noProof/>
          <w:sz w:val="24"/>
          <w:szCs w:val="24"/>
          <w:lang w:eastAsia="ja-JP"/>
        </w:rPr>
      </w:pPr>
      <w:r>
        <w:rPr>
          <w:noProof/>
        </w:rPr>
        <w:t>Annex 1: Portfolio Elements</w:t>
      </w:r>
      <w:r>
        <w:rPr>
          <w:noProof/>
        </w:rPr>
        <w:tab/>
      </w:r>
      <w:r>
        <w:rPr>
          <w:noProof/>
        </w:rPr>
        <w:fldChar w:fldCharType="begin"/>
      </w:r>
      <w:r>
        <w:rPr>
          <w:noProof/>
        </w:rPr>
        <w:instrText xml:space="preserve"> PAGEREF _Toc273909455 \h </w:instrText>
      </w:r>
      <w:r>
        <w:rPr>
          <w:noProof/>
        </w:rPr>
      </w:r>
      <w:r>
        <w:rPr>
          <w:noProof/>
        </w:rPr>
        <w:fldChar w:fldCharType="separate"/>
      </w:r>
      <w:r>
        <w:rPr>
          <w:noProof/>
        </w:rPr>
        <w:t>11</w:t>
      </w:r>
      <w:r>
        <w:rPr>
          <w:noProof/>
        </w:rPr>
        <w:fldChar w:fldCharType="end"/>
      </w:r>
    </w:p>
    <w:p w14:paraId="78EDDAE3" w14:textId="77777777" w:rsidR="00A3569B" w:rsidRDefault="00A3569B">
      <w:pPr>
        <w:pStyle w:val="TOC2"/>
        <w:tabs>
          <w:tab w:val="right" w:leader="dot" w:pos="9350"/>
        </w:tabs>
        <w:rPr>
          <w:noProof/>
          <w:sz w:val="24"/>
          <w:szCs w:val="24"/>
          <w:lang w:eastAsia="ja-JP"/>
        </w:rPr>
      </w:pPr>
      <w:r>
        <w:rPr>
          <w:noProof/>
        </w:rPr>
        <w:t>Annex 2: Annual % Spending</w:t>
      </w:r>
      <w:r>
        <w:rPr>
          <w:noProof/>
        </w:rPr>
        <w:tab/>
      </w:r>
      <w:r>
        <w:rPr>
          <w:noProof/>
        </w:rPr>
        <w:fldChar w:fldCharType="begin"/>
      </w:r>
      <w:r>
        <w:rPr>
          <w:noProof/>
        </w:rPr>
        <w:instrText xml:space="preserve"> PAGEREF _Toc273909456 \h </w:instrText>
      </w:r>
      <w:r>
        <w:rPr>
          <w:noProof/>
        </w:rPr>
      </w:r>
      <w:r>
        <w:rPr>
          <w:noProof/>
        </w:rPr>
        <w:fldChar w:fldCharType="separate"/>
      </w:r>
      <w:r>
        <w:rPr>
          <w:noProof/>
        </w:rPr>
        <w:t>13</w:t>
      </w:r>
      <w:r>
        <w:rPr>
          <w:noProof/>
        </w:rPr>
        <w:fldChar w:fldCharType="end"/>
      </w:r>
    </w:p>
    <w:p w14:paraId="700237D4" w14:textId="77777777" w:rsidR="009D5813" w:rsidRDefault="00127D90" w:rsidP="009D5813">
      <w:pPr>
        <w:sectPr w:rsidR="009D5813" w:rsidSect="00127D90">
          <w:footerReference w:type="first" r:id="rId11"/>
          <w:type w:val="continuous"/>
          <w:pgSz w:w="12240" w:h="15840"/>
          <w:pgMar w:top="1440" w:right="1440" w:bottom="1440" w:left="1440" w:header="720" w:footer="720" w:gutter="0"/>
          <w:pgNumType w:start="1"/>
          <w:cols w:space="720"/>
          <w:titlePg/>
          <w:docGrid w:linePitch="360"/>
        </w:sectPr>
      </w:pPr>
      <w:r>
        <w:rPr>
          <w:rFonts w:asciiTheme="majorHAnsi" w:hAnsiTheme="majorHAnsi"/>
          <w:b/>
          <w:color w:val="548DD4"/>
        </w:rPr>
        <w:fldChar w:fldCharType="end"/>
      </w:r>
    </w:p>
    <w:p w14:paraId="2024B8E1" w14:textId="77777777" w:rsidR="00127D90" w:rsidRDefault="00127D90" w:rsidP="009D5813">
      <w:pPr>
        <w:pStyle w:val="Heading1"/>
        <w:sectPr w:rsidR="00127D90" w:rsidSect="009D5813">
          <w:footerReference w:type="default" r:id="rId12"/>
          <w:pgSz w:w="12240" w:h="15840"/>
          <w:pgMar w:top="1440" w:right="1440" w:bottom="1440" w:left="1440" w:header="720" w:footer="720" w:gutter="0"/>
          <w:pgNumType w:start="1"/>
          <w:cols w:space="720"/>
          <w:docGrid w:linePitch="360"/>
        </w:sectPr>
      </w:pPr>
    </w:p>
    <w:p w14:paraId="3BD542C4" w14:textId="77777777" w:rsidR="009D13D4" w:rsidRDefault="009D13D4" w:rsidP="00B04190"/>
    <w:p w14:paraId="7F6F276D" w14:textId="77777777" w:rsidR="003D5CEC" w:rsidRDefault="009D5813" w:rsidP="009D5813">
      <w:pPr>
        <w:tabs>
          <w:tab w:val="center" w:pos="4680"/>
          <w:tab w:val="right" w:pos="9360"/>
        </w:tabs>
        <w:rPr>
          <w:i/>
        </w:rPr>
      </w:pPr>
      <w:r>
        <w:rPr>
          <w:i/>
        </w:rPr>
        <w:tab/>
      </w:r>
      <w:r w:rsidR="009D13D4" w:rsidRPr="009D13D4">
        <w:rPr>
          <w:i/>
        </w:rPr>
        <w:t>“Public debates create autonomy within an authoritarian state.”</w:t>
      </w:r>
    </w:p>
    <w:p w14:paraId="664872B6" w14:textId="77777777" w:rsidR="009D13D4" w:rsidRPr="009D13D4" w:rsidRDefault="009D5813" w:rsidP="009D5813">
      <w:pPr>
        <w:tabs>
          <w:tab w:val="center" w:pos="4680"/>
          <w:tab w:val="right" w:pos="9360"/>
        </w:tabs>
        <w:rPr>
          <w:i/>
        </w:rPr>
      </w:pPr>
      <w:r>
        <w:rPr>
          <w:i/>
        </w:rPr>
        <w:tab/>
      </w:r>
    </w:p>
    <w:p w14:paraId="0465A289" w14:textId="77777777" w:rsidR="009D13D4" w:rsidRPr="009D13D4" w:rsidRDefault="009D13D4" w:rsidP="009D13D4">
      <w:pPr>
        <w:jc w:val="center"/>
        <w:rPr>
          <w:sz w:val="22"/>
          <w:szCs w:val="22"/>
        </w:rPr>
      </w:pPr>
      <w:r w:rsidRPr="009D13D4">
        <w:rPr>
          <w:sz w:val="22"/>
          <w:szCs w:val="22"/>
        </w:rPr>
        <w:t xml:space="preserve">– Tatiana </w:t>
      </w:r>
      <w:proofErr w:type="spellStart"/>
      <w:r w:rsidRPr="009D13D4">
        <w:rPr>
          <w:sz w:val="22"/>
          <w:szCs w:val="22"/>
        </w:rPr>
        <w:t>Kosinova</w:t>
      </w:r>
      <w:proofErr w:type="spellEnd"/>
      <w:r w:rsidRPr="009D13D4">
        <w:rPr>
          <w:sz w:val="22"/>
          <w:szCs w:val="22"/>
        </w:rPr>
        <w:t>, Memorial St. Petersburg</w:t>
      </w:r>
      <w:r w:rsidR="003D5CEC">
        <w:rPr>
          <w:sz w:val="22"/>
          <w:szCs w:val="22"/>
        </w:rPr>
        <w:t>, 2011</w:t>
      </w:r>
    </w:p>
    <w:p w14:paraId="4A192342" w14:textId="77777777" w:rsidR="009D13D4" w:rsidRDefault="009D13D4" w:rsidP="009D13D4">
      <w:pPr>
        <w:jc w:val="center"/>
      </w:pPr>
    </w:p>
    <w:p w14:paraId="416A6B60" w14:textId="77777777" w:rsidR="00BB23EC" w:rsidRDefault="00BB23EC" w:rsidP="00BB23EC">
      <w:pPr>
        <w:pStyle w:val="Heading1"/>
      </w:pPr>
      <w:bookmarkStart w:id="1" w:name="_Toc273909434"/>
      <w:r>
        <w:t>Our Ambitions</w:t>
      </w:r>
      <w:bookmarkEnd w:id="1"/>
    </w:p>
    <w:p w14:paraId="2AA617E5" w14:textId="77777777" w:rsidR="00C453A0" w:rsidRDefault="00BB23EC" w:rsidP="002516C6">
      <w:pPr>
        <w:pStyle w:val="Heading2"/>
      </w:pPr>
      <w:bookmarkStart w:id="2" w:name="_Toc273909435"/>
      <w:r>
        <w:t>Assumptions</w:t>
      </w:r>
      <w:bookmarkEnd w:id="2"/>
    </w:p>
    <w:p w14:paraId="40EF73C0" w14:textId="77777777" w:rsidR="00D87B21" w:rsidRPr="00E82727" w:rsidRDefault="00D87B21" w:rsidP="009F46F5">
      <w:pPr>
        <w:spacing w:after="120"/>
        <w:rPr>
          <w:sz w:val="22"/>
          <w:szCs w:val="22"/>
        </w:rPr>
      </w:pPr>
      <w:r w:rsidRPr="00E82727">
        <w:rPr>
          <w:sz w:val="22"/>
          <w:szCs w:val="22"/>
        </w:rPr>
        <w:t xml:space="preserve">The Russia Project has been supporting “platforms for debate and discussion” since its inception as a grantmaking program based in New York.  </w:t>
      </w:r>
      <w:r w:rsidR="00A376EE" w:rsidRPr="00E82727">
        <w:rPr>
          <w:sz w:val="22"/>
          <w:szCs w:val="22"/>
        </w:rPr>
        <w:t>While we have refined our approach over the years</w:t>
      </w:r>
      <w:r w:rsidR="00DD09AA">
        <w:rPr>
          <w:sz w:val="22"/>
          <w:szCs w:val="22"/>
        </w:rPr>
        <w:t>,</w:t>
      </w:r>
      <w:r w:rsidR="00EF0EFF">
        <w:rPr>
          <w:sz w:val="22"/>
          <w:szCs w:val="22"/>
        </w:rPr>
        <w:t xml:space="preserve"> </w:t>
      </w:r>
      <w:r w:rsidR="00A376EE" w:rsidRPr="00E82727">
        <w:rPr>
          <w:sz w:val="22"/>
          <w:szCs w:val="22"/>
        </w:rPr>
        <w:t>s</w:t>
      </w:r>
      <w:r w:rsidRPr="00E82727">
        <w:rPr>
          <w:sz w:val="22"/>
          <w:szCs w:val="22"/>
        </w:rPr>
        <w:t xml:space="preserve">everal key assumptions </w:t>
      </w:r>
      <w:r w:rsidR="00E82727">
        <w:rPr>
          <w:sz w:val="22"/>
          <w:szCs w:val="22"/>
        </w:rPr>
        <w:t xml:space="preserve">and guiding principles </w:t>
      </w:r>
      <w:r w:rsidRPr="00E82727">
        <w:rPr>
          <w:sz w:val="22"/>
          <w:szCs w:val="22"/>
        </w:rPr>
        <w:t xml:space="preserve">have underpinned our continuing commitment to this </w:t>
      </w:r>
      <w:r w:rsidR="00A376EE" w:rsidRPr="00E82727">
        <w:rPr>
          <w:sz w:val="22"/>
          <w:szCs w:val="22"/>
        </w:rPr>
        <w:t>field:</w:t>
      </w:r>
      <w:r w:rsidRPr="00E82727">
        <w:rPr>
          <w:sz w:val="22"/>
          <w:szCs w:val="22"/>
        </w:rPr>
        <w:t xml:space="preserve"> </w:t>
      </w:r>
    </w:p>
    <w:p w14:paraId="3D385222" w14:textId="77777777" w:rsidR="00A376EE" w:rsidRPr="00E82727" w:rsidRDefault="00A376EE" w:rsidP="00A376EE">
      <w:pPr>
        <w:pStyle w:val="ListParagraph"/>
        <w:numPr>
          <w:ilvl w:val="0"/>
          <w:numId w:val="3"/>
        </w:numPr>
        <w:rPr>
          <w:sz w:val="22"/>
          <w:szCs w:val="22"/>
        </w:rPr>
      </w:pPr>
      <w:r w:rsidRPr="00E82727">
        <w:rPr>
          <w:sz w:val="22"/>
          <w:szCs w:val="22"/>
        </w:rPr>
        <w:t>Vibrant public discussion</w:t>
      </w:r>
      <w:r w:rsidR="009F46F5">
        <w:rPr>
          <w:sz w:val="22"/>
          <w:szCs w:val="22"/>
        </w:rPr>
        <w:t xml:space="preserve"> and debate</w:t>
      </w:r>
      <w:r w:rsidRPr="00E82727">
        <w:rPr>
          <w:sz w:val="22"/>
          <w:szCs w:val="22"/>
        </w:rPr>
        <w:t>, independent of political control, is a necessary (though certainly not sufficient) condition of a functioning open society</w:t>
      </w:r>
      <w:r w:rsidR="00E81342">
        <w:rPr>
          <w:sz w:val="22"/>
          <w:szCs w:val="22"/>
        </w:rPr>
        <w:t>;</w:t>
      </w:r>
      <w:r w:rsidRPr="00E82727">
        <w:rPr>
          <w:sz w:val="22"/>
          <w:szCs w:val="22"/>
        </w:rPr>
        <w:t xml:space="preserve"> </w:t>
      </w:r>
    </w:p>
    <w:p w14:paraId="34B3C3D6" w14:textId="77777777" w:rsidR="00E82727" w:rsidRDefault="00E82727" w:rsidP="00A376EE">
      <w:pPr>
        <w:pStyle w:val="ListParagraph"/>
        <w:numPr>
          <w:ilvl w:val="0"/>
          <w:numId w:val="3"/>
        </w:numPr>
        <w:rPr>
          <w:sz w:val="22"/>
          <w:szCs w:val="22"/>
        </w:rPr>
      </w:pPr>
      <w:r w:rsidRPr="00E82727">
        <w:rPr>
          <w:sz w:val="22"/>
          <w:szCs w:val="22"/>
        </w:rPr>
        <w:t xml:space="preserve">With the media predominantly under state-control, alternative spaces must serve as venues </w:t>
      </w:r>
      <w:r w:rsidR="009F46F5">
        <w:rPr>
          <w:sz w:val="22"/>
          <w:szCs w:val="22"/>
        </w:rPr>
        <w:t>for</w:t>
      </w:r>
      <w:r w:rsidRPr="00E82727">
        <w:rPr>
          <w:sz w:val="22"/>
          <w:szCs w:val="22"/>
        </w:rPr>
        <w:t xml:space="preserve"> independent </w:t>
      </w:r>
      <w:r w:rsidR="009F46F5">
        <w:rPr>
          <w:sz w:val="22"/>
          <w:szCs w:val="22"/>
        </w:rPr>
        <w:t>discussion</w:t>
      </w:r>
      <w:r w:rsidRPr="00E82727">
        <w:rPr>
          <w:sz w:val="22"/>
          <w:szCs w:val="22"/>
        </w:rPr>
        <w:t xml:space="preserve"> on critical issues of the day</w:t>
      </w:r>
      <w:r w:rsidR="00E81342">
        <w:rPr>
          <w:sz w:val="22"/>
          <w:szCs w:val="22"/>
        </w:rPr>
        <w:t>;</w:t>
      </w:r>
      <w:r w:rsidRPr="00E82727">
        <w:rPr>
          <w:sz w:val="22"/>
          <w:szCs w:val="22"/>
        </w:rPr>
        <w:t xml:space="preserve"> </w:t>
      </w:r>
    </w:p>
    <w:p w14:paraId="6F6CA847" w14:textId="77777777" w:rsidR="00E82727" w:rsidRDefault="00375226" w:rsidP="00A376EE">
      <w:pPr>
        <w:pStyle w:val="ListParagraph"/>
        <w:numPr>
          <w:ilvl w:val="0"/>
          <w:numId w:val="3"/>
        </w:numPr>
        <w:rPr>
          <w:sz w:val="22"/>
          <w:szCs w:val="22"/>
        </w:rPr>
      </w:pPr>
      <w:r>
        <w:rPr>
          <w:sz w:val="22"/>
          <w:szCs w:val="22"/>
        </w:rPr>
        <w:t>48%</w:t>
      </w:r>
      <w:r w:rsidR="009F46F5">
        <w:rPr>
          <w:sz w:val="22"/>
          <w:szCs w:val="22"/>
        </w:rPr>
        <w:t xml:space="preserve"> of Russians are now online, with access to information that has been heretofore </w:t>
      </w:r>
      <w:r w:rsidR="00E82727">
        <w:rPr>
          <w:sz w:val="22"/>
          <w:szCs w:val="22"/>
        </w:rPr>
        <w:t>largely free of state control</w:t>
      </w:r>
      <w:r w:rsidR="003D3E8A">
        <w:rPr>
          <w:sz w:val="22"/>
          <w:szCs w:val="22"/>
        </w:rPr>
        <w:t>—</w:t>
      </w:r>
      <w:r w:rsidR="00E82727">
        <w:rPr>
          <w:sz w:val="22"/>
          <w:szCs w:val="22"/>
        </w:rPr>
        <w:t xml:space="preserve">though new restrictive legislation passed </w:t>
      </w:r>
      <w:r w:rsidR="009F46F5">
        <w:rPr>
          <w:sz w:val="22"/>
          <w:szCs w:val="22"/>
        </w:rPr>
        <w:t>this year</w:t>
      </w:r>
      <w:r w:rsidR="00E82727">
        <w:rPr>
          <w:sz w:val="22"/>
          <w:szCs w:val="22"/>
        </w:rPr>
        <w:t xml:space="preserve"> presents a major threat</w:t>
      </w:r>
      <w:r w:rsidR="00E81342">
        <w:rPr>
          <w:sz w:val="22"/>
          <w:szCs w:val="22"/>
        </w:rPr>
        <w:t>;</w:t>
      </w:r>
    </w:p>
    <w:p w14:paraId="3680AD32" w14:textId="77777777" w:rsidR="00A7486B" w:rsidRPr="002516C6" w:rsidRDefault="00A7486B" w:rsidP="00A7486B">
      <w:pPr>
        <w:pStyle w:val="ListParagraph"/>
        <w:numPr>
          <w:ilvl w:val="0"/>
          <w:numId w:val="3"/>
        </w:numPr>
        <w:rPr>
          <w:sz w:val="22"/>
          <w:szCs w:val="22"/>
        </w:rPr>
      </w:pPr>
      <w:r>
        <w:rPr>
          <w:sz w:val="22"/>
          <w:szCs w:val="22"/>
        </w:rPr>
        <w:t>Online initiatives can attract new audiences, especially from younger generations, to play an active role in civil society;</w:t>
      </w:r>
    </w:p>
    <w:p w14:paraId="01812552" w14:textId="77777777" w:rsidR="00F55762" w:rsidRPr="009D13D4" w:rsidRDefault="00C453A0" w:rsidP="00BB23EC">
      <w:pPr>
        <w:pStyle w:val="ListParagraph"/>
        <w:numPr>
          <w:ilvl w:val="0"/>
          <w:numId w:val="3"/>
        </w:numPr>
        <w:rPr>
          <w:sz w:val="22"/>
          <w:szCs w:val="22"/>
        </w:rPr>
      </w:pPr>
      <w:r w:rsidRPr="00E82727">
        <w:rPr>
          <w:sz w:val="22"/>
          <w:szCs w:val="22"/>
        </w:rPr>
        <w:t>Opportunities for citizens to shift Russia’s course</w:t>
      </w:r>
      <w:r w:rsidR="00F55762" w:rsidRPr="00E82727">
        <w:rPr>
          <w:sz w:val="22"/>
          <w:szCs w:val="22"/>
        </w:rPr>
        <w:t xml:space="preserve"> via the electoral process are </w:t>
      </w:r>
      <w:r w:rsidRPr="00E82727">
        <w:rPr>
          <w:sz w:val="22"/>
          <w:szCs w:val="22"/>
        </w:rPr>
        <w:t>almost nonexistent. Therefore,</w:t>
      </w:r>
      <w:r w:rsidR="00F55762" w:rsidRPr="00E82727">
        <w:rPr>
          <w:sz w:val="22"/>
          <w:szCs w:val="22"/>
        </w:rPr>
        <w:t xml:space="preserve"> alternative </w:t>
      </w:r>
      <w:r w:rsidR="00E81342">
        <w:rPr>
          <w:sz w:val="22"/>
          <w:szCs w:val="22"/>
        </w:rPr>
        <w:t>methods</w:t>
      </w:r>
      <w:r w:rsidR="00F55762" w:rsidRPr="00E82727">
        <w:rPr>
          <w:sz w:val="22"/>
          <w:szCs w:val="22"/>
        </w:rPr>
        <w:t xml:space="preserve"> of advocacy and public mobilization need to be fashioned for social change to advance. </w:t>
      </w:r>
    </w:p>
    <w:p w14:paraId="52815936" w14:textId="77777777" w:rsidR="00BB23EC" w:rsidRDefault="00BB23EC" w:rsidP="002516C6">
      <w:pPr>
        <w:pStyle w:val="Heading2"/>
      </w:pPr>
      <w:bookmarkStart w:id="3" w:name="_Toc273909436"/>
      <w:r>
        <w:t>Strategic Approach</w:t>
      </w:r>
      <w:bookmarkEnd w:id="3"/>
    </w:p>
    <w:p w14:paraId="47483CB7" w14:textId="77777777" w:rsidR="0063187F" w:rsidRPr="00297726" w:rsidRDefault="007B5EAC" w:rsidP="00297726">
      <w:pPr>
        <w:spacing w:after="120"/>
        <w:rPr>
          <w:sz w:val="22"/>
          <w:szCs w:val="22"/>
        </w:rPr>
      </w:pPr>
      <w:r>
        <w:rPr>
          <w:sz w:val="22"/>
          <w:szCs w:val="22"/>
        </w:rPr>
        <w:t xml:space="preserve">The Russia Project’s aim has been to sustain and </w:t>
      </w:r>
      <w:r w:rsidR="000138BA">
        <w:rPr>
          <w:sz w:val="22"/>
          <w:szCs w:val="22"/>
        </w:rPr>
        <w:t>foster spaces—</w:t>
      </w:r>
      <w:r w:rsidRPr="00C453A0">
        <w:rPr>
          <w:sz w:val="22"/>
          <w:szCs w:val="22"/>
        </w:rPr>
        <w:t>b</w:t>
      </w:r>
      <w:r w:rsidR="000138BA">
        <w:rPr>
          <w:sz w:val="22"/>
          <w:szCs w:val="22"/>
        </w:rPr>
        <w:t>oth online and off—</w:t>
      </w:r>
      <w:r w:rsidRPr="00C453A0">
        <w:rPr>
          <w:sz w:val="22"/>
          <w:szCs w:val="22"/>
        </w:rPr>
        <w:t xml:space="preserve">where people can congregate and freely discuss issues of the day. </w:t>
      </w:r>
      <w:r w:rsidRPr="007B5EAC">
        <w:rPr>
          <w:sz w:val="22"/>
          <w:szCs w:val="22"/>
        </w:rPr>
        <w:t xml:space="preserve">These venues, independent of state control, provide a place for </w:t>
      </w:r>
      <w:r w:rsidR="000138BA">
        <w:rPr>
          <w:sz w:val="22"/>
          <w:szCs w:val="22"/>
        </w:rPr>
        <w:t xml:space="preserve">activists, </w:t>
      </w:r>
      <w:r w:rsidRPr="007B5EAC">
        <w:rPr>
          <w:sz w:val="22"/>
          <w:szCs w:val="22"/>
        </w:rPr>
        <w:t xml:space="preserve">academics, journalists, </w:t>
      </w:r>
      <w:r w:rsidR="008B7358">
        <w:rPr>
          <w:sz w:val="22"/>
          <w:szCs w:val="22"/>
        </w:rPr>
        <w:t xml:space="preserve">artists, </w:t>
      </w:r>
      <w:r w:rsidRPr="007B5EAC">
        <w:rPr>
          <w:sz w:val="22"/>
          <w:szCs w:val="22"/>
        </w:rPr>
        <w:t xml:space="preserve">and the general public to </w:t>
      </w:r>
      <w:r w:rsidRPr="00693343">
        <w:rPr>
          <w:sz w:val="22"/>
          <w:szCs w:val="22"/>
        </w:rPr>
        <w:t xml:space="preserve">exchange ideas and hear alternative points of view. </w:t>
      </w:r>
      <w:r w:rsidR="000138BA" w:rsidRPr="00693343">
        <w:rPr>
          <w:sz w:val="22"/>
          <w:szCs w:val="22"/>
        </w:rPr>
        <w:t xml:space="preserve">Such platforms are also a means of enabling civic mobilization and grassroots activism, by serving as physical and virtual </w:t>
      </w:r>
      <w:r w:rsidR="00E01130" w:rsidRPr="00693343">
        <w:rPr>
          <w:sz w:val="22"/>
          <w:szCs w:val="22"/>
        </w:rPr>
        <w:t xml:space="preserve">meeting spaces for </w:t>
      </w:r>
      <w:r w:rsidR="000138BA" w:rsidRPr="00693343">
        <w:rPr>
          <w:sz w:val="22"/>
          <w:szCs w:val="22"/>
        </w:rPr>
        <w:t xml:space="preserve">individuals and groups, both formal and informal. </w:t>
      </w:r>
      <w:r w:rsidR="00E01130" w:rsidRPr="00693343">
        <w:rPr>
          <w:sz w:val="22"/>
          <w:szCs w:val="22"/>
        </w:rPr>
        <w:t xml:space="preserve">By funding the </w:t>
      </w:r>
      <w:r w:rsidR="000138BA" w:rsidRPr="00693343">
        <w:rPr>
          <w:sz w:val="22"/>
          <w:szCs w:val="22"/>
        </w:rPr>
        <w:t>spaces</w:t>
      </w:r>
      <w:r w:rsidR="00E01130" w:rsidRPr="00693343">
        <w:rPr>
          <w:sz w:val="22"/>
          <w:szCs w:val="22"/>
        </w:rPr>
        <w:t xml:space="preserve"> that activists need for effective communication and self-organization, the RP indirectly supports the work of a wider ecosystem </w:t>
      </w:r>
      <w:r w:rsidR="000138BA" w:rsidRPr="00693343">
        <w:rPr>
          <w:sz w:val="22"/>
          <w:szCs w:val="22"/>
        </w:rPr>
        <w:t>of independent civic initiatives—</w:t>
      </w:r>
      <w:r w:rsidR="00E01130" w:rsidRPr="00693343">
        <w:rPr>
          <w:sz w:val="22"/>
          <w:szCs w:val="22"/>
        </w:rPr>
        <w:t>groups that become all the more important as traditional NGOs face growing obstacles in their work.</w:t>
      </w:r>
    </w:p>
    <w:p w14:paraId="394E2474" w14:textId="77777777" w:rsidR="00EF0EFF" w:rsidRDefault="00EF0EFF" w:rsidP="00EF0EFF">
      <w:pPr>
        <w:rPr>
          <w:sz w:val="22"/>
          <w:szCs w:val="22"/>
        </w:rPr>
      </w:pPr>
    </w:p>
    <w:p w14:paraId="05D9462B" w14:textId="77777777" w:rsidR="004C1315" w:rsidRDefault="00B04190" w:rsidP="002516C6">
      <w:pPr>
        <w:pStyle w:val="Heading1"/>
      </w:pPr>
      <w:bookmarkStart w:id="4" w:name="_Toc273909437"/>
      <w:r>
        <w:t>Our Place</w:t>
      </w:r>
      <w:r w:rsidR="004C1315">
        <w:t>: Environmental Context &amp; OSF’s Response</w:t>
      </w:r>
      <w:bookmarkEnd w:id="4"/>
    </w:p>
    <w:p w14:paraId="7B6592CB" w14:textId="77777777" w:rsidR="00277718" w:rsidRPr="00277718" w:rsidRDefault="00277718" w:rsidP="007B2528">
      <w:pPr>
        <w:pStyle w:val="Heading2"/>
      </w:pPr>
      <w:bookmarkStart w:id="5" w:name="_Toc273909438"/>
      <w:r w:rsidRPr="00277718">
        <w:t>“A Talkative Mood</w:t>
      </w:r>
      <w:r w:rsidR="00DB3D8A">
        <w:t>…</w:t>
      </w:r>
      <w:r w:rsidRPr="00277718">
        <w:t>”</w:t>
      </w:r>
      <w:bookmarkEnd w:id="5"/>
    </w:p>
    <w:p w14:paraId="02BD7846" w14:textId="77777777" w:rsidR="00277718" w:rsidRDefault="00144954" w:rsidP="00693343">
      <w:pPr>
        <w:spacing w:after="120"/>
        <w:rPr>
          <w:sz w:val="22"/>
          <w:szCs w:val="22"/>
        </w:rPr>
      </w:pPr>
      <w:r w:rsidRPr="00693343">
        <w:rPr>
          <w:sz w:val="22"/>
          <w:szCs w:val="22"/>
        </w:rPr>
        <w:t xml:space="preserve">“Russian society is in a talkative mood again” was the assessment in mid-2011 of </w:t>
      </w:r>
      <w:proofErr w:type="spellStart"/>
      <w:r w:rsidRPr="00693343">
        <w:rPr>
          <w:sz w:val="22"/>
          <w:szCs w:val="22"/>
        </w:rPr>
        <w:t>Dessy</w:t>
      </w:r>
      <w:proofErr w:type="spellEnd"/>
      <w:r w:rsidRPr="00693343">
        <w:rPr>
          <w:sz w:val="22"/>
          <w:szCs w:val="22"/>
        </w:rPr>
        <w:t xml:space="preserve"> Gavrilova, founder of the Red House Centre for Culture and Debate in Sofia, Bulgaria. </w:t>
      </w:r>
      <w:r w:rsidR="00D14B33">
        <w:rPr>
          <w:sz w:val="22"/>
          <w:szCs w:val="22"/>
        </w:rPr>
        <w:t xml:space="preserve">Gavrilova had been engaged </w:t>
      </w:r>
      <w:r w:rsidRPr="00693343">
        <w:rPr>
          <w:sz w:val="22"/>
          <w:szCs w:val="22"/>
        </w:rPr>
        <w:t xml:space="preserve">as a consultant to help </w:t>
      </w:r>
      <w:r w:rsidR="00D14B33">
        <w:rPr>
          <w:sz w:val="22"/>
          <w:szCs w:val="22"/>
        </w:rPr>
        <w:t>the Russia Project</w:t>
      </w:r>
      <w:r w:rsidRPr="00693343">
        <w:rPr>
          <w:sz w:val="22"/>
          <w:szCs w:val="22"/>
        </w:rPr>
        <w:t xml:space="preserve"> think through how to best promote discussion and debate in Russia. During her trip, Gavrilova was surprised to see that after a decade of general apathy</w:t>
      </w:r>
      <w:r w:rsidR="00693343" w:rsidRPr="00693343">
        <w:rPr>
          <w:sz w:val="22"/>
          <w:szCs w:val="22"/>
        </w:rPr>
        <w:t xml:space="preserve"> and civic inactivity</w:t>
      </w:r>
      <w:r w:rsidRPr="00693343">
        <w:rPr>
          <w:sz w:val="22"/>
          <w:szCs w:val="22"/>
        </w:rPr>
        <w:t xml:space="preserve">, there was an exciting renewed interest in public conversation. </w:t>
      </w:r>
    </w:p>
    <w:p w14:paraId="39BBD917" w14:textId="77777777" w:rsidR="000A7DB4" w:rsidRDefault="00693343" w:rsidP="00693343">
      <w:pPr>
        <w:spacing w:after="120"/>
        <w:rPr>
          <w:sz w:val="22"/>
          <w:szCs w:val="22"/>
        </w:rPr>
      </w:pPr>
      <w:r>
        <w:rPr>
          <w:sz w:val="22"/>
          <w:szCs w:val="22"/>
        </w:rPr>
        <w:t xml:space="preserve">In venues ranging from </w:t>
      </w:r>
      <w:r w:rsidR="00277718">
        <w:rPr>
          <w:sz w:val="22"/>
          <w:szCs w:val="22"/>
        </w:rPr>
        <w:t xml:space="preserve">museums to bookshops to universities, people </w:t>
      </w:r>
      <w:r w:rsidR="00A34259">
        <w:rPr>
          <w:sz w:val="22"/>
          <w:szCs w:val="22"/>
        </w:rPr>
        <w:t>we</w:t>
      </w:r>
      <w:r w:rsidR="00277718">
        <w:rPr>
          <w:sz w:val="22"/>
          <w:szCs w:val="22"/>
        </w:rPr>
        <w:t>re discussing culture, politics, science, and the changing media landscape. Many of these conversations were happening simultaneously both online and off</w:t>
      </w:r>
      <w:r w:rsidR="00A34259">
        <w:rPr>
          <w:sz w:val="22"/>
          <w:szCs w:val="22"/>
        </w:rPr>
        <w:t>: discussions in public spaces we</w:t>
      </w:r>
      <w:r w:rsidR="00277718">
        <w:rPr>
          <w:sz w:val="22"/>
          <w:szCs w:val="22"/>
        </w:rPr>
        <w:t>re live-streamed, recorded, and/or transcribed for online dissemination. Attendees, whe</w:t>
      </w:r>
      <w:r w:rsidR="00A34259">
        <w:rPr>
          <w:sz w:val="22"/>
          <w:szCs w:val="22"/>
        </w:rPr>
        <w:t>ther in person or virtually, could</w:t>
      </w:r>
      <w:r w:rsidR="00277718">
        <w:rPr>
          <w:sz w:val="22"/>
          <w:szCs w:val="22"/>
        </w:rPr>
        <w:t xml:space="preserve"> contribute to an ongoing conversation long after the event via website comments and social media. </w:t>
      </w:r>
    </w:p>
    <w:p w14:paraId="76842205" w14:textId="61DD63B7" w:rsidR="009134A0" w:rsidRDefault="000A7DB4" w:rsidP="00693343">
      <w:pPr>
        <w:spacing w:after="120"/>
        <w:rPr>
          <w:sz w:val="22"/>
          <w:szCs w:val="22"/>
        </w:rPr>
      </w:pPr>
      <w:r>
        <w:rPr>
          <w:sz w:val="22"/>
          <w:szCs w:val="22"/>
        </w:rPr>
        <w:t xml:space="preserve"> Since </w:t>
      </w:r>
      <w:proofErr w:type="spellStart"/>
      <w:r>
        <w:rPr>
          <w:sz w:val="22"/>
          <w:szCs w:val="22"/>
        </w:rPr>
        <w:t>Gavrilova’s</w:t>
      </w:r>
      <w:proofErr w:type="spellEnd"/>
      <w:r>
        <w:rPr>
          <w:sz w:val="22"/>
          <w:szCs w:val="22"/>
        </w:rPr>
        <w:t xml:space="preserve"> trip, the “talkative mood” has </w:t>
      </w:r>
      <w:r w:rsidR="00552DD2">
        <w:rPr>
          <w:sz w:val="22"/>
          <w:szCs w:val="22"/>
        </w:rPr>
        <w:t>even</w:t>
      </w:r>
      <w:r>
        <w:rPr>
          <w:sz w:val="22"/>
          <w:szCs w:val="22"/>
        </w:rPr>
        <w:t xml:space="preserve"> expanded</w:t>
      </w:r>
      <w:r w:rsidR="00552DD2">
        <w:rPr>
          <w:sz w:val="22"/>
          <w:szCs w:val="22"/>
        </w:rPr>
        <w:t xml:space="preserve"> in some sectors</w:t>
      </w:r>
      <w:r>
        <w:rPr>
          <w:sz w:val="22"/>
          <w:szCs w:val="22"/>
        </w:rPr>
        <w:t xml:space="preserve">. </w:t>
      </w:r>
      <w:r w:rsidR="00A34259">
        <w:rPr>
          <w:sz w:val="22"/>
          <w:szCs w:val="22"/>
        </w:rPr>
        <w:t xml:space="preserve">The popular Moscow-based listings site </w:t>
      </w:r>
      <w:r w:rsidR="00A34259" w:rsidRPr="00A34259">
        <w:rPr>
          <w:i/>
          <w:sz w:val="22"/>
          <w:szCs w:val="22"/>
        </w:rPr>
        <w:t>Theory &amp; Practice</w:t>
      </w:r>
      <w:r w:rsidR="00A34259">
        <w:rPr>
          <w:sz w:val="22"/>
          <w:szCs w:val="22"/>
        </w:rPr>
        <w:t xml:space="preserve"> is populated with an enormous diversity of seminars and events open to the public. </w:t>
      </w:r>
      <w:r w:rsidR="00DB3D8A">
        <w:rPr>
          <w:sz w:val="22"/>
          <w:szCs w:val="22"/>
        </w:rPr>
        <w:t>O</w:t>
      </w:r>
      <w:r w:rsidR="00A34259">
        <w:rPr>
          <w:sz w:val="22"/>
          <w:szCs w:val="22"/>
        </w:rPr>
        <w:t>n a typical Tuesday in autumn</w:t>
      </w:r>
      <w:r w:rsidR="00DB3D8A">
        <w:rPr>
          <w:sz w:val="22"/>
          <w:szCs w:val="22"/>
        </w:rPr>
        <w:t xml:space="preserve"> (at the time of writing)</w:t>
      </w:r>
      <w:r w:rsidR="00A34259">
        <w:rPr>
          <w:sz w:val="22"/>
          <w:szCs w:val="22"/>
        </w:rPr>
        <w:t>, a Moscow resident could c</w:t>
      </w:r>
      <w:r w:rsidR="00DB3D8A">
        <w:rPr>
          <w:sz w:val="22"/>
          <w:szCs w:val="22"/>
        </w:rPr>
        <w:t>hoose from 26 different events just in the capital. These ranged</w:t>
      </w:r>
      <w:r w:rsidR="00A34259">
        <w:rPr>
          <w:sz w:val="22"/>
          <w:szCs w:val="22"/>
        </w:rPr>
        <w:t xml:space="preserve"> from a lecture on “The Church on the Eve of the Revolution” at a bookstore, to</w:t>
      </w:r>
      <w:r w:rsidR="00DB3D8A">
        <w:rPr>
          <w:sz w:val="22"/>
          <w:szCs w:val="22"/>
        </w:rPr>
        <w:t xml:space="preserve"> a discussion of</w:t>
      </w:r>
      <w:r w:rsidR="00A34259">
        <w:rPr>
          <w:sz w:val="22"/>
          <w:szCs w:val="22"/>
        </w:rPr>
        <w:t xml:space="preserve"> “Does Ebola Threaten Russia?”</w:t>
      </w:r>
      <w:r w:rsidR="00DB3D8A" w:rsidRPr="00DB3D8A">
        <w:rPr>
          <w:sz w:val="22"/>
          <w:szCs w:val="22"/>
        </w:rPr>
        <w:t xml:space="preserve"> </w:t>
      </w:r>
      <w:r w:rsidR="00DB3D8A">
        <w:rPr>
          <w:sz w:val="22"/>
          <w:szCs w:val="22"/>
        </w:rPr>
        <w:t>led by a Russian virolo</w:t>
      </w:r>
      <w:r w:rsidR="009134A0">
        <w:rPr>
          <w:sz w:val="22"/>
          <w:szCs w:val="22"/>
        </w:rPr>
        <w:t xml:space="preserve">gist just returned from Guinea. </w:t>
      </w:r>
      <w:r w:rsidR="00DB3D8A">
        <w:rPr>
          <w:sz w:val="22"/>
          <w:szCs w:val="22"/>
        </w:rPr>
        <w:t xml:space="preserve">Even outside of Russia’s capitals, the </w:t>
      </w:r>
      <w:r w:rsidR="00EB27C5">
        <w:rPr>
          <w:sz w:val="22"/>
          <w:szCs w:val="22"/>
        </w:rPr>
        <w:t>practice</w:t>
      </w:r>
      <w:r w:rsidR="00DB3D8A">
        <w:rPr>
          <w:sz w:val="22"/>
          <w:szCs w:val="22"/>
        </w:rPr>
        <w:t xml:space="preserve"> has caught on</w:t>
      </w:r>
      <w:r w:rsidR="009134A0">
        <w:rPr>
          <w:sz w:val="22"/>
          <w:szCs w:val="22"/>
        </w:rPr>
        <w:t xml:space="preserve"> to some extent—though certainly not uniformly</w:t>
      </w:r>
      <w:r w:rsidR="00DB3D8A">
        <w:rPr>
          <w:sz w:val="22"/>
          <w:szCs w:val="22"/>
        </w:rPr>
        <w:t xml:space="preserve">. </w:t>
      </w:r>
      <w:r w:rsidR="009134A0">
        <w:rPr>
          <w:sz w:val="22"/>
          <w:szCs w:val="22"/>
        </w:rPr>
        <w:t xml:space="preserve">Cultural centers, film clubs, and universities all serve as venues for public discussions and events. For those not living in major cities, the internet fills a similar role. </w:t>
      </w:r>
    </w:p>
    <w:p w14:paraId="461A026B" w14:textId="77777777" w:rsidR="009134A0" w:rsidRDefault="009134A0" w:rsidP="00693343">
      <w:pPr>
        <w:spacing w:after="120"/>
        <w:rPr>
          <w:sz w:val="22"/>
          <w:szCs w:val="22"/>
        </w:rPr>
      </w:pPr>
      <w:r>
        <w:rPr>
          <w:sz w:val="22"/>
          <w:szCs w:val="22"/>
        </w:rPr>
        <w:t>Online, th</w:t>
      </w:r>
      <w:r w:rsidR="002972CD">
        <w:rPr>
          <w:sz w:val="22"/>
          <w:szCs w:val="22"/>
        </w:rPr>
        <w:t>e field</w:t>
      </w:r>
      <w:r w:rsidR="00552DD2">
        <w:rPr>
          <w:sz w:val="22"/>
          <w:szCs w:val="22"/>
        </w:rPr>
        <w:t xml:space="preserve"> is even more crowded.  Russian</w:t>
      </w:r>
      <w:r w:rsidR="002972CD">
        <w:rPr>
          <w:sz w:val="22"/>
          <w:szCs w:val="22"/>
        </w:rPr>
        <w:t xml:space="preserve"> internet users are extremely active on b</w:t>
      </w:r>
      <w:r>
        <w:rPr>
          <w:sz w:val="22"/>
          <w:szCs w:val="22"/>
        </w:rPr>
        <w:t>logging platforms, magazine websit</w:t>
      </w:r>
      <w:r w:rsidR="002972CD">
        <w:rPr>
          <w:sz w:val="22"/>
          <w:szCs w:val="22"/>
        </w:rPr>
        <w:t xml:space="preserve">es, and social media. </w:t>
      </w:r>
      <w:r>
        <w:rPr>
          <w:sz w:val="22"/>
          <w:szCs w:val="22"/>
        </w:rPr>
        <w:t xml:space="preserve">Facebook, </w:t>
      </w:r>
      <w:proofErr w:type="spellStart"/>
      <w:r>
        <w:rPr>
          <w:sz w:val="22"/>
          <w:szCs w:val="22"/>
        </w:rPr>
        <w:t>VKontakte</w:t>
      </w:r>
      <w:proofErr w:type="spellEnd"/>
      <w:r>
        <w:rPr>
          <w:sz w:val="22"/>
          <w:szCs w:val="22"/>
        </w:rPr>
        <w:t xml:space="preserve">, and </w:t>
      </w:r>
      <w:r w:rsidR="002972CD">
        <w:rPr>
          <w:sz w:val="22"/>
          <w:szCs w:val="22"/>
        </w:rPr>
        <w:t xml:space="preserve">Twitter all attract slightly different types of users. </w:t>
      </w:r>
      <w:proofErr w:type="spellStart"/>
      <w:r w:rsidR="002972CD">
        <w:rPr>
          <w:sz w:val="22"/>
          <w:szCs w:val="22"/>
        </w:rPr>
        <w:t>LiveJournal</w:t>
      </w:r>
      <w:proofErr w:type="spellEnd"/>
      <w:r w:rsidR="002972CD">
        <w:rPr>
          <w:sz w:val="22"/>
          <w:szCs w:val="22"/>
        </w:rPr>
        <w:t xml:space="preserve">, no longer widely used in the U.S., remains an enormously popular blogging site in Russia, hosting in-depth political discussions and even grassroots reporting of current events.  </w:t>
      </w:r>
    </w:p>
    <w:p w14:paraId="6EDB8C39" w14:textId="77777777" w:rsidR="00DB3D8A" w:rsidRDefault="00DB3D8A" w:rsidP="007B2528">
      <w:pPr>
        <w:pStyle w:val="Heading2"/>
      </w:pPr>
      <w:bookmarkStart w:id="6" w:name="_Toc273909439"/>
      <w:r>
        <w:t>…But Not on Every Subject</w:t>
      </w:r>
      <w:bookmarkEnd w:id="6"/>
    </w:p>
    <w:p w14:paraId="779F603D" w14:textId="42598F19" w:rsidR="000A7DB4" w:rsidRDefault="00C84A38" w:rsidP="00693343">
      <w:pPr>
        <w:spacing w:after="120"/>
        <w:rPr>
          <w:sz w:val="22"/>
          <w:szCs w:val="22"/>
        </w:rPr>
      </w:pPr>
      <w:r>
        <w:rPr>
          <w:sz w:val="22"/>
          <w:szCs w:val="22"/>
        </w:rPr>
        <w:t xml:space="preserve">What one will not find amid the listing on the </w:t>
      </w:r>
      <w:r>
        <w:rPr>
          <w:i/>
          <w:sz w:val="22"/>
          <w:szCs w:val="22"/>
        </w:rPr>
        <w:t>Theory &amp; Practice</w:t>
      </w:r>
      <w:r>
        <w:rPr>
          <w:sz w:val="22"/>
          <w:szCs w:val="22"/>
        </w:rPr>
        <w:t xml:space="preserve"> site, however, is a discussion about election fraud, or a </w:t>
      </w:r>
      <w:r w:rsidR="00B13709">
        <w:rPr>
          <w:sz w:val="22"/>
          <w:szCs w:val="22"/>
        </w:rPr>
        <w:t>roundtable on harm reduction and needle exchange</w:t>
      </w:r>
      <w:r>
        <w:rPr>
          <w:sz w:val="22"/>
          <w:szCs w:val="22"/>
        </w:rPr>
        <w:t>. Even as public spaces have proliferated, the number of venues willing to host a meeting for activists remains extremely limited</w:t>
      </w:r>
      <w:r w:rsidR="00717FE3">
        <w:rPr>
          <w:sz w:val="22"/>
          <w:szCs w:val="22"/>
        </w:rPr>
        <w:t>—barely a handful, even in the capitals</w:t>
      </w:r>
      <w:r w:rsidR="00552DD2">
        <w:rPr>
          <w:sz w:val="22"/>
          <w:szCs w:val="22"/>
        </w:rPr>
        <w:t>, and the numbers are decreasing</w:t>
      </w:r>
      <w:r>
        <w:rPr>
          <w:sz w:val="22"/>
          <w:szCs w:val="22"/>
        </w:rPr>
        <w:t xml:space="preserve">. Universities are wary about the kind of content they host. </w:t>
      </w:r>
      <w:r w:rsidR="00717FE3">
        <w:rPr>
          <w:sz w:val="22"/>
          <w:szCs w:val="22"/>
        </w:rPr>
        <w:t>Commercial meeting spaces ref</w:t>
      </w:r>
      <w:r w:rsidR="00FA3C0C">
        <w:rPr>
          <w:sz w:val="22"/>
          <w:szCs w:val="22"/>
        </w:rPr>
        <w:t xml:space="preserve">use to sign contracts for event halls </w:t>
      </w:r>
      <w:r w:rsidR="00717FE3">
        <w:rPr>
          <w:sz w:val="22"/>
          <w:szCs w:val="22"/>
        </w:rPr>
        <w:t>with groups that might turn out to be politically problematic. Even a pre-arranged event might be cancelled at the last minute by the venue due to “fire code inspections” or some other fabricated technicality.</w:t>
      </w:r>
      <w:r w:rsidR="00FA3C0C">
        <w:rPr>
          <w:sz w:val="22"/>
          <w:szCs w:val="22"/>
        </w:rPr>
        <w:t xml:space="preserve"> </w:t>
      </w:r>
      <w:r w:rsidR="00694049">
        <w:rPr>
          <w:sz w:val="22"/>
          <w:szCs w:val="22"/>
        </w:rPr>
        <w:t>Those organizations and spaces that remain committed to diverse programming may become even fewer as the state continues closing the space for independent civil society.</w:t>
      </w:r>
      <w:r w:rsidR="00FA3C0C">
        <w:rPr>
          <w:sz w:val="22"/>
          <w:szCs w:val="22"/>
        </w:rPr>
        <w:t xml:space="preserve"> Authorities can even hinder their work via inacti</w:t>
      </w:r>
      <w:r w:rsidR="00F655A5">
        <w:rPr>
          <w:sz w:val="22"/>
          <w:szCs w:val="22"/>
        </w:rPr>
        <w:t xml:space="preserve">on: if </w:t>
      </w:r>
      <w:r w:rsidR="00FA3C0C">
        <w:rPr>
          <w:sz w:val="22"/>
          <w:szCs w:val="22"/>
        </w:rPr>
        <w:t>aggressive protestors enter</w:t>
      </w:r>
      <w:r w:rsidR="00F655A5">
        <w:rPr>
          <w:sz w:val="22"/>
          <w:szCs w:val="22"/>
        </w:rPr>
        <w:t xml:space="preserve"> a closed event and attack participants, police sometimes simply do not react.</w:t>
      </w:r>
    </w:p>
    <w:p w14:paraId="383BF5FA" w14:textId="77777777" w:rsidR="008B3945" w:rsidRDefault="00717FE3" w:rsidP="002516C6">
      <w:pPr>
        <w:rPr>
          <w:sz w:val="22"/>
          <w:szCs w:val="22"/>
        </w:rPr>
      </w:pPr>
      <w:r>
        <w:rPr>
          <w:sz w:val="22"/>
          <w:szCs w:val="22"/>
        </w:rPr>
        <w:t xml:space="preserve">The online space has been under </w:t>
      </w:r>
      <w:r w:rsidR="00B17A2F">
        <w:rPr>
          <w:sz w:val="22"/>
          <w:szCs w:val="22"/>
        </w:rPr>
        <w:t>increasing state r</w:t>
      </w:r>
      <w:r>
        <w:rPr>
          <w:sz w:val="22"/>
          <w:szCs w:val="22"/>
        </w:rPr>
        <w:t>estriction since 2011, with progressively harsher laws limiting what can be published and who can access it. The situation has reached an unprecedented low in 2014. Th</w:t>
      </w:r>
      <w:r w:rsidRPr="008B3945">
        <w:rPr>
          <w:sz w:val="22"/>
          <w:szCs w:val="22"/>
        </w:rPr>
        <w:t>e Prosecutor General can now blacklist any site deemed to be promoting “extremism,” a term with plenty of room for interpretation. Major alternative news portals like ej.ru and kasparov.ru are now blocked by most Russ</w:t>
      </w:r>
      <w:r>
        <w:rPr>
          <w:sz w:val="22"/>
          <w:szCs w:val="22"/>
        </w:rPr>
        <w:t xml:space="preserve">ian internet service providers, as is the blog of </w:t>
      </w:r>
      <w:r w:rsidR="00EE7475">
        <w:rPr>
          <w:sz w:val="22"/>
          <w:szCs w:val="22"/>
        </w:rPr>
        <w:t xml:space="preserve">anti-corruption activist </w:t>
      </w:r>
      <w:r>
        <w:rPr>
          <w:sz w:val="22"/>
          <w:szCs w:val="22"/>
        </w:rPr>
        <w:t xml:space="preserve">Alexey </w:t>
      </w:r>
      <w:proofErr w:type="spellStart"/>
      <w:r>
        <w:rPr>
          <w:sz w:val="22"/>
          <w:szCs w:val="22"/>
        </w:rPr>
        <w:t>Navalny</w:t>
      </w:r>
      <w:proofErr w:type="spellEnd"/>
      <w:r>
        <w:rPr>
          <w:sz w:val="22"/>
          <w:szCs w:val="22"/>
        </w:rPr>
        <w:t xml:space="preserve">. A so-called </w:t>
      </w:r>
      <w:r w:rsidRPr="00717FE3">
        <w:rPr>
          <w:sz w:val="22"/>
          <w:szCs w:val="22"/>
        </w:rPr>
        <w:t xml:space="preserve">“Bloggers Law” compels websites with over 3,000 </w:t>
      </w:r>
      <w:r>
        <w:rPr>
          <w:sz w:val="22"/>
          <w:szCs w:val="22"/>
        </w:rPr>
        <w:t xml:space="preserve">daily </w:t>
      </w:r>
      <w:r w:rsidRPr="00717FE3">
        <w:rPr>
          <w:sz w:val="22"/>
          <w:szCs w:val="22"/>
        </w:rPr>
        <w:t>visitors to register as mass media outlets. Once they do so, they are subject to the same content restrictions as newspapers and televis</w:t>
      </w:r>
      <w:r w:rsidR="001432A3">
        <w:rPr>
          <w:sz w:val="22"/>
          <w:szCs w:val="22"/>
        </w:rPr>
        <w:t>i</w:t>
      </w:r>
      <w:r w:rsidRPr="00717FE3">
        <w:rPr>
          <w:sz w:val="22"/>
          <w:szCs w:val="22"/>
        </w:rPr>
        <w:t>on in Russia: authors will be held responsible for moderating any libel, defamation, and any other content deemed illegal under current legislation. Discussions that proceeded freely on blogs and in comments field</w:t>
      </w:r>
      <w:r w:rsidR="001432A3">
        <w:rPr>
          <w:sz w:val="22"/>
          <w:szCs w:val="22"/>
        </w:rPr>
        <w:t>s</w:t>
      </w:r>
      <w:r w:rsidRPr="00717FE3">
        <w:rPr>
          <w:sz w:val="22"/>
          <w:szCs w:val="22"/>
        </w:rPr>
        <w:t xml:space="preserve"> will now need to be patrolled by editors, because the site itself could be punished </w:t>
      </w:r>
      <w:r w:rsidR="000703E3">
        <w:rPr>
          <w:sz w:val="22"/>
          <w:szCs w:val="22"/>
        </w:rPr>
        <w:t>for</w:t>
      </w:r>
      <w:r w:rsidRPr="00717FE3">
        <w:rPr>
          <w:sz w:val="22"/>
          <w:szCs w:val="22"/>
        </w:rPr>
        <w:t xml:space="preserve"> the activities of its users.</w:t>
      </w:r>
      <w:r>
        <w:rPr>
          <w:sz w:val="22"/>
          <w:szCs w:val="22"/>
        </w:rPr>
        <w:t xml:space="preserve"> Most recently, </w:t>
      </w:r>
      <w:r w:rsidR="008B3945" w:rsidRPr="00717FE3">
        <w:rPr>
          <w:sz w:val="22"/>
          <w:szCs w:val="22"/>
        </w:rPr>
        <w:t xml:space="preserve">in an expansion of </w:t>
      </w:r>
      <w:r w:rsidR="00C84A38" w:rsidRPr="00717FE3">
        <w:rPr>
          <w:sz w:val="22"/>
          <w:szCs w:val="22"/>
        </w:rPr>
        <w:t>an</w:t>
      </w:r>
      <w:r w:rsidR="008B3945" w:rsidRPr="00717FE3">
        <w:rPr>
          <w:sz w:val="22"/>
          <w:szCs w:val="22"/>
        </w:rPr>
        <w:t xml:space="preserve"> </w:t>
      </w:r>
      <w:r>
        <w:rPr>
          <w:sz w:val="22"/>
          <w:szCs w:val="22"/>
        </w:rPr>
        <w:t xml:space="preserve">existing </w:t>
      </w:r>
      <w:r w:rsidR="008B3945" w:rsidRPr="00717FE3">
        <w:rPr>
          <w:sz w:val="22"/>
          <w:szCs w:val="22"/>
        </w:rPr>
        <w:t xml:space="preserve">anti-terrorism law, </w:t>
      </w:r>
      <w:r>
        <w:rPr>
          <w:sz w:val="22"/>
          <w:szCs w:val="22"/>
        </w:rPr>
        <w:t>sites must store metadata about their</w:t>
      </w:r>
      <w:r w:rsidR="00375226" w:rsidRPr="00717FE3">
        <w:rPr>
          <w:sz w:val="22"/>
          <w:szCs w:val="22"/>
        </w:rPr>
        <w:t xml:space="preserve"> users for six months</w:t>
      </w:r>
      <w:r w:rsidR="00C84A38" w:rsidRPr="00717FE3">
        <w:rPr>
          <w:sz w:val="22"/>
          <w:szCs w:val="22"/>
        </w:rPr>
        <w:t xml:space="preserve"> on Russian soil, making them accessible to Russian authorities</w:t>
      </w:r>
      <w:r w:rsidR="00375226" w:rsidRPr="00717FE3">
        <w:rPr>
          <w:sz w:val="22"/>
          <w:szCs w:val="22"/>
        </w:rPr>
        <w:t>.</w:t>
      </w:r>
      <w:r w:rsidR="00C84A38" w:rsidRPr="00717FE3">
        <w:rPr>
          <w:sz w:val="22"/>
          <w:szCs w:val="22"/>
        </w:rPr>
        <w:t xml:space="preserve"> Complying with such a law </w:t>
      </w:r>
      <w:r w:rsidR="000703E3">
        <w:rPr>
          <w:sz w:val="22"/>
          <w:szCs w:val="22"/>
        </w:rPr>
        <w:t>would require i</w:t>
      </w:r>
      <w:r w:rsidR="00C84A38" w:rsidRPr="00717FE3">
        <w:rPr>
          <w:sz w:val="22"/>
          <w:szCs w:val="22"/>
        </w:rPr>
        <w:t>nternational sites, such as Facebook and Twitter</w:t>
      </w:r>
      <w:r w:rsidR="000703E3">
        <w:rPr>
          <w:sz w:val="22"/>
          <w:szCs w:val="22"/>
        </w:rPr>
        <w:t>, to either install domestic servers or to completely leave the Russian internet space</w:t>
      </w:r>
      <w:r w:rsidR="00C84A38" w:rsidRPr="00717FE3">
        <w:rPr>
          <w:sz w:val="22"/>
          <w:szCs w:val="22"/>
        </w:rPr>
        <w:t>.</w:t>
      </w:r>
      <w:r>
        <w:rPr>
          <w:sz w:val="22"/>
          <w:szCs w:val="22"/>
        </w:rPr>
        <w:t xml:space="preserve"> </w:t>
      </w:r>
    </w:p>
    <w:p w14:paraId="6F584E5C" w14:textId="77777777" w:rsidR="00424F79" w:rsidRDefault="00803993" w:rsidP="00424F79">
      <w:pPr>
        <w:pStyle w:val="Heading2"/>
      </w:pPr>
      <w:bookmarkStart w:id="7" w:name="_Toc273909440"/>
      <w:r>
        <w:t>Internet-Enabled Volunteer</w:t>
      </w:r>
      <w:r w:rsidR="00981E8C">
        <w:t>ism</w:t>
      </w:r>
      <w:r w:rsidR="00120AC2">
        <w:t xml:space="preserve"> </w:t>
      </w:r>
      <w:r w:rsidR="00D806C1">
        <w:t>and Opposition</w:t>
      </w:r>
      <w:bookmarkEnd w:id="7"/>
    </w:p>
    <w:p w14:paraId="29C317C2" w14:textId="77777777" w:rsidR="00074069" w:rsidRPr="002516C6" w:rsidRDefault="00803993" w:rsidP="002516C6">
      <w:pPr>
        <w:spacing w:after="120"/>
        <w:rPr>
          <w:sz w:val="22"/>
          <w:szCs w:val="22"/>
        </w:rPr>
      </w:pPr>
      <w:r w:rsidRPr="002516C6">
        <w:rPr>
          <w:sz w:val="22"/>
          <w:szCs w:val="22"/>
        </w:rPr>
        <w:t xml:space="preserve">The summer of 2010 was the hottest in Russia’s recorded history. Forest fires broke out across the western regions of Russia, destroying homes and blanketing urban areas (including Moscow) in heavy smog. Frustrated by the government’s lack of response to this emergency, Russian citizens </w:t>
      </w:r>
      <w:r w:rsidR="00981E8C" w:rsidRPr="002516C6">
        <w:rPr>
          <w:sz w:val="22"/>
          <w:szCs w:val="22"/>
        </w:rPr>
        <w:t xml:space="preserve">began using blogs to share information and coordinate assistance. </w:t>
      </w:r>
      <w:r w:rsidR="00074069" w:rsidRPr="002516C6">
        <w:rPr>
          <w:sz w:val="22"/>
          <w:szCs w:val="22"/>
        </w:rPr>
        <w:t xml:space="preserve">Volunteers traveled to fight fires, assist with cleanup, and provide medical assistance. </w:t>
      </w:r>
    </w:p>
    <w:p w14:paraId="3C733C87" w14:textId="77777777" w:rsidR="00981E8C" w:rsidRDefault="00074069" w:rsidP="002516C6">
      <w:pPr>
        <w:spacing w:after="120"/>
        <w:rPr>
          <w:sz w:val="22"/>
          <w:szCs w:val="22"/>
        </w:rPr>
      </w:pPr>
      <w:r>
        <w:rPr>
          <w:sz w:val="22"/>
          <w:szCs w:val="22"/>
        </w:rPr>
        <w:t xml:space="preserve">Traditional blogs were inefficient for connecting the many people willing to help with those who were most in need of assistance. </w:t>
      </w:r>
      <w:r w:rsidR="00981E8C" w:rsidRPr="002516C6">
        <w:rPr>
          <w:sz w:val="22"/>
          <w:szCs w:val="22"/>
        </w:rPr>
        <w:t>A Mos</w:t>
      </w:r>
      <w:r w:rsidRPr="00074069">
        <w:rPr>
          <w:sz w:val="22"/>
          <w:szCs w:val="22"/>
        </w:rPr>
        <w:t>cow-based blogger soon created the solution: a</w:t>
      </w:r>
      <w:r w:rsidR="00981E8C" w:rsidRPr="002516C6">
        <w:rPr>
          <w:sz w:val="22"/>
          <w:szCs w:val="22"/>
        </w:rPr>
        <w:t xml:space="preserve"> “Help Map” (</w:t>
      </w:r>
      <w:hyperlink r:id="rId13" w:history="1">
        <w:r w:rsidR="00981E8C" w:rsidRPr="002516C6">
          <w:rPr>
            <w:sz w:val="22"/>
            <w:szCs w:val="22"/>
          </w:rPr>
          <w:t>http://russian-fires.ru/</w:t>
        </w:r>
      </w:hyperlink>
      <w:r w:rsidR="00981E8C" w:rsidRPr="002516C6">
        <w:rPr>
          <w:sz w:val="22"/>
          <w:szCs w:val="22"/>
        </w:rPr>
        <w:t xml:space="preserve">), based on the </w:t>
      </w:r>
      <w:proofErr w:type="spellStart"/>
      <w:r w:rsidR="00981E8C" w:rsidRPr="002516C6">
        <w:rPr>
          <w:sz w:val="22"/>
          <w:szCs w:val="22"/>
        </w:rPr>
        <w:t>Ushahidi</w:t>
      </w:r>
      <w:proofErr w:type="spellEnd"/>
      <w:r w:rsidR="00981E8C" w:rsidRPr="002516C6">
        <w:rPr>
          <w:sz w:val="22"/>
          <w:szCs w:val="22"/>
        </w:rPr>
        <w:t xml:space="preserve"> “activist mapping” platform. The site </w:t>
      </w:r>
      <w:r>
        <w:rPr>
          <w:sz w:val="22"/>
          <w:szCs w:val="22"/>
        </w:rPr>
        <w:t xml:space="preserve">greatly </w:t>
      </w:r>
      <w:r w:rsidR="00981E8C" w:rsidRPr="002516C6">
        <w:rPr>
          <w:sz w:val="22"/>
          <w:szCs w:val="22"/>
        </w:rPr>
        <w:t>stre</w:t>
      </w:r>
      <w:r w:rsidRPr="00074069">
        <w:rPr>
          <w:sz w:val="22"/>
          <w:szCs w:val="22"/>
        </w:rPr>
        <w:t xml:space="preserve">amlined volunteer coordination and allowed for a </w:t>
      </w:r>
      <w:r>
        <w:rPr>
          <w:sz w:val="22"/>
          <w:szCs w:val="22"/>
        </w:rPr>
        <w:t xml:space="preserve">virtual community to actually fill the vacuum left by government inaction. </w:t>
      </w:r>
    </w:p>
    <w:p w14:paraId="2BE5D2B9" w14:textId="77777777" w:rsidR="005C740E" w:rsidRDefault="00074069" w:rsidP="002516C6">
      <w:pPr>
        <w:spacing w:after="120"/>
        <w:rPr>
          <w:sz w:val="22"/>
          <w:szCs w:val="22"/>
        </w:rPr>
      </w:pPr>
      <w:r>
        <w:rPr>
          <w:sz w:val="22"/>
          <w:szCs w:val="22"/>
        </w:rPr>
        <w:t xml:space="preserve">The forest fires of 2010 were followed by other inspiring examples of volunteerism, which was directly enabled by blogs, Twitter, and new websites </w:t>
      </w:r>
      <w:r w:rsidR="00D806C1">
        <w:rPr>
          <w:sz w:val="22"/>
          <w:szCs w:val="22"/>
        </w:rPr>
        <w:t xml:space="preserve">like the Help Map. </w:t>
      </w:r>
      <w:r w:rsidR="00351857">
        <w:rPr>
          <w:sz w:val="22"/>
          <w:szCs w:val="22"/>
        </w:rPr>
        <w:t xml:space="preserve">Journalists and analysts wrote about a new kind civic activism emerging in Russia, largely disconnected from traditional NGO structures. Activists </w:t>
      </w:r>
      <w:r w:rsidR="005C740E">
        <w:rPr>
          <w:sz w:val="22"/>
          <w:szCs w:val="22"/>
        </w:rPr>
        <w:t xml:space="preserve">protested against the destruction of forests, collected money online for orphanages, </w:t>
      </w:r>
      <w:r w:rsidR="00120AC2">
        <w:rPr>
          <w:sz w:val="22"/>
          <w:szCs w:val="22"/>
        </w:rPr>
        <w:t xml:space="preserve">staged </w:t>
      </w:r>
      <w:proofErr w:type="spellStart"/>
      <w:r w:rsidR="00120AC2">
        <w:rPr>
          <w:sz w:val="22"/>
          <w:szCs w:val="22"/>
        </w:rPr>
        <w:t>flashmobs</w:t>
      </w:r>
      <w:proofErr w:type="spellEnd"/>
      <w:r w:rsidR="00120AC2">
        <w:rPr>
          <w:sz w:val="22"/>
          <w:szCs w:val="22"/>
        </w:rPr>
        <w:t xml:space="preserve">, </w:t>
      </w:r>
      <w:r w:rsidR="005C740E">
        <w:rPr>
          <w:sz w:val="22"/>
          <w:szCs w:val="22"/>
        </w:rPr>
        <w:t xml:space="preserve">and petitioned for local officials to fix local leaky roofs. </w:t>
      </w:r>
    </w:p>
    <w:p w14:paraId="2AD1C838" w14:textId="77777777" w:rsidR="00120AC2" w:rsidRDefault="005C740E" w:rsidP="002516C6">
      <w:pPr>
        <w:spacing w:after="120"/>
        <w:rPr>
          <w:sz w:val="22"/>
          <w:szCs w:val="22"/>
        </w:rPr>
      </w:pPr>
      <w:r>
        <w:rPr>
          <w:sz w:val="22"/>
          <w:szCs w:val="22"/>
        </w:rPr>
        <w:t xml:space="preserve">The population involved in this informal civic activism overlapped </w:t>
      </w:r>
      <w:r w:rsidR="00F71975">
        <w:rPr>
          <w:sz w:val="22"/>
          <w:szCs w:val="22"/>
        </w:rPr>
        <w:t xml:space="preserve">to some extent </w:t>
      </w:r>
      <w:r>
        <w:rPr>
          <w:sz w:val="22"/>
          <w:szCs w:val="22"/>
        </w:rPr>
        <w:t xml:space="preserve">with those who went out to the streets </w:t>
      </w:r>
      <w:r w:rsidR="00631CCC">
        <w:rPr>
          <w:sz w:val="22"/>
          <w:szCs w:val="22"/>
        </w:rPr>
        <w:t xml:space="preserve">to </w:t>
      </w:r>
      <w:r w:rsidR="009D2739">
        <w:rPr>
          <w:sz w:val="22"/>
          <w:szCs w:val="22"/>
        </w:rPr>
        <w:t>protest</w:t>
      </w:r>
      <w:r w:rsidR="00F71975">
        <w:rPr>
          <w:sz w:val="22"/>
          <w:szCs w:val="22"/>
        </w:rPr>
        <w:t xml:space="preserve"> beginning in late 2011. Some who became involved in local initiatives were spurred to more political activism as they </w:t>
      </w:r>
      <w:r w:rsidR="001D09B8">
        <w:rPr>
          <w:sz w:val="22"/>
          <w:szCs w:val="22"/>
        </w:rPr>
        <w:t>be</w:t>
      </w:r>
      <w:r w:rsidR="00F71975">
        <w:rPr>
          <w:sz w:val="22"/>
          <w:szCs w:val="22"/>
        </w:rPr>
        <w:t xml:space="preserve">came </w:t>
      </w:r>
      <w:r w:rsidR="001D09B8">
        <w:rPr>
          <w:sz w:val="22"/>
          <w:szCs w:val="22"/>
        </w:rPr>
        <w:t>frustrated with the government’s actions (or lack thereof) on issues they cared about</w:t>
      </w:r>
      <w:r w:rsidR="00F71975">
        <w:rPr>
          <w:sz w:val="22"/>
          <w:szCs w:val="22"/>
        </w:rPr>
        <w:t xml:space="preserve">. Others who </w:t>
      </w:r>
      <w:r w:rsidR="001D09B8">
        <w:rPr>
          <w:sz w:val="22"/>
          <w:szCs w:val="22"/>
        </w:rPr>
        <w:t xml:space="preserve">had initially </w:t>
      </w:r>
      <w:r w:rsidR="00F71975">
        <w:rPr>
          <w:sz w:val="22"/>
          <w:szCs w:val="22"/>
        </w:rPr>
        <w:t xml:space="preserve">joined political protests </w:t>
      </w:r>
      <w:r w:rsidR="001D09B8">
        <w:rPr>
          <w:sz w:val="22"/>
          <w:szCs w:val="22"/>
        </w:rPr>
        <w:t xml:space="preserve">then </w:t>
      </w:r>
      <w:r w:rsidR="00F71975">
        <w:rPr>
          <w:sz w:val="22"/>
          <w:szCs w:val="22"/>
        </w:rPr>
        <w:t xml:space="preserve">looked for more tangible ways to effect change </w:t>
      </w:r>
      <w:r w:rsidR="001D09B8">
        <w:rPr>
          <w:sz w:val="22"/>
          <w:szCs w:val="22"/>
        </w:rPr>
        <w:t xml:space="preserve">as the initial momentum and excitement of the mass protests died down. Both groups </w:t>
      </w:r>
      <w:r w:rsidR="00120AC2">
        <w:rPr>
          <w:sz w:val="22"/>
          <w:szCs w:val="22"/>
        </w:rPr>
        <w:t xml:space="preserve">have </w:t>
      </w:r>
      <w:r w:rsidR="001D09B8">
        <w:rPr>
          <w:sz w:val="22"/>
          <w:szCs w:val="22"/>
        </w:rPr>
        <w:t>made heavy use of social media for communication and coo</w:t>
      </w:r>
      <w:r w:rsidR="00120AC2">
        <w:rPr>
          <w:sz w:val="22"/>
          <w:szCs w:val="22"/>
        </w:rPr>
        <w:t xml:space="preserve">rdination. </w:t>
      </w:r>
      <w:proofErr w:type="gramStart"/>
      <w:r w:rsidR="000D1A5C">
        <w:rPr>
          <w:sz w:val="22"/>
          <w:szCs w:val="22"/>
        </w:rPr>
        <w:t>Whether they will be able to continue to do so, given the closing internet space, remains to be seen.</w:t>
      </w:r>
      <w:proofErr w:type="gramEnd"/>
    </w:p>
    <w:p w14:paraId="4CFACAFC" w14:textId="77777777" w:rsidR="004C1315" w:rsidRDefault="004C1315" w:rsidP="002516C6">
      <w:pPr>
        <w:pStyle w:val="Heading2"/>
      </w:pPr>
      <w:bookmarkStart w:id="8" w:name="_Toc273909441"/>
      <w:r>
        <w:t>OSF’s Role in a Changing Political Climate</w:t>
      </w:r>
      <w:bookmarkEnd w:id="8"/>
    </w:p>
    <w:p w14:paraId="4C49F9B1" w14:textId="77777777" w:rsidR="004C1315" w:rsidRDefault="004C1315" w:rsidP="004C1315">
      <w:pPr>
        <w:spacing w:after="120"/>
        <w:rPr>
          <w:sz w:val="22"/>
          <w:szCs w:val="22"/>
        </w:rPr>
      </w:pPr>
      <w:r w:rsidRPr="0063187F">
        <w:rPr>
          <w:sz w:val="22"/>
          <w:szCs w:val="22"/>
        </w:rPr>
        <w:t xml:space="preserve">Most of OSF’s work in Russia happens at the level of society and not the state and has as its cardinal objective the promotion and invigoration of public life in the country. </w:t>
      </w:r>
      <w:r>
        <w:rPr>
          <w:sz w:val="22"/>
          <w:szCs w:val="22"/>
        </w:rPr>
        <w:t xml:space="preserve">Primarily through organizational grants, the Russia Project (now </w:t>
      </w:r>
      <w:r w:rsidR="00EE7475">
        <w:rPr>
          <w:sz w:val="22"/>
          <w:szCs w:val="22"/>
        </w:rPr>
        <w:t xml:space="preserve">integrated into </w:t>
      </w:r>
      <w:r>
        <w:rPr>
          <w:sz w:val="22"/>
          <w:szCs w:val="22"/>
        </w:rPr>
        <w:t xml:space="preserve">the Eurasia Program) has supported the diverse elements that make up a coherent third sector and contribute to a vibrant civil society. </w:t>
      </w:r>
      <w:r w:rsidRPr="0063187F">
        <w:rPr>
          <w:sz w:val="22"/>
          <w:szCs w:val="22"/>
        </w:rPr>
        <w:t xml:space="preserve">Whether through advancing public debate, broadening access to information, protecting basic rights and dignity or de-marginalizing Russian voices abroad, </w:t>
      </w:r>
      <w:r>
        <w:rPr>
          <w:sz w:val="22"/>
          <w:szCs w:val="22"/>
        </w:rPr>
        <w:t>the RP’s</w:t>
      </w:r>
      <w:r w:rsidRPr="0063187F">
        <w:rPr>
          <w:sz w:val="22"/>
          <w:szCs w:val="22"/>
        </w:rPr>
        <w:t xml:space="preserve"> funding </w:t>
      </w:r>
      <w:r>
        <w:rPr>
          <w:sz w:val="22"/>
          <w:szCs w:val="22"/>
        </w:rPr>
        <w:t>has been</w:t>
      </w:r>
      <w:r w:rsidRPr="0063187F">
        <w:rPr>
          <w:sz w:val="22"/>
          <w:szCs w:val="22"/>
        </w:rPr>
        <w:t xml:space="preserve"> geared specifically to stimulating and enhancing the rol</w:t>
      </w:r>
      <w:r>
        <w:rPr>
          <w:sz w:val="22"/>
          <w:szCs w:val="22"/>
        </w:rPr>
        <w:t xml:space="preserve">e and reach of civil society. </w:t>
      </w:r>
    </w:p>
    <w:p w14:paraId="4CFCD477" w14:textId="77777777" w:rsidR="004C1315" w:rsidRDefault="004C1315" w:rsidP="004C1315">
      <w:pPr>
        <w:spacing w:after="120"/>
        <w:rPr>
          <w:sz w:val="22"/>
          <w:szCs w:val="22"/>
        </w:rPr>
      </w:pPr>
      <w:r>
        <w:rPr>
          <w:sz w:val="22"/>
          <w:szCs w:val="22"/>
        </w:rPr>
        <w:t xml:space="preserve">Vladimir Putin’s second term as </w:t>
      </w:r>
      <w:r w:rsidR="00EE7475">
        <w:rPr>
          <w:sz w:val="22"/>
          <w:szCs w:val="22"/>
        </w:rPr>
        <w:t>p</w:t>
      </w:r>
      <w:r>
        <w:rPr>
          <w:sz w:val="22"/>
          <w:szCs w:val="22"/>
        </w:rPr>
        <w:t>resident (2004-2008) was marked by a fierce and arbitrary assault on human rights and other civil society actors. Simply maintaining an independent civil society</w:t>
      </w:r>
      <w:r w:rsidRPr="00BB23EC">
        <w:rPr>
          <w:sz w:val="22"/>
          <w:szCs w:val="22"/>
        </w:rPr>
        <w:t xml:space="preserve"> </w:t>
      </w:r>
      <w:r>
        <w:rPr>
          <w:sz w:val="22"/>
          <w:szCs w:val="22"/>
        </w:rPr>
        <w:t xml:space="preserve">was deemed the most that OSF could legitimately achieve in a time of retrenchment for Russia’s third sector; “keeping the flame alive” was our primary ambition at that time. </w:t>
      </w:r>
    </w:p>
    <w:p w14:paraId="1A6FB8EB" w14:textId="77777777" w:rsidR="004C1315" w:rsidRDefault="004C1315" w:rsidP="004C1315">
      <w:pPr>
        <w:spacing w:after="120"/>
        <w:rPr>
          <w:sz w:val="22"/>
          <w:szCs w:val="22"/>
        </w:rPr>
      </w:pPr>
      <w:r>
        <w:rPr>
          <w:sz w:val="22"/>
          <w:szCs w:val="22"/>
        </w:rPr>
        <w:t xml:space="preserve">Dmitri Medvedev’s subsequent presidency (2008-12) seemed to suggest new openings: there was a so-called reset between the U.S. and Russia, a domestic “modernization” agenda, and our previously marginalized partners began to engage directly with the state through the Presidential Council for Human Rights and Civil Society. NGOs operated </w:t>
      </w:r>
      <w:r w:rsidRPr="00873524">
        <w:rPr>
          <w:sz w:val="22"/>
          <w:szCs w:val="22"/>
        </w:rPr>
        <w:t xml:space="preserve">largely without political </w:t>
      </w:r>
      <w:r>
        <w:rPr>
          <w:sz w:val="22"/>
          <w:szCs w:val="22"/>
        </w:rPr>
        <w:t xml:space="preserve">harassment. A few of OSF’s key grantees </w:t>
      </w:r>
      <w:r w:rsidRPr="002962B5">
        <w:rPr>
          <w:sz w:val="22"/>
          <w:szCs w:val="22"/>
        </w:rPr>
        <w:t xml:space="preserve">partnered, where feasible, with </w:t>
      </w:r>
      <w:r>
        <w:rPr>
          <w:sz w:val="22"/>
          <w:szCs w:val="22"/>
        </w:rPr>
        <w:t>local and federal authorities</w:t>
      </w:r>
      <w:r w:rsidRPr="002962B5">
        <w:rPr>
          <w:sz w:val="22"/>
          <w:szCs w:val="22"/>
        </w:rPr>
        <w:t>.</w:t>
      </w:r>
      <w:r>
        <w:rPr>
          <w:sz w:val="22"/>
          <w:szCs w:val="22"/>
        </w:rPr>
        <w:t xml:space="preserve"> During this time, we encouraged our grantees to work more strategically, reach out to diverse audiences, broaden their constituencies, and improve their communication strategies.</w:t>
      </w:r>
    </w:p>
    <w:p w14:paraId="4B15C120" w14:textId="77777777" w:rsidR="004C1315" w:rsidRPr="002516C6" w:rsidRDefault="004C1315" w:rsidP="002516C6">
      <w:pPr>
        <w:spacing w:after="120"/>
        <w:rPr>
          <w:sz w:val="22"/>
          <w:szCs w:val="22"/>
        </w:rPr>
      </w:pPr>
      <w:r>
        <w:rPr>
          <w:sz w:val="22"/>
          <w:szCs w:val="22"/>
        </w:rPr>
        <w:t>Hopes for this gradual “modernization” process were shattered in October 2011, when Putin announced his return to the presidency.  Since Putin reassumed the Presidential post in 2012, Russian civil society has been experiencing</w:t>
      </w:r>
      <w:r w:rsidRPr="002962B5">
        <w:rPr>
          <w:sz w:val="22"/>
          <w:szCs w:val="22"/>
        </w:rPr>
        <w:t xml:space="preserve"> a crackdown even more severe than during his last period as president.</w:t>
      </w:r>
      <w:r>
        <w:rPr>
          <w:sz w:val="22"/>
          <w:szCs w:val="22"/>
        </w:rPr>
        <w:t xml:space="preserve"> P</w:t>
      </w:r>
      <w:r w:rsidRPr="00F55762">
        <w:rPr>
          <w:sz w:val="22"/>
          <w:szCs w:val="22"/>
        </w:rPr>
        <w:t xml:space="preserve">rogressively draconian laws have placed all foreign-funded organizations under threat of isolation and disrepute. </w:t>
      </w:r>
      <w:r>
        <w:rPr>
          <w:sz w:val="22"/>
          <w:szCs w:val="22"/>
        </w:rPr>
        <w:t>While on the one hand the state has restricted the activities of independent and particularly foreign-funded NGOs, it has also assumed a greater role in setting the civil society agenda in Russia via state-run grant competitions. Russia’s military activity in Ukraine has been accompanied by a vociferous propaganda campaign that casts any opposition as a traitorous “fifth column.” Independent media outlets have been shut down, censored, or simply sold to pro-Kremlin management. Many expect only further clampdowns on civil society, and it is in this context that we consider our “Platforms for Public Debate, Discussion, and Social Mobilization” portfolio to chart a way forward.</w:t>
      </w:r>
    </w:p>
    <w:p w14:paraId="1C9EB37B" w14:textId="77777777" w:rsidR="00B04190" w:rsidRDefault="00B04190" w:rsidP="00B04190">
      <w:pPr>
        <w:pStyle w:val="Heading1"/>
      </w:pPr>
      <w:bookmarkStart w:id="9" w:name="_Toc273909442"/>
      <w:r>
        <w:t>Our Work</w:t>
      </w:r>
      <w:bookmarkEnd w:id="9"/>
    </w:p>
    <w:p w14:paraId="0F583AC5" w14:textId="77777777" w:rsidR="007B2528" w:rsidRDefault="00D823AA" w:rsidP="00B04190">
      <w:pPr>
        <w:pStyle w:val="Heading2"/>
      </w:pPr>
      <w:bookmarkStart w:id="10" w:name="_Toc273909443"/>
      <w:r>
        <w:t>What We Fund</w:t>
      </w:r>
      <w:bookmarkEnd w:id="10"/>
    </w:p>
    <w:p w14:paraId="46D35D2D" w14:textId="77777777" w:rsidR="008742E4" w:rsidRDefault="008742E4" w:rsidP="008742E4">
      <w:pPr>
        <w:spacing w:after="120"/>
        <w:rPr>
          <w:sz w:val="22"/>
          <w:szCs w:val="22"/>
        </w:rPr>
      </w:pPr>
      <w:r>
        <w:rPr>
          <w:sz w:val="22"/>
          <w:szCs w:val="22"/>
        </w:rPr>
        <w:t xml:space="preserve">As part of this portfolio, </w:t>
      </w:r>
      <w:r w:rsidR="0064705F">
        <w:rPr>
          <w:sz w:val="22"/>
          <w:szCs w:val="22"/>
        </w:rPr>
        <w:t>we have provided</w:t>
      </w:r>
      <w:r>
        <w:rPr>
          <w:sz w:val="22"/>
          <w:szCs w:val="22"/>
        </w:rPr>
        <w:t xml:space="preserve"> organizational grants to six primary types of platforms</w:t>
      </w:r>
      <w:r w:rsidR="000D1A5C">
        <w:rPr>
          <w:sz w:val="22"/>
          <w:szCs w:val="22"/>
        </w:rPr>
        <w:t xml:space="preserve"> between 2010 and 2014</w:t>
      </w:r>
      <w:r>
        <w:rPr>
          <w:sz w:val="22"/>
          <w:szCs w:val="22"/>
        </w:rPr>
        <w:t>:</w:t>
      </w:r>
    </w:p>
    <w:p w14:paraId="35AA575F" w14:textId="77777777" w:rsidR="003D5CEC" w:rsidRDefault="003D5CEC" w:rsidP="003D5CEC">
      <w:pPr>
        <w:pStyle w:val="ListParagraph"/>
        <w:numPr>
          <w:ilvl w:val="0"/>
          <w:numId w:val="7"/>
        </w:numPr>
        <w:rPr>
          <w:sz w:val="22"/>
          <w:szCs w:val="22"/>
        </w:rPr>
      </w:pPr>
      <w:r>
        <w:rPr>
          <w:sz w:val="22"/>
          <w:szCs w:val="22"/>
        </w:rPr>
        <w:t>Civil Society Hubs: multi-functional spaces for public discussions, debates, civil society meetings, and cultural events.</w:t>
      </w:r>
    </w:p>
    <w:p w14:paraId="62E6B10D" w14:textId="77777777" w:rsidR="003D5CEC" w:rsidRDefault="003D5CEC" w:rsidP="003D5CEC">
      <w:pPr>
        <w:pStyle w:val="ListParagraph"/>
        <w:numPr>
          <w:ilvl w:val="1"/>
          <w:numId w:val="7"/>
        </w:numPr>
        <w:rPr>
          <w:sz w:val="22"/>
          <w:szCs w:val="22"/>
        </w:rPr>
      </w:pPr>
      <w:r>
        <w:rPr>
          <w:sz w:val="22"/>
          <w:szCs w:val="22"/>
        </w:rPr>
        <w:t>Memorial International, Moscow (2010-2014)</w:t>
      </w:r>
    </w:p>
    <w:p w14:paraId="47231BE2" w14:textId="77777777" w:rsidR="003D5CEC" w:rsidRPr="00A80A4B" w:rsidRDefault="003D5CEC" w:rsidP="003D5CEC">
      <w:pPr>
        <w:pStyle w:val="ListParagraph"/>
        <w:numPr>
          <w:ilvl w:val="1"/>
          <w:numId w:val="7"/>
        </w:numPr>
        <w:rPr>
          <w:sz w:val="22"/>
          <w:szCs w:val="22"/>
        </w:rPr>
      </w:pPr>
      <w:r>
        <w:rPr>
          <w:sz w:val="22"/>
          <w:szCs w:val="22"/>
        </w:rPr>
        <w:t>Sakharov Center, Moscow (2010-2014)</w:t>
      </w:r>
    </w:p>
    <w:p w14:paraId="28F196FA" w14:textId="77777777" w:rsidR="003D5CEC" w:rsidRDefault="003D5CEC" w:rsidP="003D5CEC">
      <w:pPr>
        <w:pStyle w:val="ListParagraph"/>
        <w:numPr>
          <w:ilvl w:val="0"/>
          <w:numId w:val="7"/>
        </w:numPr>
        <w:rPr>
          <w:sz w:val="22"/>
          <w:szCs w:val="22"/>
        </w:rPr>
      </w:pPr>
      <w:r>
        <w:rPr>
          <w:sz w:val="22"/>
          <w:szCs w:val="22"/>
        </w:rPr>
        <w:t>Press Centers: independent spaces for NGOs and other civil society actors to hold press conferences, briefings, and seminars.</w:t>
      </w:r>
    </w:p>
    <w:p w14:paraId="5739C18C" w14:textId="77777777" w:rsidR="003D5CEC" w:rsidRDefault="003D5CEC" w:rsidP="003D5CEC">
      <w:pPr>
        <w:pStyle w:val="ListParagraph"/>
        <w:numPr>
          <w:ilvl w:val="1"/>
          <w:numId w:val="7"/>
        </w:numPr>
        <w:rPr>
          <w:sz w:val="22"/>
          <w:szCs w:val="22"/>
        </w:rPr>
      </w:pPr>
      <w:r>
        <w:rPr>
          <w:sz w:val="22"/>
          <w:szCs w:val="22"/>
        </w:rPr>
        <w:t>Independent Press Centre, Moscow (2010-2012)</w:t>
      </w:r>
    </w:p>
    <w:p w14:paraId="5DC2F1B2" w14:textId="77777777" w:rsidR="003D5CEC" w:rsidRDefault="003D5CEC" w:rsidP="003D5CEC">
      <w:pPr>
        <w:pStyle w:val="ListParagraph"/>
        <w:numPr>
          <w:ilvl w:val="1"/>
          <w:numId w:val="7"/>
        </w:numPr>
        <w:rPr>
          <w:sz w:val="22"/>
          <w:szCs w:val="22"/>
        </w:rPr>
      </w:pPr>
      <w:r>
        <w:rPr>
          <w:sz w:val="22"/>
          <w:szCs w:val="22"/>
        </w:rPr>
        <w:t>Regional Press Institute, St. Petersburg (2010-2012)</w:t>
      </w:r>
    </w:p>
    <w:p w14:paraId="1ABF31B4" w14:textId="77777777" w:rsidR="00120AC2" w:rsidRDefault="00120AC2" w:rsidP="008742E4">
      <w:pPr>
        <w:pStyle w:val="ListParagraph"/>
        <w:numPr>
          <w:ilvl w:val="0"/>
          <w:numId w:val="7"/>
        </w:numPr>
        <w:rPr>
          <w:sz w:val="22"/>
          <w:szCs w:val="22"/>
        </w:rPr>
      </w:pPr>
      <w:r>
        <w:rPr>
          <w:sz w:val="22"/>
          <w:szCs w:val="22"/>
        </w:rPr>
        <w:t xml:space="preserve">Arts &amp; Culture for Social Change: </w:t>
      </w:r>
      <w:r w:rsidR="003D5CEC">
        <w:rPr>
          <w:sz w:val="22"/>
          <w:szCs w:val="22"/>
        </w:rPr>
        <w:t xml:space="preserve">regional film festivals and </w:t>
      </w:r>
      <w:r>
        <w:rPr>
          <w:sz w:val="22"/>
          <w:szCs w:val="22"/>
        </w:rPr>
        <w:t>participatory art projects</w:t>
      </w:r>
      <w:r w:rsidR="003D5CEC">
        <w:rPr>
          <w:sz w:val="22"/>
          <w:szCs w:val="22"/>
        </w:rPr>
        <w:t>, accompanied by public discussion programs</w:t>
      </w:r>
      <w:r>
        <w:rPr>
          <w:sz w:val="22"/>
          <w:szCs w:val="22"/>
        </w:rPr>
        <w:t>.</w:t>
      </w:r>
    </w:p>
    <w:p w14:paraId="33E2796B" w14:textId="77777777" w:rsidR="003D5CEC" w:rsidRDefault="003D5CEC" w:rsidP="003D5CEC">
      <w:pPr>
        <w:pStyle w:val="ListParagraph"/>
        <w:numPr>
          <w:ilvl w:val="1"/>
          <w:numId w:val="7"/>
        </w:numPr>
        <w:rPr>
          <w:sz w:val="22"/>
          <w:szCs w:val="22"/>
        </w:rPr>
      </w:pPr>
      <w:r>
        <w:rPr>
          <w:sz w:val="22"/>
          <w:szCs w:val="22"/>
        </w:rPr>
        <w:t xml:space="preserve">CEC </w:t>
      </w:r>
      <w:proofErr w:type="spellStart"/>
      <w:r>
        <w:rPr>
          <w:sz w:val="22"/>
          <w:szCs w:val="22"/>
        </w:rPr>
        <w:t>ArtsLink</w:t>
      </w:r>
      <w:proofErr w:type="spellEnd"/>
      <w:r>
        <w:rPr>
          <w:sz w:val="22"/>
          <w:szCs w:val="22"/>
        </w:rPr>
        <w:t>, St. Petersburg (2013-2014)</w:t>
      </w:r>
    </w:p>
    <w:p w14:paraId="1258CC19" w14:textId="77777777" w:rsidR="003D5CEC" w:rsidRPr="003D5CEC" w:rsidRDefault="003D5CEC" w:rsidP="002516C6">
      <w:pPr>
        <w:pStyle w:val="ListParagraph"/>
        <w:numPr>
          <w:ilvl w:val="1"/>
          <w:numId w:val="7"/>
        </w:numPr>
        <w:rPr>
          <w:sz w:val="22"/>
          <w:szCs w:val="22"/>
        </w:rPr>
      </w:pPr>
      <w:r>
        <w:rPr>
          <w:sz w:val="22"/>
          <w:szCs w:val="22"/>
        </w:rPr>
        <w:t>Frontline Film Festival, Moscow (2011-2012)</w:t>
      </w:r>
    </w:p>
    <w:p w14:paraId="739AA6D5" w14:textId="77777777" w:rsidR="003D5CEC" w:rsidRDefault="003D5CEC" w:rsidP="003D5CEC">
      <w:pPr>
        <w:pStyle w:val="ListParagraph"/>
        <w:numPr>
          <w:ilvl w:val="1"/>
          <w:numId w:val="7"/>
        </w:numPr>
        <w:rPr>
          <w:sz w:val="22"/>
          <w:szCs w:val="22"/>
        </w:rPr>
      </w:pPr>
      <w:r>
        <w:rPr>
          <w:sz w:val="22"/>
          <w:szCs w:val="22"/>
        </w:rPr>
        <w:t>Side by Side LGBT Film Festival, St. Petersburg (2010-2014)</w:t>
      </w:r>
    </w:p>
    <w:p w14:paraId="0EFF2BB9" w14:textId="77777777" w:rsidR="003D5CEC" w:rsidRDefault="003D5CEC" w:rsidP="003D5CEC">
      <w:pPr>
        <w:pStyle w:val="ListParagraph"/>
        <w:numPr>
          <w:ilvl w:val="1"/>
          <w:numId w:val="7"/>
        </w:numPr>
        <w:rPr>
          <w:sz w:val="22"/>
          <w:szCs w:val="22"/>
        </w:rPr>
      </w:pPr>
      <w:r>
        <w:rPr>
          <w:sz w:val="22"/>
          <w:szCs w:val="22"/>
        </w:rPr>
        <w:t>Stalker Human Rights Film Festival, Moscow (2010-2014)</w:t>
      </w:r>
    </w:p>
    <w:p w14:paraId="6E3D12E0" w14:textId="77777777" w:rsidR="008742E4" w:rsidRDefault="008742E4" w:rsidP="008742E4">
      <w:pPr>
        <w:pStyle w:val="ListParagraph"/>
        <w:numPr>
          <w:ilvl w:val="0"/>
          <w:numId w:val="7"/>
        </w:numPr>
        <w:rPr>
          <w:sz w:val="22"/>
          <w:szCs w:val="22"/>
        </w:rPr>
      </w:pPr>
      <w:r>
        <w:rPr>
          <w:sz w:val="22"/>
          <w:szCs w:val="22"/>
        </w:rPr>
        <w:t xml:space="preserve">Blogger/Activist Portals: online tools for communication and self-organization. </w:t>
      </w:r>
    </w:p>
    <w:p w14:paraId="3809FDD5" w14:textId="77777777" w:rsidR="008742E4" w:rsidRDefault="008742E4" w:rsidP="008742E4">
      <w:pPr>
        <w:pStyle w:val="ListParagraph"/>
        <w:numPr>
          <w:ilvl w:val="1"/>
          <w:numId w:val="7"/>
        </w:numPr>
        <w:rPr>
          <w:sz w:val="22"/>
          <w:szCs w:val="22"/>
        </w:rPr>
      </w:pPr>
      <w:r>
        <w:rPr>
          <w:sz w:val="22"/>
          <w:szCs w:val="22"/>
        </w:rPr>
        <w:t>7x7, Komi (</w:t>
      </w:r>
      <w:r w:rsidR="0096778C">
        <w:rPr>
          <w:sz w:val="22"/>
          <w:szCs w:val="22"/>
        </w:rPr>
        <w:t>2013-2014)</w:t>
      </w:r>
    </w:p>
    <w:p w14:paraId="725BA1ED" w14:textId="77777777" w:rsidR="008742E4" w:rsidRPr="00297726" w:rsidRDefault="008742E4" w:rsidP="008742E4">
      <w:pPr>
        <w:pStyle w:val="ListParagraph"/>
        <w:numPr>
          <w:ilvl w:val="1"/>
          <w:numId w:val="7"/>
        </w:numPr>
        <w:rPr>
          <w:sz w:val="22"/>
          <w:szCs w:val="22"/>
        </w:rPr>
      </w:pPr>
      <w:r>
        <w:rPr>
          <w:sz w:val="22"/>
          <w:szCs w:val="22"/>
        </w:rPr>
        <w:t>O</w:t>
      </w:r>
      <w:r w:rsidR="0096778C">
        <w:rPr>
          <w:sz w:val="22"/>
          <w:szCs w:val="22"/>
        </w:rPr>
        <w:t>bjective Reality, Moscow (2011-2012)</w:t>
      </w:r>
    </w:p>
    <w:p w14:paraId="4060013A" w14:textId="77777777" w:rsidR="008742E4" w:rsidRPr="002516C6" w:rsidRDefault="008742E4" w:rsidP="002516C6">
      <w:pPr>
        <w:pStyle w:val="ListParagraph"/>
        <w:numPr>
          <w:ilvl w:val="1"/>
          <w:numId w:val="7"/>
        </w:numPr>
        <w:rPr>
          <w:sz w:val="22"/>
          <w:szCs w:val="22"/>
        </w:rPr>
      </w:pPr>
      <w:proofErr w:type="spellStart"/>
      <w:r>
        <w:rPr>
          <w:sz w:val="22"/>
          <w:szCs w:val="22"/>
        </w:rPr>
        <w:t>ProVladimir</w:t>
      </w:r>
      <w:proofErr w:type="spellEnd"/>
      <w:r w:rsidR="0096778C">
        <w:rPr>
          <w:sz w:val="22"/>
          <w:szCs w:val="22"/>
        </w:rPr>
        <w:t>, Vladimir</w:t>
      </w:r>
      <w:r>
        <w:rPr>
          <w:sz w:val="22"/>
          <w:szCs w:val="22"/>
        </w:rPr>
        <w:t xml:space="preserve"> (</w:t>
      </w:r>
      <w:r w:rsidR="0096778C">
        <w:rPr>
          <w:sz w:val="22"/>
          <w:szCs w:val="22"/>
        </w:rPr>
        <w:t>2012-2014</w:t>
      </w:r>
      <w:r>
        <w:rPr>
          <w:sz w:val="22"/>
          <w:szCs w:val="22"/>
        </w:rPr>
        <w:t>)</w:t>
      </w:r>
    </w:p>
    <w:p w14:paraId="3E1BD8ED" w14:textId="05473C46" w:rsidR="008742E4" w:rsidRDefault="008742E4" w:rsidP="008742E4">
      <w:pPr>
        <w:pStyle w:val="ListParagraph"/>
        <w:numPr>
          <w:ilvl w:val="0"/>
          <w:numId w:val="7"/>
        </w:numPr>
        <w:rPr>
          <w:sz w:val="22"/>
          <w:szCs w:val="22"/>
        </w:rPr>
      </w:pPr>
      <w:r>
        <w:rPr>
          <w:sz w:val="22"/>
          <w:szCs w:val="22"/>
        </w:rPr>
        <w:t>Resource Centers: organizations that work to empower independent civil s</w:t>
      </w:r>
      <w:r w:rsidR="0064705F">
        <w:rPr>
          <w:sz w:val="22"/>
          <w:szCs w:val="22"/>
        </w:rPr>
        <w:t>ociety communities via research and</w:t>
      </w:r>
      <w:r>
        <w:rPr>
          <w:sz w:val="22"/>
          <w:szCs w:val="22"/>
        </w:rPr>
        <w:t xml:space="preserve"> convenings</w:t>
      </w:r>
      <w:r w:rsidR="0064705F">
        <w:rPr>
          <w:sz w:val="22"/>
          <w:szCs w:val="22"/>
        </w:rPr>
        <w:t>.</w:t>
      </w:r>
    </w:p>
    <w:p w14:paraId="4D5DC12E" w14:textId="77777777" w:rsidR="0064705F" w:rsidRDefault="0064705F" w:rsidP="008742E4">
      <w:pPr>
        <w:pStyle w:val="ListParagraph"/>
        <w:numPr>
          <w:ilvl w:val="1"/>
          <w:numId w:val="7"/>
        </w:numPr>
        <w:rPr>
          <w:sz w:val="22"/>
          <w:szCs w:val="22"/>
        </w:rPr>
      </w:pPr>
      <w:r>
        <w:rPr>
          <w:sz w:val="22"/>
          <w:szCs w:val="22"/>
        </w:rPr>
        <w:t>Creative Industries, Moscow (2010-2012)</w:t>
      </w:r>
    </w:p>
    <w:p w14:paraId="20C8EDAF" w14:textId="77777777" w:rsidR="002516C6" w:rsidRPr="0064705F" w:rsidRDefault="004D3037" w:rsidP="0064705F">
      <w:pPr>
        <w:pStyle w:val="ListParagraph"/>
        <w:numPr>
          <w:ilvl w:val="1"/>
          <w:numId w:val="7"/>
        </w:numPr>
        <w:rPr>
          <w:sz w:val="22"/>
          <w:szCs w:val="22"/>
        </w:rPr>
      </w:pPr>
      <w:r>
        <w:rPr>
          <w:sz w:val="22"/>
          <w:szCs w:val="22"/>
        </w:rPr>
        <w:t>GRANI, Perm</w:t>
      </w:r>
      <w:r w:rsidR="00120AC2">
        <w:rPr>
          <w:sz w:val="22"/>
          <w:szCs w:val="22"/>
        </w:rPr>
        <w:t xml:space="preserve"> (2012-2013)</w:t>
      </w:r>
    </w:p>
    <w:p w14:paraId="57532299" w14:textId="77777777" w:rsidR="008742E4" w:rsidRDefault="008742E4" w:rsidP="008742E4">
      <w:pPr>
        <w:pStyle w:val="ListParagraph"/>
        <w:numPr>
          <w:ilvl w:val="0"/>
          <w:numId w:val="7"/>
        </w:numPr>
        <w:rPr>
          <w:sz w:val="22"/>
          <w:szCs w:val="22"/>
        </w:rPr>
      </w:pPr>
      <w:r>
        <w:rPr>
          <w:sz w:val="22"/>
          <w:szCs w:val="22"/>
        </w:rPr>
        <w:t>Social Marketing Campaigns: targeted projects that promote local grassroots civic engagement.</w:t>
      </w:r>
    </w:p>
    <w:p w14:paraId="2B63211F" w14:textId="77777777" w:rsidR="008742E4" w:rsidRDefault="004D3037" w:rsidP="008742E4">
      <w:pPr>
        <w:pStyle w:val="ListParagraph"/>
        <w:numPr>
          <w:ilvl w:val="1"/>
          <w:numId w:val="7"/>
        </w:numPr>
        <w:rPr>
          <w:sz w:val="22"/>
          <w:szCs w:val="22"/>
        </w:rPr>
      </w:pPr>
      <w:r>
        <w:rPr>
          <w:sz w:val="22"/>
          <w:szCs w:val="22"/>
        </w:rPr>
        <w:t>Information Agency Memo.ru, Moscow</w:t>
      </w:r>
      <w:r w:rsidR="00120AC2">
        <w:rPr>
          <w:sz w:val="22"/>
          <w:szCs w:val="22"/>
        </w:rPr>
        <w:t xml:space="preserve"> (2010-2014)</w:t>
      </w:r>
    </w:p>
    <w:p w14:paraId="14FA7E6D" w14:textId="77777777" w:rsidR="00F64248" w:rsidRPr="00297726" w:rsidRDefault="00F64248" w:rsidP="008742E4">
      <w:pPr>
        <w:rPr>
          <w:sz w:val="22"/>
          <w:szCs w:val="22"/>
        </w:rPr>
      </w:pPr>
    </w:p>
    <w:p w14:paraId="68D0DF1B" w14:textId="77777777" w:rsidR="0096778C" w:rsidRPr="0096778C" w:rsidRDefault="008742E4" w:rsidP="002516C6">
      <w:pPr>
        <w:spacing w:after="120"/>
      </w:pPr>
      <w:r w:rsidRPr="00297726">
        <w:rPr>
          <w:i/>
          <w:sz w:val="22"/>
          <w:szCs w:val="22"/>
        </w:rPr>
        <w:t>A full list of grants</w:t>
      </w:r>
      <w:r>
        <w:rPr>
          <w:i/>
          <w:sz w:val="22"/>
          <w:szCs w:val="22"/>
        </w:rPr>
        <w:t xml:space="preserve"> to these organizations, 2010-2014,</w:t>
      </w:r>
      <w:r w:rsidRPr="00297726">
        <w:rPr>
          <w:i/>
          <w:sz w:val="22"/>
          <w:szCs w:val="22"/>
        </w:rPr>
        <w:t xml:space="preserve"> </w:t>
      </w:r>
      <w:r>
        <w:rPr>
          <w:i/>
          <w:sz w:val="22"/>
          <w:szCs w:val="22"/>
        </w:rPr>
        <w:t>can be found in Annex 1.</w:t>
      </w:r>
    </w:p>
    <w:p w14:paraId="300C01E6" w14:textId="77777777" w:rsidR="004D3037" w:rsidRPr="00D823AA" w:rsidRDefault="004D3037" w:rsidP="00D823AA">
      <w:pPr>
        <w:pStyle w:val="Heading2"/>
      </w:pPr>
      <w:bookmarkStart w:id="11" w:name="_Toc273909444"/>
      <w:r w:rsidRPr="00D823AA">
        <w:t>What We</w:t>
      </w:r>
      <w:r w:rsidR="00B9110F" w:rsidRPr="00D823AA">
        <w:t xml:space="preserve"> Don’t Fund</w:t>
      </w:r>
      <w:bookmarkEnd w:id="11"/>
    </w:p>
    <w:p w14:paraId="57B1AE65" w14:textId="3F9D957A" w:rsidR="00AB1DF6" w:rsidRDefault="004D3037" w:rsidP="00FB2741">
      <w:pPr>
        <w:spacing w:after="120"/>
        <w:rPr>
          <w:sz w:val="22"/>
          <w:szCs w:val="22"/>
        </w:rPr>
      </w:pPr>
      <w:r w:rsidRPr="004D3037">
        <w:rPr>
          <w:sz w:val="22"/>
          <w:szCs w:val="22"/>
        </w:rPr>
        <w:t xml:space="preserve">There are </w:t>
      </w:r>
      <w:r w:rsidR="00874F63">
        <w:rPr>
          <w:sz w:val="22"/>
          <w:szCs w:val="22"/>
        </w:rPr>
        <w:t>many</w:t>
      </w:r>
      <w:r w:rsidR="00FD2752">
        <w:rPr>
          <w:sz w:val="22"/>
          <w:szCs w:val="22"/>
        </w:rPr>
        <w:t xml:space="preserve"> interesting</w:t>
      </w:r>
      <w:r w:rsidRPr="004D3037">
        <w:rPr>
          <w:sz w:val="22"/>
          <w:szCs w:val="22"/>
        </w:rPr>
        <w:t xml:space="preserve"> </w:t>
      </w:r>
      <w:r>
        <w:rPr>
          <w:sz w:val="22"/>
          <w:szCs w:val="22"/>
        </w:rPr>
        <w:t xml:space="preserve">organizations </w:t>
      </w:r>
      <w:r w:rsidR="00FD2752">
        <w:rPr>
          <w:sz w:val="22"/>
          <w:szCs w:val="22"/>
        </w:rPr>
        <w:t>and projects that serve as spaces for independent discussion.</w:t>
      </w:r>
      <w:r w:rsidR="009010FD">
        <w:rPr>
          <w:sz w:val="22"/>
          <w:szCs w:val="22"/>
        </w:rPr>
        <w:t xml:space="preserve"> </w:t>
      </w:r>
      <w:r w:rsidR="007D7883">
        <w:rPr>
          <w:sz w:val="22"/>
          <w:szCs w:val="22"/>
        </w:rPr>
        <w:t xml:space="preserve">Particularly in the capitals, as mentioned above, </w:t>
      </w:r>
      <w:r w:rsidR="00EB27C5">
        <w:rPr>
          <w:sz w:val="22"/>
          <w:szCs w:val="22"/>
        </w:rPr>
        <w:t>a range of venues hosts</w:t>
      </w:r>
      <w:r w:rsidR="008B5A05">
        <w:rPr>
          <w:sz w:val="22"/>
          <w:szCs w:val="22"/>
        </w:rPr>
        <w:t xml:space="preserve"> all kinds of </w:t>
      </w:r>
      <w:r w:rsidR="00874F63">
        <w:rPr>
          <w:sz w:val="22"/>
          <w:szCs w:val="22"/>
        </w:rPr>
        <w:t>diverse public programs</w:t>
      </w:r>
      <w:r w:rsidR="008B5A05">
        <w:rPr>
          <w:sz w:val="22"/>
          <w:szCs w:val="22"/>
        </w:rPr>
        <w:t xml:space="preserve">. </w:t>
      </w:r>
      <w:r w:rsidR="009939D6">
        <w:rPr>
          <w:sz w:val="22"/>
          <w:szCs w:val="22"/>
        </w:rPr>
        <w:t xml:space="preserve">The majority, however, will </w:t>
      </w:r>
      <w:r w:rsidR="00424F79">
        <w:rPr>
          <w:sz w:val="22"/>
          <w:szCs w:val="22"/>
        </w:rPr>
        <w:t>not take on the risk of hostin</w:t>
      </w:r>
      <w:r w:rsidR="00E0297B">
        <w:rPr>
          <w:sz w:val="22"/>
          <w:szCs w:val="22"/>
        </w:rPr>
        <w:t xml:space="preserve">g convenings or conversations on sensitive topics that might draw the ire of the authorities. </w:t>
      </w:r>
      <w:r w:rsidR="00FB2741">
        <w:rPr>
          <w:sz w:val="22"/>
          <w:szCs w:val="22"/>
        </w:rPr>
        <w:t xml:space="preserve">We have focused our support on those </w:t>
      </w:r>
      <w:r w:rsidR="00AB1DF6">
        <w:rPr>
          <w:sz w:val="22"/>
          <w:szCs w:val="22"/>
        </w:rPr>
        <w:t xml:space="preserve">few </w:t>
      </w:r>
      <w:r w:rsidR="00FB2741">
        <w:rPr>
          <w:sz w:val="22"/>
          <w:szCs w:val="22"/>
        </w:rPr>
        <w:t xml:space="preserve">independent venues that </w:t>
      </w:r>
      <w:r w:rsidR="00AB1DF6">
        <w:rPr>
          <w:sz w:val="22"/>
          <w:szCs w:val="22"/>
        </w:rPr>
        <w:t>have demonstrated a long-standing commitment to showcasing a d</w:t>
      </w:r>
      <w:r w:rsidR="003775C3">
        <w:rPr>
          <w:sz w:val="22"/>
          <w:szCs w:val="22"/>
        </w:rPr>
        <w:t xml:space="preserve">iversity of viewpoints, free of state of control. </w:t>
      </w:r>
    </w:p>
    <w:p w14:paraId="567C2A5D" w14:textId="0A122318" w:rsidR="00FD2752" w:rsidRDefault="00EF0EFF" w:rsidP="004D3037">
      <w:pPr>
        <w:spacing w:after="120"/>
        <w:rPr>
          <w:sz w:val="22"/>
          <w:szCs w:val="22"/>
        </w:rPr>
      </w:pPr>
      <w:r>
        <w:rPr>
          <w:sz w:val="22"/>
          <w:szCs w:val="22"/>
        </w:rPr>
        <w:t>“</w:t>
      </w:r>
      <w:proofErr w:type="spellStart"/>
      <w:r>
        <w:rPr>
          <w:sz w:val="22"/>
          <w:szCs w:val="22"/>
        </w:rPr>
        <w:t>RuNet</w:t>
      </w:r>
      <w:proofErr w:type="spellEnd"/>
      <w:r>
        <w:rPr>
          <w:sz w:val="22"/>
          <w:szCs w:val="22"/>
        </w:rPr>
        <w:t>,” the Russian intern</w:t>
      </w:r>
      <w:r w:rsidR="00AB1DF6">
        <w:rPr>
          <w:sz w:val="22"/>
          <w:szCs w:val="22"/>
        </w:rPr>
        <w:t>et</w:t>
      </w:r>
      <w:r>
        <w:rPr>
          <w:sz w:val="22"/>
          <w:szCs w:val="22"/>
        </w:rPr>
        <w:t xml:space="preserve">, offers </w:t>
      </w:r>
      <w:r w:rsidR="00FB2741">
        <w:rPr>
          <w:sz w:val="22"/>
          <w:szCs w:val="22"/>
        </w:rPr>
        <w:t xml:space="preserve">an array of news portals, blogs, and social networking sites vying for </w:t>
      </w:r>
      <w:r>
        <w:rPr>
          <w:sz w:val="22"/>
          <w:szCs w:val="22"/>
        </w:rPr>
        <w:t>users’ attention</w:t>
      </w:r>
      <w:r w:rsidR="00FB2741">
        <w:rPr>
          <w:sz w:val="22"/>
          <w:szCs w:val="22"/>
        </w:rPr>
        <w:t xml:space="preserve">. The vast </w:t>
      </w:r>
      <w:r w:rsidR="00EB27C5">
        <w:rPr>
          <w:sz w:val="22"/>
          <w:szCs w:val="22"/>
        </w:rPr>
        <w:t>majority has</w:t>
      </w:r>
      <w:r w:rsidR="00FB2741">
        <w:rPr>
          <w:sz w:val="22"/>
          <w:szCs w:val="22"/>
        </w:rPr>
        <w:t xml:space="preserve"> no need for philanthropic funding. Those online projects that we do consider must in some way meet needs that are not already being fulfilled by existing online platforms.  </w:t>
      </w:r>
    </w:p>
    <w:p w14:paraId="74720B2C" w14:textId="77777777" w:rsidR="00C10275" w:rsidRDefault="00FB2741" w:rsidP="00C10275">
      <w:pPr>
        <w:spacing w:after="120"/>
        <w:rPr>
          <w:sz w:val="22"/>
          <w:szCs w:val="22"/>
        </w:rPr>
      </w:pPr>
      <w:r>
        <w:rPr>
          <w:sz w:val="22"/>
          <w:szCs w:val="22"/>
        </w:rPr>
        <w:t xml:space="preserve">Some public spaces, both online and off, could be good candidates for OSF funding but are uninterested in our support </w:t>
      </w:r>
      <w:r w:rsidR="00C10275">
        <w:rPr>
          <w:sz w:val="22"/>
          <w:szCs w:val="22"/>
        </w:rPr>
        <w:t xml:space="preserve">for various reasons. </w:t>
      </w:r>
      <w:r w:rsidR="009010FD">
        <w:rPr>
          <w:sz w:val="22"/>
          <w:szCs w:val="22"/>
        </w:rPr>
        <w:t xml:space="preserve">A </w:t>
      </w:r>
      <w:r w:rsidR="002611E8">
        <w:rPr>
          <w:sz w:val="22"/>
          <w:szCs w:val="22"/>
        </w:rPr>
        <w:t xml:space="preserve">common </w:t>
      </w:r>
      <w:r w:rsidR="00E0297B">
        <w:rPr>
          <w:sz w:val="22"/>
          <w:szCs w:val="22"/>
        </w:rPr>
        <w:t xml:space="preserve">explanation </w:t>
      </w:r>
      <w:r w:rsidR="003668DF">
        <w:rPr>
          <w:sz w:val="22"/>
          <w:szCs w:val="22"/>
        </w:rPr>
        <w:t xml:space="preserve">these days, unfortunately, is </w:t>
      </w:r>
      <w:r w:rsidR="002611E8">
        <w:rPr>
          <w:sz w:val="22"/>
          <w:szCs w:val="22"/>
        </w:rPr>
        <w:t xml:space="preserve">an unwillingness to accept money from a foreign donor in general and from OSF in particular. </w:t>
      </w:r>
      <w:r w:rsidR="007D7883">
        <w:rPr>
          <w:sz w:val="22"/>
          <w:szCs w:val="22"/>
        </w:rPr>
        <w:t>Others</w:t>
      </w:r>
      <w:r w:rsidR="00424F79">
        <w:rPr>
          <w:sz w:val="22"/>
          <w:szCs w:val="22"/>
        </w:rPr>
        <w:t xml:space="preserve"> </w:t>
      </w:r>
      <w:r w:rsidR="007D7883">
        <w:rPr>
          <w:sz w:val="22"/>
          <w:szCs w:val="22"/>
        </w:rPr>
        <w:t xml:space="preserve">charge for </w:t>
      </w:r>
      <w:r w:rsidR="00424F79">
        <w:rPr>
          <w:sz w:val="22"/>
          <w:szCs w:val="22"/>
        </w:rPr>
        <w:t>the use</w:t>
      </w:r>
      <w:r w:rsidR="007D7883">
        <w:rPr>
          <w:sz w:val="22"/>
          <w:szCs w:val="22"/>
        </w:rPr>
        <w:t xml:space="preserve"> of their spaces</w:t>
      </w:r>
      <w:r w:rsidR="00FE569E">
        <w:rPr>
          <w:sz w:val="22"/>
          <w:szCs w:val="22"/>
        </w:rPr>
        <w:t xml:space="preserve"> or receive commercial sponsorship</w:t>
      </w:r>
      <w:r w:rsidR="007D7883">
        <w:rPr>
          <w:sz w:val="22"/>
          <w:szCs w:val="22"/>
        </w:rPr>
        <w:t>, allowing them to maintain financial viability without applying for grants.</w:t>
      </w:r>
    </w:p>
    <w:p w14:paraId="56238B92" w14:textId="77777777" w:rsidR="00026426" w:rsidRDefault="00B01440" w:rsidP="00C10275">
      <w:pPr>
        <w:spacing w:after="120"/>
        <w:rPr>
          <w:sz w:val="22"/>
          <w:szCs w:val="22"/>
        </w:rPr>
      </w:pPr>
      <w:r>
        <w:rPr>
          <w:sz w:val="22"/>
          <w:szCs w:val="22"/>
        </w:rPr>
        <w:t>Though we aim to support “social mobilization,” we are not directly funding social movements or public protests. Instead, we are looking to support the tools that allow the members of these movements to self-organize and communicate.</w:t>
      </w:r>
      <w:r w:rsidR="00DD4E79">
        <w:rPr>
          <w:sz w:val="22"/>
          <w:szCs w:val="22"/>
        </w:rPr>
        <w:t xml:space="preserve"> </w:t>
      </w:r>
      <w:r w:rsidR="00FE569E">
        <w:rPr>
          <w:sz w:val="22"/>
          <w:szCs w:val="22"/>
        </w:rPr>
        <w:t>The reasons for this decision are</w:t>
      </w:r>
      <w:r w:rsidR="00FB2741">
        <w:rPr>
          <w:sz w:val="22"/>
          <w:szCs w:val="22"/>
        </w:rPr>
        <w:t xml:space="preserve"> both logistical </w:t>
      </w:r>
      <w:r w:rsidR="00FE569E">
        <w:rPr>
          <w:sz w:val="22"/>
          <w:szCs w:val="22"/>
        </w:rPr>
        <w:t xml:space="preserve">(no legal entity to receive a grant) </w:t>
      </w:r>
      <w:r w:rsidR="00FB2741">
        <w:rPr>
          <w:sz w:val="22"/>
          <w:szCs w:val="22"/>
        </w:rPr>
        <w:t>and strategic</w:t>
      </w:r>
      <w:r w:rsidR="00FE569E">
        <w:rPr>
          <w:sz w:val="22"/>
          <w:szCs w:val="22"/>
        </w:rPr>
        <w:t xml:space="preserve"> (risks to the movement for being associated with OSF).</w:t>
      </w:r>
    </w:p>
    <w:p w14:paraId="2CAE5228" w14:textId="77777777" w:rsidR="00EF0EFF" w:rsidRPr="00C10275" w:rsidRDefault="00EF0EFF" w:rsidP="002516C6">
      <w:pPr>
        <w:pStyle w:val="Heading2"/>
      </w:pPr>
      <w:bookmarkStart w:id="12" w:name="_Toc273909445"/>
      <w:r w:rsidRPr="00C10275">
        <w:t>Organizational Development</w:t>
      </w:r>
      <w:bookmarkEnd w:id="12"/>
    </w:p>
    <w:p w14:paraId="36929482" w14:textId="77777777" w:rsidR="00EF0EFF" w:rsidRPr="00693343" w:rsidRDefault="00EF0EFF" w:rsidP="00EF0EFF">
      <w:pPr>
        <w:spacing w:after="120"/>
        <w:rPr>
          <w:sz w:val="22"/>
          <w:szCs w:val="22"/>
        </w:rPr>
      </w:pPr>
      <w:r w:rsidRPr="00693343">
        <w:rPr>
          <w:sz w:val="22"/>
          <w:szCs w:val="22"/>
        </w:rPr>
        <w:t>Our funding of this portfolio embodies the “Fealty to the Field” approach. We do not dictate the content of the discussions that take place on these platforms, nor do we determine the approach that our partners will take in their programming. Instead, we have invested over the years in the continued organization</w:t>
      </w:r>
      <w:r>
        <w:rPr>
          <w:sz w:val="22"/>
          <w:szCs w:val="22"/>
        </w:rPr>
        <w:t>al development of our partners. We have also strongly encouraged mutually beneficial collaboration between these spaces and other OSF grantees.</w:t>
      </w:r>
    </w:p>
    <w:p w14:paraId="3058201C" w14:textId="77777777" w:rsidR="0039154C" w:rsidRDefault="00EF0EFF" w:rsidP="00EF0EFF">
      <w:pPr>
        <w:spacing w:after="120"/>
        <w:rPr>
          <w:sz w:val="22"/>
          <w:szCs w:val="22"/>
        </w:rPr>
      </w:pPr>
      <w:r>
        <w:rPr>
          <w:sz w:val="22"/>
          <w:szCs w:val="22"/>
        </w:rPr>
        <w:t>Seeing new openings during Medvedev’s presidential term</w:t>
      </w:r>
      <w:r w:rsidRPr="00693343">
        <w:rPr>
          <w:sz w:val="22"/>
          <w:szCs w:val="22"/>
        </w:rPr>
        <w:t xml:space="preserve">, for example, we pushed our grantees to broaden their audiences, especially to include young people not typically seen in the traditional human rights circles. Additional funds were allocated in grant budgets for building up an online presence and updating outdated websites. In the case of the Sakharov Center in Moscow, we invested in an intensive strategic planning process, which transformed a small museum that hosted human rights NGOs almost exclusively into a dynamic public space, with events so packed with eager young audiences that many are forced to stand. </w:t>
      </w:r>
      <w:r w:rsidR="00EC01F8" w:rsidRPr="008F3870">
        <w:rPr>
          <w:sz w:val="22"/>
          <w:szCs w:val="22"/>
        </w:rPr>
        <w:t xml:space="preserve">Events in the past month have included a roundtable on the Ukraine conflict, a lecture on queer theory, another on the history of global anti-war movements, and a memorial reading of the works of “dissident priest” Father Pavel </w:t>
      </w:r>
      <w:proofErr w:type="spellStart"/>
      <w:r w:rsidR="00EC01F8" w:rsidRPr="008F3870">
        <w:rPr>
          <w:sz w:val="22"/>
          <w:szCs w:val="22"/>
        </w:rPr>
        <w:t>Adelgeim</w:t>
      </w:r>
      <w:proofErr w:type="spellEnd"/>
      <w:r w:rsidR="00EC01F8" w:rsidRPr="008F3870">
        <w:rPr>
          <w:sz w:val="22"/>
          <w:szCs w:val="22"/>
        </w:rPr>
        <w:t xml:space="preserve">. The Center holds regular </w:t>
      </w:r>
      <w:r w:rsidR="00EC01F8">
        <w:rPr>
          <w:sz w:val="22"/>
          <w:szCs w:val="22"/>
        </w:rPr>
        <w:t xml:space="preserve">film screenings and photography exhibits, </w:t>
      </w:r>
      <w:r w:rsidR="00EC01F8" w:rsidRPr="008F3870">
        <w:rPr>
          <w:sz w:val="22"/>
          <w:szCs w:val="22"/>
        </w:rPr>
        <w:t>and partners with contemporary theater company Teatr.doc to stage cutting edge political works.</w:t>
      </w:r>
      <w:r w:rsidR="00D960D7">
        <w:rPr>
          <w:sz w:val="22"/>
          <w:szCs w:val="22"/>
        </w:rPr>
        <w:t xml:space="preserve"> It has a dynamic internet presence, with videos of the Center’s programs complemented by online-only video debates and analytical blogs on its website.</w:t>
      </w:r>
    </w:p>
    <w:p w14:paraId="5C0BA9F1" w14:textId="77777777" w:rsidR="00EF0EFF" w:rsidRDefault="00EF0EFF" w:rsidP="00EF0EFF">
      <w:pPr>
        <w:spacing w:after="120"/>
        <w:rPr>
          <w:sz w:val="22"/>
          <w:szCs w:val="22"/>
        </w:rPr>
      </w:pPr>
      <w:r w:rsidRPr="00693343">
        <w:rPr>
          <w:sz w:val="22"/>
          <w:szCs w:val="22"/>
        </w:rPr>
        <w:t xml:space="preserve">Unfortunately not all of our partners were able to be </w:t>
      </w:r>
      <w:r w:rsidR="002C2028">
        <w:rPr>
          <w:sz w:val="22"/>
          <w:szCs w:val="22"/>
        </w:rPr>
        <w:t xml:space="preserve">equally </w:t>
      </w:r>
      <w:r w:rsidRPr="00693343">
        <w:rPr>
          <w:sz w:val="22"/>
          <w:szCs w:val="22"/>
        </w:rPr>
        <w:t xml:space="preserve">responsive and maintain their relevance. We have ceased to fund the Regional Press Institute </w:t>
      </w:r>
      <w:r w:rsidR="002C2028">
        <w:rPr>
          <w:sz w:val="22"/>
          <w:szCs w:val="22"/>
        </w:rPr>
        <w:t xml:space="preserve">(RPI) </w:t>
      </w:r>
      <w:r w:rsidRPr="00693343">
        <w:rPr>
          <w:sz w:val="22"/>
          <w:szCs w:val="22"/>
        </w:rPr>
        <w:t xml:space="preserve">in St. Petersburg, </w:t>
      </w:r>
      <w:r>
        <w:rPr>
          <w:sz w:val="22"/>
          <w:szCs w:val="22"/>
        </w:rPr>
        <w:t xml:space="preserve">for example, </w:t>
      </w:r>
      <w:r w:rsidRPr="00693343">
        <w:rPr>
          <w:sz w:val="22"/>
          <w:szCs w:val="22"/>
        </w:rPr>
        <w:t>as the organization’s leadership has refused to innovate its approach and therefore is at risk of losing its relevance in the public sphere.</w:t>
      </w:r>
      <w:r w:rsidR="002C2028">
        <w:rPr>
          <w:sz w:val="22"/>
          <w:szCs w:val="22"/>
        </w:rPr>
        <w:t xml:space="preserve"> RPI is one of a few exceptions, though. Most of the groups in this portfolio have excelled at fully exploiting new media tools in their work, understanding that doing so is essential for fulfilling their mission. </w:t>
      </w:r>
    </w:p>
    <w:p w14:paraId="468373FE" w14:textId="77777777" w:rsidR="0059482F" w:rsidRDefault="00ED497A" w:rsidP="002330A5">
      <w:pPr>
        <w:spacing w:after="120"/>
        <w:rPr>
          <w:sz w:val="22"/>
          <w:szCs w:val="22"/>
        </w:rPr>
      </w:pPr>
      <w:r>
        <w:rPr>
          <w:sz w:val="22"/>
          <w:szCs w:val="22"/>
        </w:rPr>
        <w:t xml:space="preserve">With respect to financial sustainability, however, this group of organizations has been less successful. </w:t>
      </w:r>
      <w:r w:rsidR="002330A5">
        <w:rPr>
          <w:sz w:val="22"/>
          <w:szCs w:val="22"/>
        </w:rPr>
        <w:t xml:space="preserve">We take some responsibility for this failure: </w:t>
      </w:r>
      <w:r w:rsidR="002330A5" w:rsidRPr="002516C6">
        <w:rPr>
          <w:sz w:val="22"/>
          <w:szCs w:val="22"/>
        </w:rPr>
        <w:t>we have kept</w:t>
      </w:r>
      <w:r w:rsidR="002330A5">
        <w:rPr>
          <w:sz w:val="22"/>
          <w:szCs w:val="22"/>
        </w:rPr>
        <w:t xml:space="preserve"> funding our partners at steady or even increasing amounts, despite the fact that they have made no progress in divers</w:t>
      </w:r>
      <w:r w:rsidR="0059482F">
        <w:rPr>
          <w:sz w:val="22"/>
          <w:szCs w:val="22"/>
        </w:rPr>
        <w:t>ifying their funding base. S</w:t>
      </w:r>
      <w:r w:rsidR="002330A5">
        <w:rPr>
          <w:sz w:val="22"/>
          <w:szCs w:val="22"/>
        </w:rPr>
        <w:t>imply telling grantees to “diversify funds or else” is neither effective nor realistic</w:t>
      </w:r>
      <w:r w:rsidR="0059482F">
        <w:rPr>
          <w:sz w:val="22"/>
          <w:szCs w:val="22"/>
        </w:rPr>
        <w:t>, but we have not been proactive in helping these groups to find new sources of revenue</w:t>
      </w:r>
      <w:r w:rsidR="002330A5">
        <w:rPr>
          <w:sz w:val="22"/>
          <w:szCs w:val="22"/>
        </w:rPr>
        <w:t xml:space="preserve">. </w:t>
      </w:r>
    </w:p>
    <w:p w14:paraId="3C05B143" w14:textId="77777777" w:rsidR="002330A5" w:rsidRDefault="002330A5" w:rsidP="002330A5">
      <w:pPr>
        <w:spacing w:after="120"/>
        <w:rPr>
          <w:sz w:val="22"/>
          <w:szCs w:val="22"/>
        </w:rPr>
      </w:pPr>
      <w:r>
        <w:rPr>
          <w:sz w:val="22"/>
          <w:szCs w:val="22"/>
        </w:rPr>
        <w:t xml:space="preserve">The fundraising challenges that these organizations face are real. The funding pool for </w:t>
      </w:r>
      <w:r w:rsidR="007276F6">
        <w:rPr>
          <w:sz w:val="22"/>
          <w:szCs w:val="22"/>
        </w:rPr>
        <w:t>social marketing projects or NGO meeting spaces</w:t>
      </w:r>
      <w:r>
        <w:rPr>
          <w:sz w:val="22"/>
          <w:szCs w:val="22"/>
        </w:rPr>
        <w:t xml:space="preserve"> is relatively small and continues to decrease. The same few international donors (i.e., NED, Mott, </w:t>
      </w:r>
      <w:r w:rsidR="0059482F">
        <w:rPr>
          <w:sz w:val="22"/>
          <w:szCs w:val="22"/>
        </w:rPr>
        <w:t xml:space="preserve">MacArthur, </w:t>
      </w:r>
      <w:r>
        <w:rPr>
          <w:sz w:val="22"/>
          <w:szCs w:val="22"/>
        </w:rPr>
        <w:t xml:space="preserve">and Oak Foundations) co-fund many of these projects with us. </w:t>
      </w:r>
      <w:r w:rsidR="009443C4">
        <w:rPr>
          <w:sz w:val="22"/>
          <w:szCs w:val="22"/>
        </w:rPr>
        <w:t xml:space="preserve">The Ford Foundation, which was a major donor for </w:t>
      </w:r>
      <w:r w:rsidR="002B7C4E">
        <w:rPr>
          <w:sz w:val="22"/>
          <w:szCs w:val="22"/>
        </w:rPr>
        <w:t>public spaces</w:t>
      </w:r>
      <w:r w:rsidR="0059482F">
        <w:rPr>
          <w:sz w:val="22"/>
          <w:szCs w:val="22"/>
        </w:rPr>
        <w:t xml:space="preserve">, ceased its funding to Russia at the end of 2009. </w:t>
      </w:r>
      <w:r w:rsidR="00A871C2">
        <w:rPr>
          <w:sz w:val="22"/>
          <w:szCs w:val="22"/>
        </w:rPr>
        <w:t xml:space="preserve">Ever since Mikhail </w:t>
      </w:r>
      <w:proofErr w:type="spellStart"/>
      <w:r w:rsidR="00A871C2">
        <w:rPr>
          <w:sz w:val="22"/>
          <w:szCs w:val="22"/>
        </w:rPr>
        <w:t>Khodorkovsky’s</w:t>
      </w:r>
      <w:proofErr w:type="spellEnd"/>
      <w:r w:rsidR="00A871C2">
        <w:rPr>
          <w:sz w:val="22"/>
          <w:szCs w:val="22"/>
        </w:rPr>
        <w:t xml:space="preserve"> arrest, b</w:t>
      </w:r>
      <w:r>
        <w:rPr>
          <w:sz w:val="22"/>
          <w:szCs w:val="22"/>
        </w:rPr>
        <w:t>usiness owners have been hesitant</w:t>
      </w:r>
      <w:r w:rsidR="007720A2">
        <w:rPr>
          <w:sz w:val="22"/>
          <w:szCs w:val="22"/>
        </w:rPr>
        <w:t xml:space="preserve"> to </w:t>
      </w:r>
      <w:r w:rsidR="00A871C2">
        <w:rPr>
          <w:sz w:val="22"/>
          <w:szCs w:val="22"/>
        </w:rPr>
        <w:t>engage in</w:t>
      </w:r>
      <w:r w:rsidR="007720A2">
        <w:rPr>
          <w:sz w:val="22"/>
          <w:szCs w:val="22"/>
        </w:rPr>
        <w:t xml:space="preserve"> philanthropy that could </w:t>
      </w:r>
      <w:r w:rsidR="00A871C2">
        <w:rPr>
          <w:sz w:val="22"/>
          <w:szCs w:val="22"/>
        </w:rPr>
        <w:t xml:space="preserve">in any way </w:t>
      </w:r>
      <w:r w:rsidR="007720A2">
        <w:rPr>
          <w:sz w:val="22"/>
          <w:szCs w:val="22"/>
        </w:rPr>
        <w:t xml:space="preserve">be </w:t>
      </w:r>
      <w:r w:rsidR="00A976D3">
        <w:rPr>
          <w:sz w:val="22"/>
          <w:szCs w:val="22"/>
        </w:rPr>
        <w:t>construed as</w:t>
      </w:r>
      <w:r w:rsidR="007720A2">
        <w:rPr>
          <w:sz w:val="22"/>
          <w:szCs w:val="22"/>
        </w:rPr>
        <w:t xml:space="preserve"> </w:t>
      </w:r>
      <w:r w:rsidR="00A871C2">
        <w:rPr>
          <w:sz w:val="22"/>
          <w:szCs w:val="22"/>
        </w:rPr>
        <w:t>political</w:t>
      </w:r>
      <w:r w:rsidR="0059482F">
        <w:rPr>
          <w:sz w:val="22"/>
          <w:szCs w:val="22"/>
        </w:rPr>
        <w:t>.</w:t>
      </w:r>
      <w:r w:rsidR="007720A2">
        <w:rPr>
          <w:sz w:val="22"/>
          <w:szCs w:val="22"/>
        </w:rPr>
        <w:t xml:space="preserve"> Online platforms that feature potentially controversial content</w:t>
      </w:r>
      <w:r w:rsidR="00A871C2">
        <w:rPr>
          <w:sz w:val="22"/>
          <w:szCs w:val="22"/>
        </w:rPr>
        <w:t>, even if it is user-generated,</w:t>
      </w:r>
      <w:r w:rsidR="007720A2">
        <w:rPr>
          <w:sz w:val="22"/>
          <w:szCs w:val="22"/>
        </w:rPr>
        <w:t xml:space="preserve"> </w:t>
      </w:r>
      <w:r w:rsidR="00A871C2">
        <w:rPr>
          <w:sz w:val="22"/>
          <w:szCs w:val="22"/>
        </w:rPr>
        <w:t>struggle</w:t>
      </w:r>
      <w:r w:rsidR="007720A2">
        <w:rPr>
          <w:sz w:val="22"/>
          <w:szCs w:val="22"/>
        </w:rPr>
        <w:t xml:space="preserve"> to get commercial advertising revenue.</w:t>
      </w:r>
    </w:p>
    <w:p w14:paraId="416E36F3" w14:textId="77777777" w:rsidR="0059482F" w:rsidRDefault="0059482F" w:rsidP="00EF0EFF">
      <w:pPr>
        <w:spacing w:after="120"/>
        <w:rPr>
          <w:sz w:val="22"/>
          <w:szCs w:val="22"/>
        </w:rPr>
      </w:pPr>
      <w:r>
        <w:rPr>
          <w:sz w:val="22"/>
          <w:szCs w:val="22"/>
        </w:rPr>
        <w:t xml:space="preserve">Despite these many challenges, these NGOs did have a window of opportunity during Medvedev’s presidency when their work proceeded without </w:t>
      </w:r>
      <w:r w:rsidR="00C34C05">
        <w:rPr>
          <w:sz w:val="22"/>
          <w:szCs w:val="22"/>
        </w:rPr>
        <w:t xml:space="preserve">the interference of the state. The new audiences that they were able to bring in to their spaces could have been considered potential supporters. Crowdfunding tools were slower to take off in Russia than in other parts of the world, but they are now relatively well known and their use has been growing steadily. These donations, even if small, would not only have provided organizations some additional income, but would have also built a constituency of supporters with a stake in the organization. </w:t>
      </w:r>
    </w:p>
    <w:p w14:paraId="3C3ED96D" w14:textId="77777777" w:rsidR="004F1CEB" w:rsidRDefault="007720A2" w:rsidP="004F1CEB">
      <w:pPr>
        <w:spacing w:after="120"/>
        <w:rPr>
          <w:sz w:val="22"/>
          <w:szCs w:val="22"/>
        </w:rPr>
      </w:pPr>
      <w:r>
        <w:rPr>
          <w:sz w:val="22"/>
          <w:szCs w:val="22"/>
        </w:rPr>
        <w:t xml:space="preserve">Looking back, it </w:t>
      </w:r>
      <w:r w:rsidR="00C34C05">
        <w:rPr>
          <w:sz w:val="22"/>
          <w:szCs w:val="22"/>
        </w:rPr>
        <w:t>would</w:t>
      </w:r>
      <w:r>
        <w:rPr>
          <w:sz w:val="22"/>
          <w:szCs w:val="22"/>
        </w:rPr>
        <w:t xml:space="preserve"> have been wise to hire a shared fundraising consultant for a number of similar organizations</w:t>
      </w:r>
      <w:r w:rsidR="004F1CEB">
        <w:rPr>
          <w:sz w:val="22"/>
          <w:szCs w:val="22"/>
        </w:rPr>
        <w:t>, who could have helped the groups to secure new sources of domestic funding</w:t>
      </w:r>
      <w:r>
        <w:rPr>
          <w:sz w:val="22"/>
          <w:szCs w:val="22"/>
        </w:rPr>
        <w:t>. This person could have helped them think through innovative tools for income generation</w:t>
      </w:r>
      <w:r w:rsidR="00C34C05">
        <w:rPr>
          <w:sz w:val="22"/>
          <w:szCs w:val="22"/>
        </w:rPr>
        <w:t>, such as crowdfunding campaigns</w:t>
      </w:r>
      <w:r w:rsidR="004F1CEB">
        <w:rPr>
          <w:sz w:val="22"/>
          <w:szCs w:val="22"/>
        </w:rPr>
        <w:t xml:space="preserve"> and fundraisers aimed at the business community. Such tactics are far less viable in the current political climate, but they would have been well worth trying in the past four years. </w:t>
      </w:r>
    </w:p>
    <w:p w14:paraId="5227F992" w14:textId="77777777" w:rsidR="00EF0EFF" w:rsidRDefault="00EF0EFF" w:rsidP="00EF0EFF">
      <w:pPr>
        <w:spacing w:after="120"/>
        <w:rPr>
          <w:sz w:val="22"/>
          <w:szCs w:val="22"/>
        </w:rPr>
      </w:pPr>
      <w:r>
        <w:rPr>
          <w:sz w:val="22"/>
          <w:szCs w:val="22"/>
        </w:rPr>
        <w:t xml:space="preserve">It should be noted that by taking a “fealty to the field” approach and not driving these platforms’ programming, the RP has inadvertently reduced </w:t>
      </w:r>
      <w:r w:rsidR="004F1CEB">
        <w:rPr>
          <w:sz w:val="22"/>
          <w:szCs w:val="22"/>
        </w:rPr>
        <w:t>at least one kind of</w:t>
      </w:r>
      <w:r>
        <w:rPr>
          <w:sz w:val="22"/>
          <w:szCs w:val="22"/>
        </w:rPr>
        <w:t xml:space="preserve"> risk for our grantees. During the wave of NGO inspections that began after the law on “foreign agents” was passed, organizations were frequently asked about their agreements with Western donors. Inspectors looked for evidence that donors were shaping an NGO’s work and therefore turning it into a “foreign agent.” The grantees in this portfolio were able to comfortably say that they received funding only for operating costs from OSF and that all programming decisions were made by local staff. </w:t>
      </w:r>
    </w:p>
    <w:p w14:paraId="629E411C" w14:textId="77777777" w:rsidR="00EF0EFF" w:rsidRPr="00C10275" w:rsidRDefault="00EF0EFF" w:rsidP="002516C6">
      <w:pPr>
        <w:pStyle w:val="Heading2"/>
      </w:pPr>
      <w:bookmarkStart w:id="13" w:name="_Toc273909446"/>
      <w:r w:rsidRPr="00C10275">
        <w:t>Geographic Scope</w:t>
      </w:r>
      <w:bookmarkEnd w:id="13"/>
    </w:p>
    <w:p w14:paraId="6C34BEAA" w14:textId="77777777" w:rsidR="00EF0EFF" w:rsidRDefault="00EF0EFF" w:rsidP="00EF0EFF">
      <w:pPr>
        <w:spacing w:after="120"/>
        <w:rPr>
          <w:sz w:val="22"/>
          <w:szCs w:val="22"/>
        </w:rPr>
      </w:pPr>
      <w:r>
        <w:rPr>
          <w:sz w:val="22"/>
          <w:szCs w:val="22"/>
        </w:rPr>
        <w:t xml:space="preserve">Given the size of the country and our own limited resources, </w:t>
      </w:r>
      <w:r w:rsidR="00ED497A">
        <w:rPr>
          <w:sz w:val="22"/>
          <w:szCs w:val="22"/>
        </w:rPr>
        <w:t>we</w:t>
      </w:r>
      <w:r>
        <w:rPr>
          <w:sz w:val="22"/>
          <w:szCs w:val="22"/>
        </w:rPr>
        <w:t xml:space="preserve"> prioritized working with those organizations that can extend our geographic reach and build regional networks. Most of the grantees in this portfolio are based in Russia’s capitals, yet their work reaches far beyond Moscow and St. Petersburg. 7x7’s blogging platform, which began in 2010 in the Republic of Komi, now extends to ten different Russian regions. The film festivals in this portfolio travel to far-flung cities across the countr</w:t>
      </w:r>
      <w:r w:rsidR="008804FD">
        <w:rPr>
          <w:sz w:val="22"/>
          <w:szCs w:val="22"/>
        </w:rPr>
        <w:t xml:space="preserve">y: in 2014, Stalker is holding its film screenings and discussions in a total of ten cities, which range from Voronezh (in the south of Russia, a 5 hour drive to </w:t>
      </w:r>
      <w:proofErr w:type="spellStart"/>
      <w:r w:rsidR="008804FD">
        <w:rPr>
          <w:sz w:val="22"/>
          <w:szCs w:val="22"/>
        </w:rPr>
        <w:t>Kharkiv</w:t>
      </w:r>
      <w:proofErr w:type="spellEnd"/>
      <w:r w:rsidR="008804FD">
        <w:rPr>
          <w:sz w:val="22"/>
          <w:szCs w:val="22"/>
        </w:rPr>
        <w:t xml:space="preserve">, Ukraine), to Krasnoyarsk (in Siberia), to Petrozavodsk (in the northwest, a mix of Russian and Finnish culture). </w:t>
      </w:r>
      <w:r>
        <w:rPr>
          <w:sz w:val="22"/>
          <w:szCs w:val="22"/>
        </w:rPr>
        <w:t xml:space="preserve"> Even the Sakharov Center, very much a Moscow institution, runs an online video debate site and is in the process of creating a web-based distance learning program</w:t>
      </w:r>
      <w:r w:rsidR="008804FD">
        <w:rPr>
          <w:sz w:val="22"/>
          <w:szCs w:val="22"/>
        </w:rPr>
        <w:t>, allowing it to reach Russian-speaking audiences both inside and outside of Russia</w:t>
      </w:r>
      <w:r>
        <w:rPr>
          <w:sz w:val="22"/>
          <w:szCs w:val="22"/>
        </w:rPr>
        <w:t xml:space="preserve">. </w:t>
      </w:r>
    </w:p>
    <w:p w14:paraId="3E836463" w14:textId="77777777" w:rsidR="00A976D3" w:rsidRDefault="00EF0EFF" w:rsidP="00A976D3">
      <w:pPr>
        <w:spacing w:after="120"/>
        <w:rPr>
          <w:sz w:val="22"/>
          <w:szCs w:val="22"/>
        </w:rPr>
      </w:pPr>
      <w:r>
        <w:rPr>
          <w:sz w:val="22"/>
          <w:szCs w:val="22"/>
        </w:rPr>
        <w:t xml:space="preserve">Nevertheless, we see the concentration of funds going to the capitals as a limitation of this portfolio, caused historically by insufficient staff capacity. We had hoped in our last strategy period to identify at least one additional physical space for discussion in the regions. Discussions with a promising potential partner in Voronezh stalled in 2013 due to the tightening political situation. Today, according to our partners, the threats facing NGOs are often greater in the regions than in the capitals. </w:t>
      </w:r>
    </w:p>
    <w:p w14:paraId="51AF01B5" w14:textId="77777777" w:rsidR="002F1CA5" w:rsidRPr="004F1CEB" w:rsidRDefault="00A976D3" w:rsidP="004F1CEB">
      <w:pPr>
        <w:spacing w:after="120"/>
        <w:rPr>
          <w:sz w:val="22"/>
          <w:szCs w:val="22"/>
        </w:rPr>
      </w:pPr>
      <w:r>
        <w:rPr>
          <w:sz w:val="22"/>
          <w:szCs w:val="22"/>
        </w:rPr>
        <w:t xml:space="preserve">Taking into account the ongoing risks, as well as the considerable expenses required to support a new physical space that could at any moment be shut down, we shifted more attention to online tools that could serve similar purposes. In particular, we have prioritized those platforms that could help bridge the gap between online and offline engagement. </w:t>
      </w:r>
    </w:p>
    <w:p w14:paraId="41E14B21" w14:textId="77777777" w:rsidR="00A976D3" w:rsidRDefault="00A976D3" w:rsidP="00A976D3">
      <w:pPr>
        <w:pStyle w:val="Heading1"/>
      </w:pPr>
      <w:bookmarkStart w:id="14" w:name="_Toc273909447"/>
      <w:r>
        <w:t>Representative Grantees</w:t>
      </w:r>
      <w:bookmarkEnd w:id="14"/>
    </w:p>
    <w:p w14:paraId="7B0C0AAD" w14:textId="77777777" w:rsidR="00846B55" w:rsidRDefault="00846B55" w:rsidP="00846B55">
      <w:pPr>
        <w:pStyle w:val="Heading2"/>
      </w:pPr>
      <w:bookmarkStart w:id="15" w:name="_Toc273909448"/>
      <w:r>
        <w:t>New Online Platforms</w:t>
      </w:r>
      <w:bookmarkEnd w:id="15"/>
    </w:p>
    <w:p w14:paraId="180278F3" w14:textId="77777777" w:rsidR="00A976D3" w:rsidRPr="00A976D3" w:rsidRDefault="00A976D3" w:rsidP="00A976D3">
      <w:pPr>
        <w:rPr>
          <w:sz w:val="22"/>
          <w:szCs w:val="22"/>
          <w:u w:val="thick"/>
        </w:rPr>
      </w:pPr>
      <w:proofErr w:type="spellStart"/>
      <w:r w:rsidRPr="00A976D3">
        <w:rPr>
          <w:sz w:val="22"/>
          <w:szCs w:val="22"/>
          <w:u w:val="thick"/>
        </w:rPr>
        <w:t>ProVladimir</w:t>
      </w:r>
      <w:proofErr w:type="spellEnd"/>
    </w:p>
    <w:p w14:paraId="31E6BD8C" w14:textId="77777777" w:rsidR="00846B55" w:rsidRDefault="00EF0EFF" w:rsidP="0064705F">
      <w:pPr>
        <w:spacing w:after="120"/>
        <w:rPr>
          <w:sz w:val="22"/>
          <w:szCs w:val="22"/>
        </w:rPr>
      </w:pPr>
      <w:r>
        <w:rPr>
          <w:sz w:val="22"/>
          <w:szCs w:val="22"/>
        </w:rPr>
        <w:t xml:space="preserve">In Vladimir, a small city outside of Moscow, local activists expressed to RP staff a need for people to meet and connect across </w:t>
      </w:r>
      <w:proofErr w:type="spellStart"/>
      <w:r>
        <w:rPr>
          <w:sz w:val="22"/>
          <w:szCs w:val="22"/>
        </w:rPr>
        <w:t>sectoral</w:t>
      </w:r>
      <w:proofErr w:type="spellEnd"/>
      <w:r>
        <w:rPr>
          <w:sz w:val="22"/>
          <w:szCs w:val="22"/>
        </w:rPr>
        <w:t xml:space="preserve"> lines. Rather than funding an actual community center, we invested in the </w:t>
      </w:r>
      <w:proofErr w:type="spellStart"/>
      <w:r>
        <w:rPr>
          <w:sz w:val="22"/>
          <w:szCs w:val="22"/>
        </w:rPr>
        <w:t>ProVladimir</w:t>
      </w:r>
      <w:proofErr w:type="spellEnd"/>
      <w:r>
        <w:rPr>
          <w:sz w:val="22"/>
          <w:szCs w:val="22"/>
        </w:rPr>
        <w:t xml:space="preserve"> portal. Along with providing local news and analysis, </w:t>
      </w:r>
      <w:proofErr w:type="spellStart"/>
      <w:r>
        <w:rPr>
          <w:sz w:val="22"/>
          <w:szCs w:val="22"/>
        </w:rPr>
        <w:t>ProVladimir</w:t>
      </w:r>
      <w:proofErr w:type="spellEnd"/>
      <w:r>
        <w:rPr>
          <w:sz w:val="22"/>
          <w:szCs w:val="22"/>
        </w:rPr>
        <w:t xml:space="preserve"> allows users to organize meetings and discussions, inviting others from the same building, block, or district. It also serves as a tool for</w:t>
      </w:r>
      <w:r w:rsidRPr="008B7358">
        <w:rPr>
          <w:sz w:val="22"/>
          <w:szCs w:val="22"/>
        </w:rPr>
        <w:t xml:space="preserve"> dialogue between authorities and citizens.</w:t>
      </w:r>
      <w:r>
        <w:rPr>
          <w:sz w:val="22"/>
          <w:szCs w:val="22"/>
        </w:rPr>
        <w:t xml:space="preserve"> Users can submit messages and petitions directly to local officials; if responses are unsatisfactory, </w:t>
      </w:r>
      <w:proofErr w:type="spellStart"/>
      <w:r>
        <w:rPr>
          <w:sz w:val="22"/>
          <w:szCs w:val="22"/>
        </w:rPr>
        <w:t>ProVladimir</w:t>
      </w:r>
      <w:proofErr w:type="spellEnd"/>
      <w:r>
        <w:rPr>
          <w:sz w:val="22"/>
          <w:szCs w:val="22"/>
        </w:rPr>
        <w:t xml:space="preserve"> staff can help users further advocate for their demands, such as by connecting users with journalists to publicize the issue. Nearly half of Vladimir’s internet users are on </w:t>
      </w:r>
      <w:proofErr w:type="spellStart"/>
      <w:r>
        <w:rPr>
          <w:sz w:val="22"/>
          <w:szCs w:val="22"/>
        </w:rPr>
        <w:t>ProVladimir</w:t>
      </w:r>
      <w:proofErr w:type="spellEnd"/>
      <w:r>
        <w:rPr>
          <w:sz w:val="22"/>
          <w:szCs w:val="22"/>
        </w:rPr>
        <w:t xml:space="preserve"> and the site’s user base has doubled in the past year. Now </w:t>
      </w:r>
      <w:r w:rsidR="0054333C">
        <w:rPr>
          <w:sz w:val="22"/>
          <w:szCs w:val="22"/>
        </w:rPr>
        <w:t>we are considering a new proposal from the organization to develop</w:t>
      </w:r>
      <w:r>
        <w:rPr>
          <w:sz w:val="22"/>
          <w:szCs w:val="22"/>
        </w:rPr>
        <w:t xml:space="preserve"> open source resources </w:t>
      </w:r>
      <w:r w:rsidR="0054333C">
        <w:rPr>
          <w:sz w:val="22"/>
          <w:szCs w:val="22"/>
        </w:rPr>
        <w:t>that will</w:t>
      </w:r>
      <w:r>
        <w:rPr>
          <w:sz w:val="22"/>
          <w:szCs w:val="22"/>
        </w:rPr>
        <w:t xml:space="preserve"> help other cities to achieve similar results.</w:t>
      </w:r>
      <w:r w:rsidR="0054333C">
        <w:rPr>
          <w:sz w:val="22"/>
          <w:szCs w:val="22"/>
        </w:rPr>
        <w:t xml:space="preserve"> </w:t>
      </w:r>
    </w:p>
    <w:p w14:paraId="7C027155" w14:textId="77777777" w:rsidR="00A976D3" w:rsidRPr="00A976D3" w:rsidRDefault="00A976D3" w:rsidP="00A976D3">
      <w:pPr>
        <w:rPr>
          <w:sz w:val="22"/>
          <w:szCs w:val="22"/>
          <w:u w:val="thick"/>
        </w:rPr>
      </w:pPr>
      <w:r>
        <w:rPr>
          <w:sz w:val="22"/>
          <w:szCs w:val="22"/>
          <w:u w:val="thick"/>
        </w:rPr>
        <w:t>Objective Reality</w:t>
      </w:r>
    </w:p>
    <w:p w14:paraId="04C2C30B" w14:textId="77777777" w:rsidR="00846B55" w:rsidRDefault="00A976D3" w:rsidP="0064705F">
      <w:pPr>
        <w:spacing w:after="120"/>
        <w:rPr>
          <w:sz w:val="22"/>
          <w:szCs w:val="22"/>
        </w:rPr>
      </w:pPr>
      <w:r>
        <w:rPr>
          <w:sz w:val="22"/>
          <w:szCs w:val="22"/>
        </w:rPr>
        <w:t>A far less successful example</w:t>
      </w:r>
      <w:r w:rsidR="0064705F">
        <w:rPr>
          <w:sz w:val="22"/>
          <w:szCs w:val="22"/>
        </w:rPr>
        <w:t xml:space="preserve"> was the Objective Reality project, which had been</w:t>
      </w:r>
      <w:r w:rsidR="00846B55">
        <w:rPr>
          <w:sz w:val="22"/>
          <w:szCs w:val="22"/>
        </w:rPr>
        <w:t xml:space="preserve"> running online skill-building workshops in “visual storytelling” for documentary photographers from Russia and the former Soviet Union. The RP was impressed with the photography that the project was attracting—individuals capturing with their cameras complex issues of identity, nationalism, and inequality—and agreed to fund the development of a new kind of social media platform, which could be used to create collaborative multimedia content. </w:t>
      </w:r>
      <w:r w:rsidR="00846B55" w:rsidRPr="00EE13EA">
        <w:rPr>
          <w:sz w:val="22"/>
          <w:szCs w:val="22"/>
        </w:rPr>
        <w:t xml:space="preserve">NGOs, alternative media, and civil society groups </w:t>
      </w:r>
      <w:r w:rsidR="00846B55">
        <w:rPr>
          <w:sz w:val="22"/>
          <w:szCs w:val="22"/>
        </w:rPr>
        <w:t>would</w:t>
      </w:r>
      <w:r w:rsidR="00846B55" w:rsidRPr="00EE13EA">
        <w:rPr>
          <w:sz w:val="22"/>
          <w:szCs w:val="22"/>
        </w:rPr>
        <w:t xml:space="preserve"> be able to use the platform to form new partnerships with visual </w:t>
      </w:r>
      <w:r w:rsidR="00846B55">
        <w:rPr>
          <w:sz w:val="22"/>
          <w:szCs w:val="22"/>
        </w:rPr>
        <w:t>storytellers</w:t>
      </w:r>
      <w:r w:rsidR="00846B55" w:rsidRPr="00EE13EA">
        <w:rPr>
          <w:sz w:val="22"/>
          <w:szCs w:val="22"/>
        </w:rPr>
        <w:t xml:space="preserve"> </w:t>
      </w:r>
      <w:r w:rsidR="00846B55">
        <w:rPr>
          <w:sz w:val="22"/>
          <w:szCs w:val="22"/>
        </w:rPr>
        <w:t>in order to further</w:t>
      </w:r>
      <w:r w:rsidR="00846B55" w:rsidRPr="00EE13EA">
        <w:rPr>
          <w:sz w:val="22"/>
          <w:szCs w:val="22"/>
        </w:rPr>
        <w:t xml:space="preserve"> their own missions.</w:t>
      </w:r>
      <w:r w:rsidR="00846B55">
        <w:rPr>
          <w:sz w:val="22"/>
          <w:szCs w:val="22"/>
        </w:rPr>
        <w:t xml:space="preserve"> Every aspect of the site would be open source and could later be adapted for citizen journalism projects and other initiatives with a heavy multimedia component.</w:t>
      </w:r>
    </w:p>
    <w:p w14:paraId="3EC12588" w14:textId="77777777" w:rsidR="00846B55" w:rsidRDefault="00A976D3" w:rsidP="00EF0EFF">
      <w:pPr>
        <w:spacing w:after="120"/>
        <w:rPr>
          <w:sz w:val="22"/>
          <w:szCs w:val="22"/>
        </w:rPr>
      </w:pPr>
      <w:r>
        <w:rPr>
          <w:sz w:val="22"/>
          <w:szCs w:val="22"/>
        </w:rPr>
        <w:t>The proposed project was technically complex and relatively expensive. RP staff had some hesitations, but after a positive external assessment of the development plans by Tactical Tech</w:t>
      </w:r>
      <w:r w:rsidR="00EE7475">
        <w:rPr>
          <w:sz w:val="22"/>
          <w:szCs w:val="22"/>
        </w:rPr>
        <w:t>, a close partner of the Information Program</w:t>
      </w:r>
      <w:r>
        <w:rPr>
          <w:sz w:val="22"/>
          <w:szCs w:val="22"/>
        </w:rPr>
        <w:t xml:space="preserve">, we moved forward with funding. </w:t>
      </w:r>
      <w:r w:rsidR="00846B55">
        <w:rPr>
          <w:sz w:val="22"/>
          <w:szCs w:val="22"/>
        </w:rPr>
        <w:t>The grantee submitted final reports in 2012, which noted that the site was just about to launch. Two years later, the website still has a “coming soon” graphic, and the project has been abandoned by the organization’s director in favor of other professional pursuits. $150,000 in OSF funds and many hours in staff resources were spent, with no product but a final report</w:t>
      </w:r>
      <w:r w:rsidR="0039154C">
        <w:rPr>
          <w:sz w:val="22"/>
          <w:szCs w:val="22"/>
        </w:rPr>
        <w:t xml:space="preserve"> and a few additional online workshops</w:t>
      </w:r>
      <w:r w:rsidR="00846B55">
        <w:rPr>
          <w:sz w:val="22"/>
          <w:szCs w:val="22"/>
        </w:rPr>
        <w:t xml:space="preserve">. We learned the hard way that funding software development—especially led by a single individual—carries with it unique risks. </w:t>
      </w:r>
    </w:p>
    <w:p w14:paraId="12C9B683" w14:textId="77777777" w:rsidR="00D823AA" w:rsidRDefault="00D823AA" w:rsidP="00D823AA">
      <w:pPr>
        <w:pStyle w:val="Heading2"/>
      </w:pPr>
      <w:bookmarkStart w:id="16" w:name="_Toc273909449"/>
      <w:r>
        <w:t>Arts &amp; Culture for Social Change</w:t>
      </w:r>
      <w:bookmarkEnd w:id="16"/>
    </w:p>
    <w:p w14:paraId="5F6B8CD7" w14:textId="77777777" w:rsidR="0054333C" w:rsidRPr="00A976D3" w:rsidRDefault="0054333C" w:rsidP="0054333C">
      <w:pPr>
        <w:rPr>
          <w:sz w:val="22"/>
          <w:szCs w:val="22"/>
          <w:u w:val="thick"/>
        </w:rPr>
      </w:pPr>
      <w:r>
        <w:rPr>
          <w:sz w:val="22"/>
          <w:szCs w:val="22"/>
          <w:u w:val="thick"/>
        </w:rPr>
        <w:t>Stalker Film Festival</w:t>
      </w:r>
    </w:p>
    <w:p w14:paraId="3C06F85C" w14:textId="77777777" w:rsidR="004F1CEB" w:rsidRPr="00165339" w:rsidRDefault="00317712" w:rsidP="004F1CEB">
      <w:pPr>
        <w:spacing w:after="120"/>
        <w:rPr>
          <w:sz w:val="22"/>
          <w:szCs w:val="22"/>
        </w:rPr>
      </w:pPr>
      <w:r>
        <w:rPr>
          <w:sz w:val="22"/>
          <w:szCs w:val="22"/>
        </w:rPr>
        <w:t>As part of this portfolio, we have been supporting three different film festivals, which we see as an effective means of bringing public discussion to the regions</w:t>
      </w:r>
      <w:r w:rsidR="00A976D3">
        <w:rPr>
          <w:sz w:val="22"/>
          <w:szCs w:val="22"/>
        </w:rPr>
        <w:t xml:space="preserve"> on underserved themes.</w:t>
      </w:r>
      <w:r>
        <w:rPr>
          <w:sz w:val="22"/>
          <w:szCs w:val="22"/>
        </w:rPr>
        <w:t xml:space="preserve"> They are another way to expand the geographic reach of our work, as well as to </w:t>
      </w:r>
      <w:r w:rsidR="001B5C1A">
        <w:rPr>
          <w:sz w:val="22"/>
          <w:szCs w:val="22"/>
        </w:rPr>
        <w:t>diversify the audiences that are able to take part in public discussions. A representative example is t</w:t>
      </w:r>
      <w:r w:rsidR="004F1CEB" w:rsidRPr="00165339">
        <w:rPr>
          <w:sz w:val="22"/>
          <w:szCs w:val="22"/>
        </w:rPr>
        <w:t xml:space="preserve">he Stalker International Film Festival. We do not fund the </w:t>
      </w:r>
      <w:r w:rsidR="001B5C1A">
        <w:rPr>
          <w:sz w:val="22"/>
          <w:szCs w:val="22"/>
        </w:rPr>
        <w:t xml:space="preserve">Festival’s </w:t>
      </w:r>
      <w:r w:rsidR="004F1CEB" w:rsidRPr="00165339">
        <w:rPr>
          <w:sz w:val="22"/>
          <w:szCs w:val="22"/>
        </w:rPr>
        <w:t xml:space="preserve">five-day </w:t>
      </w:r>
      <w:r w:rsidR="001B5C1A">
        <w:rPr>
          <w:sz w:val="22"/>
          <w:szCs w:val="22"/>
        </w:rPr>
        <w:t>main event</w:t>
      </w:r>
      <w:r w:rsidR="004F1CEB" w:rsidRPr="00165339">
        <w:rPr>
          <w:sz w:val="22"/>
          <w:szCs w:val="22"/>
        </w:rPr>
        <w:t xml:space="preserve"> in Moscow; instead, we have been covering costs for five </w:t>
      </w:r>
      <w:r w:rsidR="001B5C1A">
        <w:rPr>
          <w:sz w:val="22"/>
          <w:szCs w:val="22"/>
        </w:rPr>
        <w:t xml:space="preserve">to seven </w:t>
      </w:r>
      <w:r w:rsidR="004F1CEB" w:rsidRPr="00165339">
        <w:rPr>
          <w:sz w:val="22"/>
          <w:szCs w:val="22"/>
        </w:rPr>
        <w:t xml:space="preserve">regional locations, which would not otherwise have this kind programming in their cities. Unlike the capitals, where film screenings and festivals of various kinds are plentiful, for cities like Penza and </w:t>
      </w:r>
      <w:r w:rsidR="0054333C" w:rsidRPr="00165339">
        <w:rPr>
          <w:sz w:val="22"/>
          <w:szCs w:val="22"/>
        </w:rPr>
        <w:t>Petrozavodsk</w:t>
      </w:r>
      <w:r w:rsidR="004F1CEB" w:rsidRPr="00165339">
        <w:rPr>
          <w:sz w:val="22"/>
          <w:szCs w:val="22"/>
        </w:rPr>
        <w:t xml:space="preserve"> the Stalker Festival is a major event. Stalker books the largest cinemas in town for the festival to ensure maximum attendance; admission is completely free of charge. </w:t>
      </w:r>
      <w:r w:rsidR="0054333C">
        <w:rPr>
          <w:sz w:val="22"/>
          <w:szCs w:val="22"/>
        </w:rPr>
        <w:t xml:space="preserve">A special screening is held at a youth detention facility in each city. </w:t>
      </w:r>
      <w:r w:rsidR="004F1CEB" w:rsidRPr="00165339">
        <w:rPr>
          <w:sz w:val="22"/>
          <w:szCs w:val="22"/>
        </w:rPr>
        <w:t xml:space="preserve">In 2013, the number of attendees for each city ranged from 7,500 to 11,000 people. </w:t>
      </w:r>
    </w:p>
    <w:p w14:paraId="7272BC9B" w14:textId="77777777" w:rsidR="004F1CEB" w:rsidRDefault="004F1CEB" w:rsidP="004F1CEB">
      <w:pPr>
        <w:spacing w:after="120"/>
        <w:rPr>
          <w:sz w:val="22"/>
          <w:szCs w:val="22"/>
        </w:rPr>
      </w:pPr>
      <w:r w:rsidRPr="00165339">
        <w:rPr>
          <w:sz w:val="22"/>
          <w:szCs w:val="22"/>
        </w:rPr>
        <w:t>Our decision to fund the Festival is not driven by the film screenings themselves, no matter how popular. Instead, we are interested in the discussions that accompany each of the screenings. For each city, all of the international films selected pertain to a particular theme relevant to that region, ranging from migration to disability rights to freedom of speech. Government representatives and local NGOs also attend the discussions, allowing the general public to have in-depth conversations with these two sectors of society, on topics</w:t>
      </w:r>
      <w:r w:rsidR="001B5C1A">
        <w:rPr>
          <w:sz w:val="22"/>
          <w:szCs w:val="22"/>
        </w:rPr>
        <w:t xml:space="preserve"> seldom mentioned in the media. </w:t>
      </w:r>
    </w:p>
    <w:p w14:paraId="36BA88AF" w14:textId="77777777" w:rsidR="0054333C" w:rsidRPr="00A976D3" w:rsidRDefault="0054333C" w:rsidP="0054333C">
      <w:pPr>
        <w:rPr>
          <w:sz w:val="22"/>
          <w:szCs w:val="22"/>
          <w:u w:val="thick"/>
        </w:rPr>
      </w:pPr>
      <w:r>
        <w:rPr>
          <w:sz w:val="22"/>
          <w:szCs w:val="22"/>
          <w:u w:val="thick"/>
        </w:rPr>
        <w:t>Arts Prospect Festival</w:t>
      </w:r>
    </w:p>
    <w:p w14:paraId="2D1A7D83" w14:textId="77777777" w:rsidR="00A61DAF" w:rsidRDefault="001B5C1A" w:rsidP="00DF7CC2">
      <w:pPr>
        <w:spacing w:after="120"/>
        <w:rPr>
          <w:sz w:val="22"/>
          <w:szCs w:val="22"/>
        </w:rPr>
      </w:pPr>
      <w:r>
        <w:rPr>
          <w:sz w:val="22"/>
          <w:szCs w:val="22"/>
        </w:rPr>
        <w:t xml:space="preserve">In 2013, we piloted </w:t>
      </w:r>
      <w:r w:rsidR="00331CE2">
        <w:rPr>
          <w:sz w:val="22"/>
          <w:szCs w:val="22"/>
        </w:rPr>
        <w:t>a new kind of project at the intersection of the arts and civic participation. The</w:t>
      </w:r>
      <w:r w:rsidR="002516C6">
        <w:rPr>
          <w:sz w:val="22"/>
          <w:szCs w:val="22"/>
        </w:rPr>
        <w:t xml:space="preserve"> Arts Prospect Festival, run by CEC </w:t>
      </w:r>
      <w:proofErr w:type="spellStart"/>
      <w:r w:rsidR="002516C6">
        <w:rPr>
          <w:sz w:val="22"/>
          <w:szCs w:val="22"/>
        </w:rPr>
        <w:t>ArtsLink</w:t>
      </w:r>
      <w:proofErr w:type="spellEnd"/>
      <w:r w:rsidR="002516C6">
        <w:rPr>
          <w:sz w:val="22"/>
          <w:szCs w:val="22"/>
        </w:rPr>
        <w:t xml:space="preserve">, </w:t>
      </w:r>
      <w:r w:rsidR="00331CE2">
        <w:rPr>
          <w:sz w:val="22"/>
          <w:szCs w:val="22"/>
        </w:rPr>
        <w:t>fills a major boulevard in St. Petersburg with exhibits and installations in its</w:t>
      </w:r>
      <w:r w:rsidR="00331CE2" w:rsidRPr="00331CE2">
        <w:rPr>
          <w:sz w:val="22"/>
          <w:szCs w:val="22"/>
        </w:rPr>
        <w:t xml:space="preserve"> courtyards, </w:t>
      </w:r>
      <w:r w:rsidR="00DF7CC2">
        <w:rPr>
          <w:sz w:val="22"/>
          <w:szCs w:val="22"/>
        </w:rPr>
        <w:t>parks, and</w:t>
      </w:r>
      <w:r w:rsidR="00331CE2" w:rsidRPr="00331CE2">
        <w:rPr>
          <w:sz w:val="22"/>
          <w:szCs w:val="22"/>
        </w:rPr>
        <w:t xml:space="preserve"> storefront windows</w:t>
      </w:r>
      <w:r w:rsidR="00331CE2">
        <w:rPr>
          <w:sz w:val="22"/>
          <w:szCs w:val="22"/>
        </w:rPr>
        <w:t xml:space="preserve">. These site-specific </w:t>
      </w:r>
      <w:r w:rsidR="00DF7CC2">
        <w:rPr>
          <w:sz w:val="22"/>
          <w:szCs w:val="22"/>
        </w:rPr>
        <w:t xml:space="preserve">and often interactive </w:t>
      </w:r>
      <w:r w:rsidR="00331CE2">
        <w:rPr>
          <w:sz w:val="22"/>
          <w:szCs w:val="22"/>
        </w:rPr>
        <w:t>works, by both Russian and international artists, specifically address socially relevant issues</w:t>
      </w:r>
      <w:r w:rsidR="00DF7CC2">
        <w:rPr>
          <w:sz w:val="22"/>
          <w:szCs w:val="22"/>
        </w:rPr>
        <w:t xml:space="preserve">. </w:t>
      </w:r>
      <w:r w:rsidR="00331CE2">
        <w:rPr>
          <w:sz w:val="22"/>
          <w:szCs w:val="22"/>
        </w:rPr>
        <w:t>2014’s festival, for example, focuses on the environment</w:t>
      </w:r>
      <w:r w:rsidR="00DF7CC2">
        <w:rPr>
          <w:sz w:val="22"/>
          <w:szCs w:val="22"/>
        </w:rPr>
        <w:t xml:space="preserve">, specifically the ecology of urban space. </w:t>
      </w:r>
      <w:r w:rsidR="002119E6">
        <w:rPr>
          <w:sz w:val="22"/>
          <w:szCs w:val="22"/>
        </w:rPr>
        <w:t xml:space="preserve">By situating the festival in public spaces, the festival brings together the arts community with random passerby to engage on local topics. </w:t>
      </w:r>
    </w:p>
    <w:p w14:paraId="6C4DDF8E" w14:textId="77777777" w:rsidR="009B7833" w:rsidRDefault="00A61DAF" w:rsidP="009B7833">
      <w:pPr>
        <w:spacing w:after="120"/>
        <w:rPr>
          <w:sz w:val="22"/>
          <w:szCs w:val="22"/>
        </w:rPr>
      </w:pPr>
      <w:r>
        <w:rPr>
          <w:sz w:val="22"/>
          <w:szCs w:val="22"/>
        </w:rPr>
        <w:t xml:space="preserve">The project is one of the least expensive in this portfolio, and may represent one of the most promising ways forward for our work. In just two year, the Arts Prospect Festival has </w:t>
      </w:r>
      <w:r w:rsidR="009B7833">
        <w:rPr>
          <w:sz w:val="22"/>
          <w:szCs w:val="22"/>
        </w:rPr>
        <w:t xml:space="preserve">successfully </w:t>
      </w:r>
      <w:r>
        <w:rPr>
          <w:sz w:val="22"/>
          <w:szCs w:val="22"/>
        </w:rPr>
        <w:t xml:space="preserve">earned the trust of city authorities. </w:t>
      </w:r>
      <w:r w:rsidR="009B7833">
        <w:rPr>
          <w:sz w:val="22"/>
          <w:szCs w:val="22"/>
        </w:rPr>
        <w:t xml:space="preserve">Government officials and municipal workers have been brought into the project, participating in the workshops and roundtables that happen around the festival, engaging in conversation with artists, activists, and the general public. </w:t>
      </w:r>
      <w:r>
        <w:rPr>
          <w:sz w:val="22"/>
          <w:szCs w:val="22"/>
        </w:rPr>
        <w:t>The arts remain one of the few relatively safe areas remaining for activism in</w:t>
      </w:r>
      <w:r w:rsidR="002F3E33">
        <w:rPr>
          <w:sz w:val="22"/>
          <w:szCs w:val="22"/>
        </w:rPr>
        <w:t xml:space="preserve"> the current political climate</w:t>
      </w:r>
      <w:r w:rsidR="009B7833">
        <w:rPr>
          <w:sz w:val="22"/>
          <w:szCs w:val="22"/>
        </w:rPr>
        <w:t xml:space="preserve">—as long as the activism is not overtly political. Performance art that directly challenges state power is still subject to repression, the extreme case being Pussy Riot’s 2012 performance. </w:t>
      </w:r>
    </w:p>
    <w:p w14:paraId="02864A0B" w14:textId="77777777" w:rsidR="00FD0EB0" w:rsidRPr="001005AF" w:rsidRDefault="008C31BB" w:rsidP="00AB1DF6">
      <w:pPr>
        <w:pStyle w:val="Heading2"/>
      </w:pPr>
      <w:bookmarkStart w:id="17" w:name="_Toc273909450"/>
      <w:r w:rsidRPr="001005AF">
        <w:t>Social M</w:t>
      </w:r>
      <w:r w:rsidR="00F55A91" w:rsidRPr="001005AF">
        <w:t>arketing</w:t>
      </w:r>
      <w:bookmarkEnd w:id="17"/>
    </w:p>
    <w:p w14:paraId="74D33A6C" w14:textId="77777777" w:rsidR="0054333C" w:rsidRPr="00A976D3" w:rsidRDefault="0054333C" w:rsidP="0054333C">
      <w:pPr>
        <w:rPr>
          <w:sz w:val="22"/>
          <w:szCs w:val="22"/>
          <w:u w:val="thick"/>
        </w:rPr>
      </w:pPr>
      <w:r>
        <w:rPr>
          <w:sz w:val="22"/>
          <w:szCs w:val="22"/>
          <w:u w:val="thick"/>
        </w:rPr>
        <w:t>Memo.ru</w:t>
      </w:r>
    </w:p>
    <w:p w14:paraId="66752471" w14:textId="7517248E" w:rsidR="009B6310" w:rsidRPr="00FD0EB0" w:rsidRDefault="009B6310" w:rsidP="00FD0EB0">
      <w:pPr>
        <w:spacing w:after="120"/>
        <w:rPr>
          <w:sz w:val="22"/>
          <w:szCs w:val="22"/>
        </w:rPr>
      </w:pPr>
      <w:r>
        <w:rPr>
          <w:sz w:val="22"/>
          <w:szCs w:val="22"/>
        </w:rPr>
        <w:t>T</w:t>
      </w:r>
      <w:r w:rsidR="00FD0EB0">
        <w:rPr>
          <w:sz w:val="22"/>
          <w:szCs w:val="22"/>
        </w:rPr>
        <w:t xml:space="preserve">ogether with </w:t>
      </w:r>
      <w:r w:rsidR="00FD0EB0" w:rsidRPr="00FD0EB0">
        <w:rPr>
          <w:sz w:val="22"/>
          <w:szCs w:val="22"/>
        </w:rPr>
        <w:t>a coalition of international donors (</w:t>
      </w:r>
      <w:r w:rsidR="00FD0EB0">
        <w:rPr>
          <w:sz w:val="22"/>
          <w:szCs w:val="22"/>
        </w:rPr>
        <w:t>Mott, Oak</w:t>
      </w:r>
      <w:r w:rsidR="00FD0EB0" w:rsidRPr="00FD0EB0">
        <w:rPr>
          <w:sz w:val="22"/>
          <w:szCs w:val="22"/>
        </w:rPr>
        <w:t>, and Ford)</w:t>
      </w:r>
      <w:r w:rsidR="00FD0EB0">
        <w:rPr>
          <w:sz w:val="22"/>
          <w:szCs w:val="22"/>
        </w:rPr>
        <w:t xml:space="preserve">, OSF supported </w:t>
      </w:r>
      <w:proofErr w:type="spellStart"/>
      <w:r w:rsidR="00FD0EB0" w:rsidRPr="00FD0EB0">
        <w:rPr>
          <w:sz w:val="22"/>
          <w:szCs w:val="22"/>
        </w:rPr>
        <w:t>Memo.ru</w:t>
      </w:r>
      <w:r>
        <w:rPr>
          <w:sz w:val="22"/>
          <w:szCs w:val="22"/>
        </w:rPr>
        <w:t>’s</w:t>
      </w:r>
      <w:proofErr w:type="spellEnd"/>
      <w:r>
        <w:rPr>
          <w:sz w:val="22"/>
          <w:szCs w:val="22"/>
        </w:rPr>
        <w:t xml:space="preserve"> development of a “social marketing” strategy: a set of innovative tools that would allow NGOs and activists to effectively influence public opinion. This included basic commercial marketing techniques, such as segmenting the target audience and crafting targeted messaging for each subgroup, as well as international grassroots campaigning tactics adapted for the Russian context. Beginning in 2010, the RP supported a series of projects that put these strategies to work, addressing issues of local importance in various regions.</w:t>
      </w:r>
    </w:p>
    <w:p w14:paraId="3703E07D" w14:textId="77777777" w:rsidR="00FB59EB" w:rsidRDefault="00A80A4B" w:rsidP="00FD0EB0">
      <w:pPr>
        <w:spacing w:after="120"/>
        <w:rPr>
          <w:sz w:val="22"/>
          <w:szCs w:val="22"/>
        </w:rPr>
      </w:pPr>
      <w:proofErr w:type="spellStart"/>
      <w:r w:rsidRPr="00FD0EB0">
        <w:rPr>
          <w:sz w:val="22"/>
          <w:szCs w:val="22"/>
        </w:rPr>
        <w:t>Memo.ru’s</w:t>
      </w:r>
      <w:proofErr w:type="spellEnd"/>
      <w:r w:rsidRPr="00FD0EB0">
        <w:rPr>
          <w:sz w:val="22"/>
          <w:szCs w:val="22"/>
        </w:rPr>
        <w:t xml:space="preserve"> social marketing projects are, </w:t>
      </w:r>
      <w:r w:rsidR="001005AF">
        <w:rPr>
          <w:sz w:val="22"/>
          <w:szCs w:val="22"/>
        </w:rPr>
        <w:t>in one sense</w:t>
      </w:r>
      <w:r w:rsidRPr="00FD0EB0">
        <w:rPr>
          <w:sz w:val="22"/>
          <w:szCs w:val="22"/>
        </w:rPr>
        <w:t xml:space="preserve">, major success stories. In 2011, the organization </w:t>
      </w:r>
      <w:r w:rsidR="00601E43" w:rsidRPr="00FD0EB0">
        <w:rPr>
          <w:sz w:val="22"/>
          <w:szCs w:val="22"/>
        </w:rPr>
        <w:t>set up a “Sakharov Movement,” made up of young Moscow-based activists</w:t>
      </w:r>
      <w:r w:rsidR="00FD0EB0">
        <w:rPr>
          <w:sz w:val="22"/>
          <w:szCs w:val="22"/>
        </w:rPr>
        <w:t xml:space="preserve"> whose</w:t>
      </w:r>
      <w:r w:rsidR="00755DC4" w:rsidRPr="00FD0EB0">
        <w:rPr>
          <w:sz w:val="22"/>
          <w:szCs w:val="22"/>
        </w:rPr>
        <w:t xml:space="preserve"> goal was to revitalize</w:t>
      </w:r>
      <w:r w:rsidR="00601E43" w:rsidRPr="00FD0EB0">
        <w:rPr>
          <w:sz w:val="22"/>
          <w:szCs w:val="22"/>
        </w:rPr>
        <w:t xml:space="preserve"> the legacy of Soviet physicist and human rights defender Andrei Sakharov. A </w:t>
      </w:r>
      <w:r w:rsidRPr="00FD0EB0">
        <w:rPr>
          <w:sz w:val="22"/>
          <w:szCs w:val="22"/>
        </w:rPr>
        <w:t>series of posters ran on the Moscow metro to raise public awareness of Sakharov’s legacy</w:t>
      </w:r>
      <w:r w:rsidR="00601E43" w:rsidRPr="00FD0EB0">
        <w:rPr>
          <w:sz w:val="22"/>
          <w:szCs w:val="22"/>
        </w:rPr>
        <w:t>; photographs of Russian public figures posing with the posters went viral. Debates held b</w:t>
      </w:r>
      <w:r w:rsidR="00755DC4" w:rsidRPr="00FD0EB0">
        <w:rPr>
          <w:sz w:val="22"/>
          <w:szCs w:val="22"/>
        </w:rPr>
        <w:t>etween members of the Sakharov Movement and pro-Kremlin youth group NASHI were heavily covered in blogs and social media. In partnership with the Sakharov Center, t</w:t>
      </w:r>
      <w:r w:rsidR="00601E43" w:rsidRPr="00FD0EB0">
        <w:rPr>
          <w:sz w:val="22"/>
          <w:szCs w:val="22"/>
        </w:rPr>
        <w:t xml:space="preserve">he Movement successfully </w:t>
      </w:r>
      <w:proofErr w:type="spellStart"/>
      <w:r w:rsidR="00601E43" w:rsidRPr="00FD0EB0">
        <w:rPr>
          <w:sz w:val="22"/>
          <w:szCs w:val="22"/>
        </w:rPr>
        <w:t>crowdsourced</w:t>
      </w:r>
      <w:proofErr w:type="spellEnd"/>
      <w:r w:rsidR="00601E43" w:rsidRPr="00FD0EB0">
        <w:rPr>
          <w:sz w:val="22"/>
          <w:szCs w:val="22"/>
        </w:rPr>
        <w:t xml:space="preserve"> funds to renovate Sakharov’s old apartment into a museum. The RP considered the project to be a huge success, far exceeding our expectations of what could be accomplished in Moscow.  </w:t>
      </w:r>
    </w:p>
    <w:p w14:paraId="2AC7E24B" w14:textId="77777777" w:rsidR="00A80A4B" w:rsidRDefault="00FD0EB0" w:rsidP="00FD0EB0">
      <w:pPr>
        <w:spacing w:after="120"/>
        <w:rPr>
          <w:sz w:val="22"/>
          <w:szCs w:val="22"/>
        </w:rPr>
      </w:pPr>
      <w:r>
        <w:rPr>
          <w:sz w:val="22"/>
          <w:szCs w:val="22"/>
        </w:rPr>
        <w:t>None of these activities were concretely planned in advance</w:t>
      </w:r>
      <w:r w:rsidR="009B6310">
        <w:rPr>
          <w:sz w:val="22"/>
          <w:szCs w:val="22"/>
        </w:rPr>
        <w:t>, making them all the more impressive</w:t>
      </w:r>
      <w:r>
        <w:rPr>
          <w:sz w:val="22"/>
          <w:szCs w:val="22"/>
        </w:rPr>
        <w:t xml:space="preserve">. </w:t>
      </w:r>
      <w:proofErr w:type="spellStart"/>
      <w:r>
        <w:rPr>
          <w:sz w:val="22"/>
          <w:szCs w:val="22"/>
        </w:rPr>
        <w:t>Memo.ru’s</w:t>
      </w:r>
      <w:proofErr w:type="spellEnd"/>
      <w:r>
        <w:rPr>
          <w:sz w:val="22"/>
          <w:szCs w:val="22"/>
        </w:rPr>
        <w:t xml:space="preserve"> approach is to allow local activists to themselves come up with the tactics best suited to their local environment; Memo.ru simply gives them the tools and</w:t>
      </w:r>
      <w:r w:rsidR="009B6310">
        <w:rPr>
          <w:sz w:val="22"/>
          <w:szCs w:val="22"/>
        </w:rPr>
        <w:t xml:space="preserve"> know-how to design a campaign.  </w:t>
      </w:r>
      <w:r w:rsidR="00FB59EB">
        <w:rPr>
          <w:sz w:val="22"/>
          <w:szCs w:val="22"/>
        </w:rPr>
        <w:t>In a subsequent project in Kirov, for example, Memo.ru first conducted sociological surveys to identify the issue of greatest resonance to young people, and then to form a grassroots movement around that issue. The result was</w:t>
      </w:r>
      <w:r w:rsidR="00FB59EB" w:rsidRPr="00FB59EB">
        <w:rPr>
          <w:sz w:val="22"/>
          <w:szCs w:val="22"/>
        </w:rPr>
        <w:t xml:space="preserve"> a cadre of youth volunteers designing their own projects around the theme of cleaning their city and the local Vyatka River. These ranged from grassroots ecological initiatives to local graffiti artists painting over offensive or xenophobic messages on city walls. </w:t>
      </w:r>
    </w:p>
    <w:p w14:paraId="51412AA4" w14:textId="31162445" w:rsidR="00334FE6" w:rsidRDefault="00FB59EB" w:rsidP="00FD0EB0">
      <w:pPr>
        <w:spacing w:after="120"/>
        <w:rPr>
          <w:sz w:val="22"/>
          <w:szCs w:val="22"/>
        </w:rPr>
      </w:pPr>
      <w:r>
        <w:rPr>
          <w:sz w:val="22"/>
          <w:szCs w:val="22"/>
        </w:rPr>
        <w:t xml:space="preserve">Yet each one of these campaigns was a one-off effort—an expensive one. Each campaign required months of preparations, expensive sociological surveys, and an intensive effort to mobilize volunteers. Once the project period ended, though, Memo.ru left the city and follow up with campaign participants was minimal. In the case of the Sakharov campaign, </w:t>
      </w:r>
      <w:r w:rsidR="00334FE6">
        <w:rPr>
          <w:sz w:val="22"/>
          <w:szCs w:val="22"/>
        </w:rPr>
        <w:t xml:space="preserve">for example, </w:t>
      </w:r>
      <w:r>
        <w:rPr>
          <w:sz w:val="22"/>
          <w:szCs w:val="22"/>
        </w:rPr>
        <w:t>Memo.ru failed to connect the informal Sakharov Movement with the well-established staff of the Sakharov Center, though they shared a common goal o</w:t>
      </w:r>
      <w:r w:rsidR="00334FE6">
        <w:rPr>
          <w:sz w:val="22"/>
          <w:szCs w:val="22"/>
        </w:rPr>
        <w:t>f promoting Sakharov’s legacy. T</w:t>
      </w:r>
      <w:r>
        <w:rPr>
          <w:sz w:val="22"/>
          <w:szCs w:val="22"/>
        </w:rPr>
        <w:t xml:space="preserve">he crowdfunding campaign </w:t>
      </w:r>
      <w:r w:rsidR="00334FE6">
        <w:rPr>
          <w:sz w:val="22"/>
          <w:szCs w:val="22"/>
        </w:rPr>
        <w:t xml:space="preserve">successfully </w:t>
      </w:r>
      <w:r>
        <w:rPr>
          <w:sz w:val="22"/>
          <w:szCs w:val="22"/>
        </w:rPr>
        <w:t xml:space="preserve">raised </w:t>
      </w:r>
      <w:r w:rsidR="00334FE6">
        <w:rPr>
          <w:sz w:val="22"/>
          <w:szCs w:val="22"/>
        </w:rPr>
        <w:t xml:space="preserve">an impressive 1.5 million rubles (nearly $40,000) for the renovation of Sakharov’s apartment, yet the Sakharov Center is still struggling to launch its own crowdfunding mechanism two years later. None of the techniques used during the project period were seen again </w:t>
      </w:r>
      <w:r w:rsidR="00BD457F">
        <w:rPr>
          <w:sz w:val="22"/>
          <w:szCs w:val="22"/>
        </w:rPr>
        <w:t xml:space="preserve">in Moscow </w:t>
      </w:r>
      <w:r w:rsidR="00334FE6">
        <w:rPr>
          <w:sz w:val="22"/>
          <w:szCs w:val="22"/>
        </w:rPr>
        <w:t>after Memo.ru had moved on to its next target city.</w:t>
      </w:r>
      <w:r w:rsidR="00EE7475">
        <w:rPr>
          <w:sz w:val="22"/>
          <w:szCs w:val="22"/>
        </w:rPr>
        <w:t xml:space="preserve"> </w:t>
      </w:r>
    </w:p>
    <w:p w14:paraId="4C0DB5C9" w14:textId="77777777" w:rsidR="00424F79" w:rsidRPr="002516C6" w:rsidRDefault="00334FE6" w:rsidP="002516C6">
      <w:pPr>
        <w:spacing w:after="120"/>
        <w:rPr>
          <w:sz w:val="22"/>
          <w:szCs w:val="22"/>
        </w:rPr>
      </w:pPr>
      <w:r>
        <w:rPr>
          <w:sz w:val="22"/>
          <w:szCs w:val="22"/>
        </w:rPr>
        <w:t xml:space="preserve">In short, each of the OSF-funded social marketing campaigns was successful in a particular time and place, but required hundreds of thousands of dollars to achieve that success. Our initial hope—that Memo.ru could eventually come up with a replicable and scalable approach that could be used by other NGOs and civic activists—remains unrealized. The enormous financial resources required for </w:t>
      </w:r>
      <w:proofErr w:type="spellStart"/>
      <w:r>
        <w:rPr>
          <w:sz w:val="22"/>
          <w:szCs w:val="22"/>
        </w:rPr>
        <w:t>Memo.ru’s</w:t>
      </w:r>
      <w:proofErr w:type="spellEnd"/>
      <w:r>
        <w:rPr>
          <w:sz w:val="22"/>
          <w:szCs w:val="22"/>
        </w:rPr>
        <w:t xml:space="preserve"> sophisticated marketing techniques are out of reach for the majority of the civil society </w:t>
      </w:r>
      <w:r w:rsidRPr="008C31BB">
        <w:rPr>
          <w:sz w:val="22"/>
          <w:szCs w:val="22"/>
        </w:rPr>
        <w:t xml:space="preserve">sector. </w:t>
      </w:r>
      <w:r w:rsidR="00AB1DF6">
        <w:rPr>
          <w:sz w:val="22"/>
          <w:szCs w:val="22"/>
        </w:rPr>
        <w:t>Our</w:t>
      </w:r>
      <w:r w:rsidR="00AB1DF6" w:rsidRPr="009F5913">
        <w:rPr>
          <w:sz w:val="22"/>
          <w:szCs w:val="22"/>
        </w:rPr>
        <w:t xml:space="preserve"> challenge </w:t>
      </w:r>
      <w:r w:rsidR="00AB1DF6">
        <w:rPr>
          <w:sz w:val="22"/>
          <w:szCs w:val="22"/>
        </w:rPr>
        <w:t>is</w:t>
      </w:r>
      <w:r w:rsidR="00AB1DF6" w:rsidRPr="009F5913">
        <w:rPr>
          <w:sz w:val="22"/>
          <w:szCs w:val="22"/>
        </w:rPr>
        <w:t xml:space="preserve"> to figure out how to harness the momentum generated by the high-cost, high-success social marketing projects into a sustainable long-term initiative. </w:t>
      </w:r>
    </w:p>
    <w:p w14:paraId="4503C28D" w14:textId="77777777" w:rsidR="00B04190" w:rsidRDefault="00B04190" w:rsidP="00B04190">
      <w:pPr>
        <w:pStyle w:val="Heading1"/>
      </w:pPr>
      <w:bookmarkStart w:id="18" w:name="_Toc273909451"/>
      <w:r>
        <w:t>Going Forward</w:t>
      </w:r>
      <w:bookmarkEnd w:id="18"/>
    </w:p>
    <w:p w14:paraId="3C4B6F98" w14:textId="77777777" w:rsidR="00291931" w:rsidRPr="00291931" w:rsidRDefault="009B7833" w:rsidP="00291931">
      <w:pPr>
        <w:pStyle w:val="Heading2"/>
      </w:pPr>
      <w:bookmarkStart w:id="19" w:name="_Toc273909452"/>
      <w:r>
        <w:t xml:space="preserve">Key </w:t>
      </w:r>
      <w:r w:rsidR="00B04190">
        <w:t>Adjustments</w:t>
      </w:r>
      <w:bookmarkEnd w:id="19"/>
    </w:p>
    <w:p w14:paraId="3504E1ED" w14:textId="1F1A7357" w:rsidR="009B7833" w:rsidRDefault="009B7833" w:rsidP="009B650A">
      <w:pPr>
        <w:spacing w:after="120"/>
        <w:rPr>
          <w:sz w:val="22"/>
          <w:szCs w:val="22"/>
        </w:rPr>
      </w:pPr>
      <w:r>
        <w:rPr>
          <w:sz w:val="22"/>
          <w:szCs w:val="22"/>
        </w:rPr>
        <w:t>Now that this portfolio is part of the Eurasia Program, we are looking at way</w:t>
      </w:r>
      <w:r w:rsidR="009B650A">
        <w:rPr>
          <w:sz w:val="22"/>
          <w:szCs w:val="22"/>
        </w:rPr>
        <w:t>s</w:t>
      </w:r>
      <w:r>
        <w:rPr>
          <w:sz w:val="22"/>
          <w:szCs w:val="22"/>
        </w:rPr>
        <w:t xml:space="preserve"> of </w:t>
      </w:r>
      <w:r w:rsidR="0054333C">
        <w:rPr>
          <w:sz w:val="22"/>
          <w:szCs w:val="22"/>
        </w:rPr>
        <w:t>giving</w:t>
      </w:r>
      <w:r>
        <w:rPr>
          <w:sz w:val="22"/>
          <w:szCs w:val="22"/>
        </w:rPr>
        <w:t xml:space="preserve"> the </w:t>
      </w:r>
      <w:r w:rsidR="009B650A">
        <w:rPr>
          <w:sz w:val="22"/>
          <w:szCs w:val="22"/>
        </w:rPr>
        <w:t>“Platforms” portfolio</w:t>
      </w:r>
      <w:r>
        <w:rPr>
          <w:sz w:val="22"/>
          <w:szCs w:val="22"/>
        </w:rPr>
        <w:t xml:space="preserve"> a more regional quality. </w:t>
      </w:r>
      <w:r w:rsidR="009B650A">
        <w:rPr>
          <w:sz w:val="22"/>
          <w:szCs w:val="22"/>
        </w:rPr>
        <w:t xml:space="preserve">We plan to work more closely with the National Foundations in Central Asia and the South Caucasus, which have also been piloting </w:t>
      </w:r>
      <w:r w:rsidR="00D708A1">
        <w:rPr>
          <w:sz w:val="22"/>
          <w:szCs w:val="22"/>
        </w:rPr>
        <w:t xml:space="preserve">projects like urban youth forums in order to foster informal civic engagement. </w:t>
      </w:r>
      <w:r w:rsidR="0054333C">
        <w:rPr>
          <w:sz w:val="22"/>
          <w:szCs w:val="22"/>
        </w:rPr>
        <w:t xml:space="preserve">There are undoubtedly valuable lessons to be shared in the post-Soviet space. </w:t>
      </w:r>
      <w:r w:rsidR="00D708A1">
        <w:rPr>
          <w:sz w:val="22"/>
          <w:szCs w:val="22"/>
        </w:rPr>
        <w:t xml:space="preserve">We are </w:t>
      </w:r>
      <w:r w:rsidR="0054333C">
        <w:rPr>
          <w:sz w:val="22"/>
          <w:szCs w:val="22"/>
        </w:rPr>
        <w:t xml:space="preserve">also </w:t>
      </w:r>
      <w:r w:rsidR="00D708A1">
        <w:rPr>
          <w:sz w:val="22"/>
          <w:szCs w:val="22"/>
        </w:rPr>
        <w:t>plan</w:t>
      </w:r>
      <w:r w:rsidR="00D823AA">
        <w:rPr>
          <w:sz w:val="22"/>
          <w:szCs w:val="22"/>
        </w:rPr>
        <w:t>ning</w:t>
      </w:r>
      <w:r w:rsidR="00D708A1">
        <w:rPr>
          <w:sz w:val="22"/>
          <w:szCs w:val="22"/>
        </w:rPr>
        <w:t xml:space="preserve"> to</w:t>
      </w:r>
      <w:r>
        <w:rPr>
          <w:sz w:val="22"/>
          <w:szCs w:val="22"/>
        </w:rPr>
        <w:t xml:space="preserve"> pilot </w:t>
      </w:r>
      <w:r w:rsidR="00D708A1">
        <w:rPr>
          <w:sz w:val="22"/>
          <w:szCs w:val="22"/>
        </w:rPr>
        <w:t xml:space="preserve">in 2015 a new </w:t>
      </w:r>
      <w:r>
        <w:rPr>
          <w:sz w:val="22"/>
          <w:szCs w:val="22"/>
        </w:rPr>
        <w:t xml:space="preserve">project </w:t>
      </w:r>
      <w:r w:rsidR="00D708A1">
        <w:rPr>
          <w:sz w:val="22"/>
          <w:szCs w:val="22"/>
        </w:rPr>
        <w:t xml:space="preserve">on housing rights in Central Asia, aiming to bring together </w:t>
      </w:r>
      <w:r>
        <w:rPr>
          <w:sz w:val="22"/>
          <w:szCs w:val="22"/>
        </w:rPr>
        <w:t xml:space="preserve">civil society groups, informal activists, and local governments to </w:t>
      </w:r>
      <w:r w:rsidR="00D708A1">
        <w:rPr>
          <w:sz w:val="22"/>
          <w:szCs w:val="22"/>
        </w:rPr>
        <w:t xml:space="preserve">collaboratively come up with solutions to this timely issue. </w:t>
      </w:r>
    </w:p>
    <w:p w14:paraId="175C146C" w14:textId="54C79204" w:rsidR="00F55A91" w:rsidRDefault="00291931" w:rsidP="00D708A1">
      <w:pPr>
        <w:spacing w:after="120"/>
        <w:rPr>
          <w:sz w:val="22"/>
          <w:szCs w:val="22"/>
        </w:rPr>
      </w:pPr>
      <w:r>
        <w:rPr>
          <w:sz w:val="22"/>
          <w:szCs w:val="22"/>
        </w:rPr>
        <w:t xml:space="preserve">In Russia, the rapidly closing space calls for more immediate adjustments to our approach. We may need to shift </w:t>
      </w:r>
      <w:r w:rsidR="0054333C">
        <w:rPr>
          <w:sz w:val="22"/>
          <w:szCs w:val="22"/>
        </w:rPr>
        <w:t xml:space="preserve">more of </w:t>
      </w:r>
      <w:r>
        <w:rPr>
          <w:sz w:val="22"/>
          <w:szCs w:val="22"/>
        </w:rPr>
        <w:t xml:space="preserve">our funding to organizations that are registered outside of the country, and to websites with servers located abroad. </w:t>
      </w:r>
      <w:r w:rsidR="00211078">
        <w:rPr>
          <w:sz w:val="22"/>
          <w:szCs w:val="22"/>
        </w:rPr>
        <w:t xml:space="preserve">Educational institutions could be promising potential partners to mitigate risk. </w:t>
      </w:r>
      <w:r w:rsidR="00F655A5">
        <w:rPr>
          <w:sz w:val="22"/>
          <w:szCs w:val="22"/>
        </w:rPr>
        <w:t xml:space="preserve">We need to seek out external expertise in developing effective online platforms that can actually garner a critical mass of users. </w:t>
      </w:r>
      <w:r w:rsidR="0054333C">
        <w:rPr>
          <w:sz w:val="22"/>
          <w:szCs w:val="22"/>
        </w:rPr>
        <w:t>Finally, w</w:t>
      </w:r>
      <w:r w:rsidR="009B650A">
        <w:rPr>
          <w:sz w:val="22"/>
          <w:szCs w:val="22"/>
        </w:rPr>
        <w:t xml:space="preserve">e will continue investing in the legal resources and other protections that the NGO sector as a whole needs in order to keep working. </w:t>
      </w:r>
      <w:r w:rsidR="00211078">
        <w:rPr>
          <w:sz w:val="22"/>
          <w:szCs w:val="22"/>
        </w:rPr>
        <w:t>In the worst case, however, we might have to consider reducing our funding to Russian groups within this portfolio.</w:t>
      </w:r>
      <w:r w:rsidR="00BA1B61" w:rsidRPr="00BA1B61">
        <w:rPr>
          <w:sz w:val="22"/>
          <w:szCs w:val="22"/>
        </w:rPr>
        <w:t xml:space="preserve"> </w:t>
      </w:r>
      <w:r w:rsidR="00BA1B61">
        <w:rPr>
          <w:sz w:val="22"/>
          <w:szCs w:val="22"/>
        </w:rPr>
        <w:t>First, we will need to reassess what a successful project looks like in a rapidly closing society.</w:t>
      </w:r>
    </w:p>
    <w:p w14:paraId="4288261C" w14:textId="77777777" w:rsidR="00D823AA" w:rsidRPr="00F55A91" w:rsidRDefault="00D823AA" w:rsidP="00D708A1">
      <w:pPr>
        <w:spacing w:after="120"/>
        <w:rPr>
          <w:sz w:val="22"/>
          <w:szCs w:val="22"/>
        </w:rPr>
      </w:pPr>
      <w:r>
        <w:rPr>
          <w:sz w:val="22"/>
          <w:szCs w:val="22"/>
        </w:rPr>
        <w:t xml:space="preserve">We are also examining the scalability and cost effectiveness of the various approaches that we have used in Russia. Ideally, partners like Memo.ru can come up with less costly and more sustainable methods for reaching their desired goals. More broadly, we are considering across our Russian portfolios how to assist our grantees with fundraising in a challenging political environment. </w:t>
      </w:r>
    </w:p>
    <w:p w14:paraId="7C2AE6D2" w14:textId="77777777" w:rsidR="00B04190" w:rsidRDefault="00EE6031" w:rsidP="00B04190">
      <w:pPr>
        <w:pStyle w:val="Heading2"/>
      </w:pPr>
      <w:bookmarkStart w:id="20" w:name="_Toc273909453"/>
      <w:r>
        <w:t xml:space="preserve">Key </w:t>
      </w:r>
      <w:r w:rsidR="00B04190">
        <w:t>Questions</w:t>
      </w:r>
      <w:r w:rsidR="002516C6">
        <w:t xml:space="preserve"> for Discussion</w:t>
      </w:r>
      <w:bookmarkEnd w:id="20"/>
    </w:p>
    <w:p w14:paraId="14E600A6" w14:textId="77777777" w:rsidR="002855EB" w:rsidRPr="009D13D4" w:rsidRDefault="002855EB" w:rsidP="002855EB">
      <w:pPr>
        <w:pStyle w:val="ListParagraph"/>
        <w:numPr>
          <w:ilvl w:val="0"/>
          <w:numId w:val="18"/>
        </w:numPr>
        <w:spacing w:after="120"/>
        <w:contextualSpacing w:val="0"/>
        <w:rPr>
          <w:sz w:val="22"/>
          <w:szCs w:val="22"/>
        </w:rPr>
      </w:pPr>
      <w:r w:rsidRPr="009D13D4">
        <w:rPr>
          <w:sz w:val="22"/>
          <w:szCs w:val="22"/>
        </w:rPr>
        <w:t>Is financial sustainability possible? How can we help our partners diversify their funding? Are there innovative revenue models available?</w:t>
      </w:r>
      <w:r>
        <w:rPr>
          <w:sz w:val="22"/>
          <w:szCs w:val="22"/>
        </w:rPr>
        <w:t xml:space="preserve"> </w:t>
      </w:r>
    </w:p>
    <w:p w14:paraId="56B3AB9B" w14:textId="77777777" w:rsidR="00BD457F" w:rsidRPr="009D13D4" w:rsidRDefault="00BD457F" w:rsidP="00BD457F">
      <w:pPr>
        <w:pStyle w:val="ListParagraph"/>
        <w:numPr>
          <w:ilvl w:val="0"/>
          <w:numId w:val="18"/>
        </w:numPr>
        <w:spacing w:after="120"/>
        <w:contextualSpacing w:val="0"/>
        <w:rPr>
          <w:sz w:val="22"/>
          <w:szCs w:val="22"/>
        </w:rPr>
      </w:pPr>
      <w:r w:rsidRPr="009D13D4">
        <w:rPr>
          <w:sz w:val="22"/>
          <w:szCs w:val="22"/>
        </w:rPr>
        <w:t>How do we approach this portfolio through a regional lens? Are there merits in keeping a separate focus on Russia?</w:t>
      </w:r>
    </w:p>
    <w:p w14:paraId="45CB4834" w14:textId="77777777" w:rsidR="00BD457F" w:rsidRDefault="00BD457F" w:rsidP="009D13D4">
      <w:pPr>
        <w:pStyle w:val="ListParagraph"/>
        <w:numPr>
          <w:ilvl w:val="0"/>
          <w:numId w:val="18"/>
        </w:numPr>
        <w:spacing w:after="120"/>
        <w:contextualSpacing w:val="0"/>
        <w:rPr>
          <w:sz w:val="22"/>
          <w:szCs w:val="22"/>
        </w:rPr>
      </w:pPr>
      <w:r>
        <w:rPr>
          <w:sz w:val="22"/>
          <w:szCs w:val="22"/>
        </w:rPr>
        <w:t xml:space="preserve">Can the strategic approaches in this portfolio be used in other closing environments? What are the lessons learned that can be transferable, both to Eurasia and to other parts of the world? </w:t>
      </w:r>
    </w:p>
    <w:p w14:paraId="19C6FEFD" w14:textId="77777777" w:rsidR="00BD457F" w:rsidRDefault="00BD457F" w:rsidP="00BD457F">
      <w:pPr>
        <w:pStyle w:val="ListParagraph"/>
        <w:numPr>
          <w:ilvl w:val="0"/>
          <w:numId w:val="18"/>
        </w:numPr>
        <w:spacing w:after="120"/>
        <w:contextualSpacing w:val="0"/>
        <w:rPr>
          <w:sz w:val="22"/>
          <w:szCs w:val="22"/>
        </w:rPr>
      </w:pPr>
      <w:r>
        <w:rPr>
          <w:sz w:val="22"/>
          <w:szCs w:val="22"/>
        </w:rPr>
        <w:t>Do we need to more concretely define the contours of this field and create a more cohesive strategic direction?</w:t>
      </w:r>
      <w:r w:rsidR="002855EB">
        <w:rPr>
          <w:sz w:val="22"/>
          <w:szCs w:val="22"/>
        </w:rPr>
        <w:t xml:space="preserve"> How do we define or redefine success in a rapidly closing society?</w:t>
      </w:r>
      <w:r w:rsidR="002855EB" w:rsidRPr="002855EB">
        <w:rPr>
          <w:sz w:val="22"/>
          <w:szCs w:val="22"/>
        </w:rPr>
        <w:t xml:space="preserve"> </w:t>
      </w:r>
      <w:r w:rsidR="002855EB">
        <w:rPr>
          <w:sz w:val="22"/>
          <w:szCs w:val="22"/>
        </w:rPr>
        <w:t>Are there goals and tactics that we previously had, which are no longer viable in the current political context?</w:t>
      </w:r>
    </w:p>
    <w:p w14:paraId="0230F453" w14:textId="73581179" w:rsidR="00BD457F" w:rsidRPr="00A3569B" w:rsidRDefault="00D708A1" w:rsidP="00BD457F">
      <w:pPr>
        <w:pStyle w:val="ListParagraph"/>
        <w:numPr>
          <w:ilvl w:val="0"/>
          <w:numId w:val="18"/>
        </w:numPr>
        <w:spacing w:after="120"/>
        <w:contextualSpacing w:val="0"/>
        <w:rPr>
          <w:sz w:val="22"/>
          <w:szCs w:val="22"/>
        </w:rPr>
      </w:pPr>
      <w:r w:rsidRPr="009D13D4">
        <w:rPr>
          <w:sz w:val="22"/>
          <w:szCs w:val="22"/>
        </w:rPr>
        <w:t xml:space="preserve">This portfolio’s original ambition was to maintain space purely for public debate and </w:t>
      </w:r>
      <w:r w:rsidR="00424F79" w:rsidRPr="009D13D4">
        <w:rPr>
          <w:sz w:val="22"/>
          <w:szCs w:val="22"/>
        </w:rPr>
        <w:t>discussion</w:t>
      </w:r>
      <w:r w:rsidRPr="009D13D4">
        <w:rPr>
          <w:sz w:val="22"/>
          <w:szCs w:val="22"/>
        </w:rPr>
        <w:t xml:space="preserve">. Is that still our </w:t>
      </w:r>
      <w:r w:rsidR="0054333C">
        <w:rPr>
          <w:sz w:val="22"/>
          <w:szCs w:val="22"/>
        </w:rPr>
        <w:t>aim</w:t>
      </w:r>
      <w:r w:rsidRPr="009D13D4">
        <w:rPr>
          <w:sz w:val="22"/>
          <w:szCs w:val="22"/>
        </w:rPr>
        <w:t xml:space="preserve">? </w:t>
      </w:r>
      <w:r w:rsidR="00424F79" w:rsidRPr="009D13D4">
        <w:rPr>
          <w:sz w:val="22"/>
          <w:szCs w:val="22"/>
        </w:rPr>
        <w:t xml:space="preserve">Or do we also make </w:t>
      </w:r>
      <w:r w:rsidRPr="009D13D4">
        <w:rPr>
          <w:sz w:val="22"/>
          <w:szCs w:val="22"/>
        </w:rPr>
        <w:t>“</w:t>
      </w:r>
      <w:r w:rsidR="00424F79" w:rsidRPr="009D13D4">
        <w:rPr>
          <w:sz w:val="22"/>
          <w:szCs w:val="22"/>
        </w:rPr>
        <w:t>social mobilization</w:t>
      </w:r>
      <w:r w:rsidRPr="009D13D4">
        <w:rPr>
          <w:sz w:val="22"/>
          <w:szCs w:val="22"/>
        </w:rPr>
        <w:t xml:space="preserve">” </w:t>
      </w:r>
      <w:r w:rsidR="002855EB">
        <w:rPr>
          <w:sz w:val="22"/>
          <w:szCs w:val="22"/>
        </w:rPr>
        <w:t xml:space="preserve">and movement building, </w:t>
      </w:r>
      <w:r w:rsidRPr="009D13D4">
        <w:rPr>
          <w:sz w:val="22"/>
          <w:szCs w:val="22"/>
        </w:rPr>
        <w:t>whether in direct or indirect form,</w:t>
      </w:r>
      <w:r w:rsidR="00424F79" w:rsidRPr="009D13D4">
        <w:rPr>
          <w:sz w:val="22"/>
          <w:szCs w:val="22"/>
        </w:rPr>
        <w:t xml:space="preserve"> a prerequisite of our funding? </w:t>
      </w:r>
      <w:r w:rsidR="00F655A5">
        <w:rPr>
          <w:sz w:val="22"/>
          <w:szCs w:val="22"/>
        </w:rPr>
        <w:t>Do we want to be more strategic about these platforms’ connection to informal civic activism and internet enabled social movements?</w:t>
      </w:r>
    </w:p>
    <w:p w14:paraId="2B19C169" w14:textId="77777777" w:rsidR="009F5913" w:rsidRPr="009D13D4" w:rsidRDefault="009F5913" w:rsidP="009D13D4">
      <w:pPr>
        <w:pStyle w:val="ListParagraph"/>
        <w:numPr>
          <w:ilvl w:val="0"/>
          <w:numId w:val="18"/>
        </w:numPr>
        <w:spacing w:after="120"/>
        <w:contextualSpacing w:val="0"/>
        <w:rPr>
          <w:sz w:val="22"/>
          <w:szCs w:val="22"/>
        </w:rPr>
      </w:pPr>
      <w:r w:rsidRPr="009D13D4">
        <w:rPr>
          <w:sz w:val="22"/>
          <w:szCs w:val="22"/>
        </w:rPr>
        <w:t>How do we maintain safe, independent spaces for face-to-face interaction? Buildings have high fixed costs, from rent to security, which require a de</w:t>
      </w:r>
      <w:r w:rsidR="0054333C">
        <w:rPr>
          <w:sz w:val="22"/>
          <w:szCs w:val="22"/>
        </w:rPr>
        <w:t>pendable stream of core support; they can be shut down by b</w:t>
      </w:r>
      <w:r w:rsidRPr="009D13D4">
        <w:rPr>
          <w:sz w:val="22"/>
          <w:szCs w:val="22"/>
        </w:rPr>
        <w:t xml:space="preserve">ureaucratic regulations </w:t>
      </w:r>
      <w:r w:rsidR="0054333C">
        <w:rPr>
          <w:sz w:val="22"/>
          <w:szCs w:val="22"/>
        </w:rPr>
        <w:t>at any moment</w:t>
      </w:r>
      <w:r w:rsidRPr="009D13D4">
        <w:rPr>
          <w:sz w:val="22"/>
          <w:szCs w:val="22"/>
        </w:rPr>
        <w:t>. Nevertheless, there is a clear benefit to in-person interactions, for both communication and planning purposes. Does that benefit outweigh the costs of funding physical spaces in the current high-risk environment?</w:t>
      </w:r>
    </w:p>
    <w:p w14:paraId="161DA7E6" w14:textId="77777777" w:rsidR="009D13D4" w:rsidRDefault="009D13D4" w:rsidP="009D13D4">
      <w:pPr>
        <w:pStyle w:val="ListParagraph"/>
        <w:numPr>
          <w:ilvl w:val="0"/>
          <w:numId w:val="18"/>
        </w:numPr>
        <w:spacing w:after="120"/>
        <w:contextualSpacing w:val="0"/>
        <w:rPr>
          <w:sz w:val="22"/>
          <w:szCs w:val="22"/>
        </w:rPr>
      </w:pPr>
      <w:r w:rsidRPr="009D13D4">
        <w:rPr>
          <w:sz w:val="22"/>
          <w:szCs w:val="22"/>
        </w:rPr>
        <w:t xml:space="preserve">How do we decide when to support the creation of a new online platform (which brings with it high start-up costs and high risks, but also high potential)? What are the key determining factors that we use in making these judgments? </w:t>
      </w:r>
    </w:p>
    <w:p w14:paraId="382B2FC8" w14:textId="77777777" w:rsidR="00A3569B" w:rsidRDefault="00F655A5" w:rsidP="00A3569B">
      <w:pPr>
        <w:pStyle w:val="ListParagraph"/>
        <w:numPr>
          <w:ilvl w:val="0"/>
          <w:numId w:val="18"/>
        </w:numPr>
        <w:spacing w:after="120"/>
        <w:contextualSpacing w:val="0"/>
        <w:rPr>
          <w:sz w:val="22"/>
          <w:szCs w:val="22"/>
        </w:rPr>
      </w:pPr>
      <w:r>
        <w:rPr>
          <w:sz w:val="22"/>
          <w:szCs w:val="22"/>
        </w:rPr>
        <w:t>How do we contend with the many new restrictions on the online space? How can we help existing partners continue to reach their audiences?</w:t>
      </w:r>
      <w:r w:rsidR="002855EB">
        <w:rPr>
          <w:sz w:val="22"/>
          <w:szCs w:val="22"/>
        </w:rPr>
        <w:t xml:space="preserve"> </w:t>
      </w:r>
    </w:p>
    <w:p w14:paraId="3E9E7E12" w14:textId="6BD4E57E" w:rsidR="00424F79" w:rsidRPr="00A3569B" w:rsidRDefault="00D708A1" w:rsidP="00A3569B">
      <w:pPr>
        <w:pStyle w:val="ListParagraph"/>
        <w:numPr>
          <w:ilvl w:val="0"/>
          <w:numId w:val="18"/>
        </w:numPr>
        <w:spacing w:after="120"/>
        <w:contextualSpacing w:val="0"/>
        <w:rPr>
          <w:sz w:val="22"/>
          <w:szCs w:val="22"/>
        </w:rPr>
      </w:pPr>
      <w:r w:rsidRPr="00A3569B">
        <w:rPr>
          <w:sz w:val="22"/>
          <w:szCs w:val="22"/>
        </w:rPr>
        <w:t xml:space="preserve">How can we mitigate the threat of co-optation? The Russian government is adept at creating parallel civil society structures that seem to fill the role of public spaces (such as the </w:t>
      </w:r>
      <w:proofErr w:type="spellStart"/>
      <w:r w:rsidRPr="00A3569B">
        <w:rPr>
          <w:sz w:val="22"/>
          <w:szCs w:val="22"/>
        </w:rPr>
        <w:t>Seliger</w:t>
      </w:r>
      <w:proofErr w:type="spellEnd"/>
      <w:r w:rsidRPr="00A3569B">
        <w:rPr>
          <w:sz w:val="22"/>
          <w:szCs w:val="22"/>
        </w:rPr>
        <w:t xml:space="preserve"> youth camps) but are carefully controlled by the state. How can we maintain an independent alternative that can actually attract a large enough audience?</w:t>
      </w:r>
      <w:r w:rsidR="00F655A5" w:rsidRPr="00A3569B">
        <w:rPr>
          <w:sz w:val="22"/>
          <w:szCs w:val="22"/>
        </w:rPr>
        <w:t xml:space="preserve"> </w:t>
      </w:r>
    </w:p>
    <w:p w14:paraId="6157506E" w14:textId="77777777" w:rsidR="002516C6" w:rsidRDefault="002516C6">
      <w:r>
        <w:br w:type="page"/>
      </w:r>
    </w:p>
    <w:p w14:paraId="6DB56845" w14:textId="77777777" w:rsidR="002516C6" w:rsidRDefault="002516C6" w:rsidP="002516C6">
      <w:pPr>
        <w:pStyle w:val="Heading1"/>
      </w:pPr>
      <w:bookmarkStart w:id="21" w:name="_Toc273909454"/>
      <w:r>
        <w:t>Annexes</w:t>
      </w:r>
      <w:bookmarkEnd w:id="21"/>
    </w:p>
    <w:p w14:paraId="636E16E0" w14:textId="77777777" w:rsidR="0088545F" w:rsidRDefault="002516C6" w:rsidP="002516C6">
      <w:pPr>
        <w:pStyle w:val="Heading2"/>
      </w:pPr>
      <w:bookmarkStart w:id="22" w:name="_Toc273909455"/>
      <w:r>
        <w:t>Annex 1: Portfolio Elements</w:t>
      </w:r>
      <w:bookmarkEnd w:id="22"/>
    </w:p>
    <w:p w14:paraId="11707A4D" w14:textId="77777777" w:rsidR="002516C6" w:rsidRDefault="002516C6" w:rsidP="002516C6"/>
    <w:tbl>
      <w:tblPr>
        <w:tblStyle w:val="LightShading-Accent1"/>
        <w:tblW w:w="0" w:type="auto"/>
        <w:tblLayout w:type="fixed"/>
        <w:tblLook w:val="04A0" w:firstRow="1" w:lastRow="0" w:firstColumn="1" w:lastColumn="0" w:noHBand="0" w:noVBand="1"/>
      </w:tblPr>
      <w:tblGrid>
        <w:gridCol w:w="2394"/>
        <w:gridCol w:w="2394"/>
        <w:gridCol w:w="2394"/>
        <w:gridCol w:w="1476"/>
      </w:tblGrid>
      <w:tr w:rsidR="00B13709" w14:paraId="05275798" w14:textId="77777777" w:rsidTr="003969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2310972B" w14:textId="77777777" w:rsidR="00B13709" w:rsidRDefault="00B13709" w:rsidP="00B13709">
            <w:r>
              <w:t>Grant #</w:t>
            </w:r>
          </w:p>
        </w:tc>
        <w:tc>
          <w:tcPr>
            <w:tcW w:w="2394" w:type="dxa"/>
          </w:tcPr>
          <w:p w14:paraId="4E841321" w14:textId="77777777" w:rsidR="00B13709" w:rsidRDefault="00B13709" w:rsidP="00B13709">
            <w:pPr>
              <w:cnfStyle w:val="100000000000" w:firstRow="1" w:lastRow="0" w:firstColumn="0" w:lastColumn="0" w:oddVBand="0" w:evenVBand="0" w:oddHBand="0" w:evenHBand="0" w:firstRowFirstColumn="0" w:firstRowLastColumn="0" w:lastRowFirstColumn="0" w:lastRowLastColumn="0"/>
            </w:pPr>
            <w:r>
              <w:t>Amount</w:t>
            </w:r>
          </w:p>
        </w:tc>
        <w:tc>
          <w:tcPr>
            <w:tcW w:w="2394" w:type="dxa"/>
          </w:tcPr>
          <w:p w14:paraId="3BDEAFE8" w14:textId="77777777" w:rsidR="00B13709" w:rsidRDefault="00B13709" w:rsidP="00B13709">
            <w:pPr>
              <w:cnfStyle w:val="100000000000" w:firstRow="1" w:lastRow="0" w:firstColumn="0" w:lastColumn="0" w:oddVBand="0" w:evenVBand="0" w:oddHBand="0" w:evenHBand="0" w:firstRowFirstColumn="0" w:firstRowLastColumn="0" w:lastRowFirstColumn="0" w:lastRowLastColumn="0"/>
            </w:pPr>
            <w:r>
              <w:t>Date</w:t>
            </w:r>
          </w:p>
        </w:tc>
        <w:tc>
          <w:tcPr>
            <w:tcW w:w="1476" w:type="dxa"/>
          </w:tcPr>
          <w:p w14:paraId="690F25BB" w14:textId="77777777" w:rsidR="00B13709" w:rsidRDefault="00B13709" w:rsidP="00B13709">
            <w:pPr>
              <w:cnfStyle w:val="100000000000" w:firstRow="1" w:lastRow="0" w:firstColumn="0" w:lastColumn="0" w:oddVBand="0" w:evenVBand="0" w:oddHBand="0" w:evenHBand="0" w:firstRowFirstColumn="0" w:firstRowLastColumn="0" w:lastRowFirstColumn="0" w:lastRowLastColumn="0"/>
            </w:pPr>
            <w:r>
              <w:t>Duration (months)</w:t>
            </w:r>
          </w:p>
        </w:tc>
      </w:tr>
      <w:tr w:rsidR="00B13709" w14:paraId="3D16CA63"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8" w:type="dxa"/>
            <w:gridSpan w:val="4"/>
            <w:shd w:val="clear" w:color="auto" w:fill="C6D9F1" w:themeFill="text2" w:themeFillTint="33"/>
          </w:tcPr>
          <w:p w14:paraId="515821D5" w14:textId="5C9D5DBE" w:rsidR="00B13709" w:rsidRDefault="00B13709" w:rsidP="00DB2FA4">
            <w:r>
              <w:t>7x7</w:t>
            </w:r>
            <w:r w:rsidR="00E6357D">
              <w:t>(</w:t>
            </w:r>
            <w:r w:rsidR="00E6357D" w:rsidRPr="00BF12C0">
              <w:rPr>
                <w:smallCaps/>
              </w:rPr>
              <w:t>Memorial Komi</w:t>
            </w:r>
            <w:r>
              <w:t>): online multiregional hub for civic activists and bloggers</w:t>
            </w:r>
          </w:p>
        </w:tc>
      </w:tr>
      <w:tr w:rsidR="00B13709" w14:paraId="2FA95FA7"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2E5F01EC" w14:textId="77777777" w:rsidR="00B13709" w:rsidRPr="008978A3" w:rsidRDefault="00B13709" w:rsidP="00B13709">
            <w:pPr>
              <w:rPr>
                <w:b w:val="0"/>
              </w:rPr>
            </w:pPr>
            <w:r w:rsidRPr="008978A3">
              <w:rPr>
                <w:b w:val="0"/>
              </w:rPr>
              <w:t>OR2014-15297</w:t>
            </w:r>
          </w:p>
        </w:tc>
        <w:tc>
          <w:tcPr>
            <w:tcW w:w="2394" w:type="dxa"/>
          </w:tcPr>
          <w:p w14:paraId="0DD978EE"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$ 201,921</w:t>
            </w:r>
          </w:p>
        </w:tc>
        <w:tc>
          <w:tcPr>
            <w:tcW w:w="2394" w:type="dxa"/>
          </w:tcPr>
          <w:p w14:paraId="6B00ECCB"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8/1/2014</w:t>
            </w:r>
          </w:p>
        </w:tc>
        <w:tc>
          <w:tcPr>
            <w:tcW w:w="1476" w:type="dxa"/>
          </w:tcPr>
          <w:p w14:paraId="1D8919A4"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16</w:t>
            </w:r>
          </w:p>
        </w:tc>
      </w:tr>
      <w:tr w:rsidR="00B13709" w14:paraId="0F71017A"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0FC7508E" w14:textId="77777777" w:rsidR="00B13709" w:rsidRPr="008978A3" w:rsidRDefault="00B13709" w:rsidP="00B13709">
            <w:pPr>
              <w:rPr>
                <w:b w:val="0"/>
              </w:rPr>
            </w:pPr>
            <w:r w:rsidRPr="008978A3">
              <w:rPr>
                <w:b w:val="0"/>
              </w:rPr>
              <w:t>OR2013-07577</w:t>
            </w:r>
          </w:p>
        </w:tc>
        <w:tc>
          <w:tcPr>
            <w:tcW w:w="2394" w:type="dxa"/>
            <w:shd w:val="clear" w:color="auto" w:fill="auto"/>
          </w:tcPr>
          <w:p w14:paraId="6C6A049E"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$ 93,793</w:t>
            </w:r>
          </w:p>
        </w:tc>
        <w:tc>
          <w:tcPr>
            <w:tcW w:w="2394" w:type="dxa"/>
            <w:shd w:val="clear" w:color="auto" w:fill="auto"/>
          </w:tcPr>
          <w:p w14:paraId="3A40019B"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8/1/2013</w:t>
            </w:r>
          </w:p>
        </w:tc>
        <w:tc>
          <w:tcPr>
            <w:tcW w:w="1476" w:type="dxa"/>
            <w:shd w:val="clear" w:color="auto" w:fill="auto"/>
          </w:tcPr>
          <w:p w14:paraId="448A79D7"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12</w:t>
            </w:r>
          </w:p>
        </w:tc>
      </w:tr>
      <w:tr w:rsidR="00B13709" w14:paraId="2F6C06E0"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7D526D06" w14:textId="77777777" w:rsidR="00B13709" w:rsidRPr="008978A3" w:rsidRDefault="00B13709" w:rsidP="00B13709">
            <w:pPr>
              <w:rPr>
                <w:b w:val="0"/>
              </w:rPr>
            </w:pPr>
            <w:r w:rsidRPr="008978A3">
              <w:rPr>
                <w:b w:val="0"/>
              </w:rPr>
              <w:t>OR2012-37216</w:t>
            </w:r>
          </w:p>
        </w:tc>
        <w:tc>
          <w:tcPr>
            <w:tcW w:w="2394" w:type="dxa"/>
          </w:tcPr>
          <w:p w14:paraId="5E2D78DD"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$ 56,054</w:t>
            </w:r>
          </w:p>
        </w:tc>
        <w:tc>
          <w:tcPr>
            <w:tcW w:w="2394" w:type="dxa"/>
          </w:tcPr>
          <w:p w14:paraId="11828F87"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8/1/2012</w:t>
            </w:r>
          </w:p>
        </w:tc>
        <w:tc>
          <w:tcPr>
            <w:tcW w:w="1476" w:type="dxa"/>
          </w:tcPr>
          <w:p w14:paraId="58C8EE55"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12</w:t>
            </w:r>
          </w:p>
        </w:tc>
      </w:tr>
      <w:tr w:rsidR="00B13709" w14:paraId="52E21DDF"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8" w:type="dxa"/>
            <w:gridSpan w:val="4"/>
          </w:tcPr>
          <w:p w14:paraId="5E508A9A" w14:textId="77777777" w:rsidR="00B13709" w:rsidRPr="00BF12C0" w:rsidRDefault="0039692C" w:rsidP="0039692C">
            <w:pPr>
              <w:rPr>
                <w:smallCaps/>
              </w:rPr>
            </w:pPr>
            <w:r>
              <w:rPr>
                <w:smallCaps/>
              </w:rPr>
              <w:t>Arts Prospect (</w:t>
            </w:r>
            <w:r w:rsidR="00B13709" w:rsidRPr="00BF12C0">
              <w:rPr>
                <w:smallCaps/>
              </w:rPr>
              <w:t xml:space="preserve">CEC </w:t>
            </w:r>
            <w:proofErr w:type="spellStart"/>
            <w:r w:rsidR="00B13709" w:rsidRPr="00BF12C0">
              <w:rPr>
                <w:smallCaps/>
              </w:rPr>
              <w:t>ArtsLink</w:t>
            </w:r>
            <w:proofErr w:type="spellEnd"/>
            <w:r>
              <w:rPr>
                <w:smallCaps/>
              </w:rPr>
              <w:t>)</w:t>
            </w:r>
            <w:r w:rsidR="00DB2FA4">
              <w:rPr>
                <w:smallCaps/>
              </w:rPr>
              <w:t>:</w:t>
            </w:r>
            <w:r w:rsidR="00805FB9">
              <w:rPr>
                <w:smallCaps/>
              </w:rPr>
              <w:t xml:space="preserve"> </w:t>
            </w:r>
            <w:r w:rsidR="00DB2FA4">
              <w:rPr>
                <w:smallCaps/>
              </w:rPr>
              <w:t xml:space="preserve"> </w:t>
            </w:r>
            <w:r w:rsidRPr="0039692C">
              <w:t>participatory public art events</w:t>
            </w:r>
          </w:p>
        </w:tc>
      </w:tr>
      <w:tr w:rsidR="00B13709" w14:paraId="10CB2F58" w14:textId="77777777" w:rsidTr="0039692C">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3366DFC9" w14:textId="77777777" w:rsidR="00B13709" w:rsidRPr="008978A3" w:rsidRDefault="00B13709" w:rsidP="00B13709">
            <w:pPr>
              <w:rPr>
                <w:b w:val="0"/>
              </w:rPr>
            </w:pPr>
            <w:r w:rsidRPr="008978A3">
              <w:rPr>
                <w:b w:val="0"/>
              </w:rPr>
              <w:t>OR2014-14710</w:t>
            </w:r>
          </w:p>
        </w:tc>
        <w:tc>
          <w:tcPr>
            <w:tcW w:w="2394" w:type="dxa"/>
            <w:shd w:val="clear" w:color="auto" w:fill="auto"/>
          </w:tcPr>
          <w:p w14:paraId="0CA3E755"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$ 33,950</w:t>
            </w:r>
          </w:p>
        </w:tc>
        <w:tc>
          <w:tcPr>
            <w:tcW w:w="2394" w:type="dxa"/>
            <w:shd w:val="clear" w:color="auto" w:fill="auto"/>
          </w:tcPr>
          <w:p w14:paraId="06EE5C08"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6/1/2014</w:t>
            </w:r>
          </w:p>
        </w:tc>
        <w:tc>
          <w:tcPr>
            <w:tcW w:w="1476" w:type="dxa"/>
            <w:shd w:val="clear" w:color="auto" w:fill="auto"/>
          </w:tcPr>
          <w:p w14:paraId="014D6292"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6</w:t>
            </w:r>
          </w:p>
        </w:tc>
      </w:tr>
      <w:tr w:rsidR="00B13709" w14:paraId="60DAB75B" w14:textId="77777777" w:rsidTr="00B27D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5DE3EE34" w14:textId="77777777" w:rsidR="00B13709" w:rsidRPr="008978A3" w:rsidRDefault="00B13709" w:rsidP="00B13709">
            <w:pPr>
              <w:rPr>
                <w:b w:val="0"/>
              </w:rPr>
            </w:pPr>
            <w:r w:rsidRPr="008978A3">
              <w:rPr>
                <w:b w:val="0"/>
              </w:rPr>
              <w:t>OR2013-10460</w:t>
            </w:r>
          </w:p>
        </w:tc>
        <w:tc>
          <w:tcPr>
            <w:tcW w:w="2394" w:type="dxa"/>
            <w:shd w:val="clear" w:color="auto" w:fill="auto"/>
          </w:tcPr>
          <w:p w14:paraId="0C361ED1"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$ 24,998</w:t>
            </w:r>
          </w:p>
        </w:tc>
        <w:tc>
          <w:tcPr>
            <w:tcW w:w="2394" w:type="dxa"/>
            <w:shd w:val="clear" w:color="auto" w:fill="auto"/>
          </w:tcPr>
          <w:p w14:paraId="1348F286"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1/1/2014</w:t>
            </w:r>
          </w:p>
        </w:tc>
        <w:tc>
          <w:tcPr>
            <w:tcW w:w="1476" w:type="dxa"/>
            <w:shd w:val="clear" w:color="auto" w:fill="auto"/>
          </w:tcPr>
          <w:p w14:paraId="708CB3CD"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12</w:t>
            </w:r>
          </w:p>
        </w:tc>
      </w:tr>
      <w:tr w:rsidR="002401E2" w14:paraId="50D18A1F" w14:textId="77777777" w:rsidTr="002401E2">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1E963523" w14:textId="77777777" w:rsidR="002401E2" w:rsidRPr="008978A3" w:rsidRDefault="002401E2" w:rsidP="002401E2">
            <w:pPr>
              <w:rPr>
                <w:b w:val="0"/>
              </w:rPr>
            </w:pPr>
            <w:r w:rsidRPr="008978A3">
              <w:rPr>
                <w:b w:val="0"/>
              </w:rPr>
              <w:t>OR2013-08827</w:t>
            </w:r>
          </w:p>
        </w:tc>
        <w:tc>
          <w:tcPr>
            <w:tcW w:w="2394" w:type="dxa"/>
            <w:shd w:val="clear" w:color="auto" w:fill="auto"/>
          </w:tcPr>
          <w:p w14:paraId="03814D45" w14:textId="77777777" w:rsidR="002401E2" w:rsidRDefault="002401E2" w:rsidP="002401E2">
            <w:pPr>
              <w:cnfStyle w:val="000000000000" w:firstRow="0" w:lastRow="0" w:firstColumn="0" w:lastColumn="0" w:oddVBand="0" w:evenVBand="0" w:oddHBand="0" w:evenHBand="0" w:firstRowFirstColumn="0" w:firstRowLastColumn="0" w:lastRowFirstColumn="0" w:lastRowLastColumn="0"/>
            </w:pPr>
            <w:r>
              <w:t>$ 12,700</w:t>
            </w:r>
          </w:p>
        </w:tc>
        <w:tc>
          <w:tcPr>
            <w:tcW w:w="2394" w:type="dxa"/>
            <w:shd w:val="clear" w:color="auto" w:fill="auto"/>
          </w:tcPr>
          <w:p w14:paraId="127E0378" w14:textId="77777777" w:rsidR="002401E2" w:rsidRDefault="002401E2" w:rsidP="002401E2">
            <w:pPr>
              <w:cnfStyle w:val="000000000000" w:firstRow="0" w:lastRow="0" w:firstColumn="0" w:lastColumn="0" w:oddVBand="0" w:evenVBand="0" w:oddHBand="0" w:evenHBand="0" w:firstRowFirstColumn="0" w:firstRowLastColumn="0" w:lastRowFirstColumn="0" w:lastRowLastColumn="0"/>
            </w:pPr>
            <w:r>
              <w:t>9/15/2013</w:t>
            </w:r>
          </w:p>
        </w:tc>
        <w:tc>
          <w:tcPr>
            <w:tcW w:w="1476" w:type="dxa"/>
            <w:shd w:val="clear" w:color="auto" w:fill="auto"/>
          </w:tcPr>
          <w:p w14:paraId="0757DD4D" w14:textId="77777777" w:rsidR="002401E2" w:rsidRDefault="002401E2" w:rsidP="002401E2">
            <w:pPr>
              <w:cnfStyle w:val="000000000000" w:firstRow="0" w:lastRow="0" w:firstColumn="0" w:lastColumn="0" w:oddVBand="0" w:evenVBand="0" w:oddHBand="0" w:evenHBand="0" w:firstRowFirstColumn="0" w:firstRowLastColumn="0" w:lastRowFirstColumn="0" w:lastRowLastColumn="0"/>
            </w:pPr>
            <w:r>
              <w:t>10</w:t>
            </w:r>
          </w:p>
        </w:tc>
      </w:tr>
      <w:tr w:rsidR="00B13709" w14:paraId="73A2DAD7"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8" w:type="dxa"/>
            <w:gridSpan w:val="4"/>
          </w:tcPr>
          <w:p w14:paraId="41B90FE0" w14:textId="77777777" w:rsidR="00B13709" w:rsidRDefault="00B13709" w:rsidP="00B13709">
            <w:r w:rsidRPr="00BF12C0">
              <w:rPr>
                <w:smallCaps/>
              </w:rPr>
              <w:t>Civic Analysis and Research Center “GRANI”</w:t>
            </w:r>
            <w:r>
              <w:t>: empowering independent/grassroots initiatives in Perm</w:t>
            </w:r>
          </w:p>
        </w:tc>
      </w:tr>
      <w:tr w:rsidR="00B13709" w14:paraId="50089F69"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49B25B79" w14:textId="77777777" w:rsidR="00B13709" w:rsidRPr="008978A3" w:rsidRDefault="00B13709" w:rsidP="00B13709">
            <w:pPr>
              <w:rPr>
                <w:b w:val="0"/>
                <w:bCs w:val="0"/>
              </w:rPr>
            </w:pPr>
            <w:r w:rsidRPr="008978A3">
              <w:rPr>
                <w:b w:val="0"/>
              </w:rPr>
              <w:t>OR2013-04705</w:t>
            </w:r>
          </w:p>
        </w:tc>
        <w:tc>
          <w:tcPr>
            <w:tcW w:w="2394" w:type="dxa"/>
          </w:tcPr>
          <w:p w14:paraId="5A6C040D" w14:textId="77777777" w:rsidR="00B13709" w:rsidRPr="008978A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8978A3">
              <w:rPr>
                <w:bCs/>
              </w:rPr>
              <w:t>$ 67,138</w:t>
            </w:r>
          </w:p>
        </w:tc>
        <w:tc>
          <w:tcPr>
            <w:tcW w:w="2394" w:type="dxa"/>
          </w:tcPr>
          <w:p w14:paraId="7CE4516B" w14:textId="77777777" w:rsidR="00B13709" w:rsidRPr="008978A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8978A3">
              <w:rPr>
                <w:bCs/>
              </w:rPr>
              <w:t>5/1/2013</w:t>
            </w:r>
          </w:p>
        </w:tc>
        <w:tc>
          <w:tcPr>
            <w:tcW w:w="1476" w:type="dxa"/>
          </w:tcPr>
          <w:p w14:paraId="5E1468E2" w14:textId="77777777" w:rsidR="00B13709" w:rsidRPr="008978A3" w:rsidRDefault="00B13709" w:rsidP="00B13709">
            <w:pPr>
              <w:cnfStyle w:val="000000000000" w:firstRow="0" w:lastRow="0" w:firstColumn="0" w:lastColumn="0" w:oddVBand="0" w:evenVBand="0" w:oddHBand="0" w:evenHBand="0" w:firstRowFirstColumn="0" w:firstRowLastColumn="0" w:lastRowFirstColumn="0" w:lastRowLastColumn="0"/>
            </w:pPr>
            <w:r w:rsidRPr="008978A3">
              <w:t>12</w:t>
            </w:r>
          </w:p>
        </w:tc>
      </w:tr>
      <w:tr w:rsidR="00B13709" w14:paraId="100991B8"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75D85BE7" w14:textId="77777777" w:rsidR="00B13709" w:rsidRPr="008978A3" w:rsidRDefault="00B13709" w:rsidP="00B13709">
            <w:pPr>
              <w:rPr>
                <w:b w:val="0"/>
                <w:bCs w:val="0"/>
              </w:rPr>
            </w:pPr>
            <w:r w:rsidRPr="008978A3">
              <w:rPr>
                <w:b w:val="0"/>
              </w:rPr>
              <w:t>OR2012-35841</w:t>
            </w:r>
          </w:p>
        </w:tc>
        <w:tc>
          <w:tcPr>
            <w:tcW w:w="2394" w:type="dxa"/>
            <w:shd w:val="clear" w:color="auto" w:fill="auto"/>
          </w:tcPr>
          <w:p w14:paraId="084AA82E" w14:textId="77777777" w:rsidR="00B13709" w:rsidRPr="008978A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8978A3">
              <w:rPr>
                <w:bCs/>
              </w:rPr>
              <w:t>$ 50,000</w:t>
            </w:r>
          </w:p>
        </w:tc>
        <w:tc>
          <w:tcPr>
            <w:tcW w:w="2394" w:type="dxa"/>
            <w:shd w:val="clear" w:color="auto" w:fill="auto"/>
          </w:tcPr>
          <w:p w14:paraId="3322988C" w14:textId="77777777" w:rsidR="00B13709" w:rsidRPr="008978A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8978A3">
              <w:rPr>
                <w:bCs/>
              </w:rPr>
              <w:t>5/1/2012</w:t>
            </w:r>
          </w:p>
        </w:tc>
        <w:tc>
          <w:tcPr>
            <w:tcW w:w="1476" w:type="dxa"/>
            <w:shd w:val="clear" w:color="auto" w:fill="auto"/>
          </w:tcPr>
          <w:p w14:paraId="5142F04D" w14:textId="77777777" w:rsidR="00B13709" w:rsidRPr="008978A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8978A3">
              <w:rPr>
                <w:bCs/>
              </w:rPr>
              <w:t>12</w:t>
            </w:r>
          </w:p>
        </w:tc>
      </w:tr>
      <w:tr w:rsidR="00B13709" w14:paraId="47F6963F" w14:textId="77777777" w:rsidTr="0039692C">
        <w:tc>
          <w:tcPr>
            <w:cnfStyle w:val="001000000000" w:firstRow="0" w:lastRow="0" w:firstColumn="1" w:lastColumn="0" w:oddVBand="0" w:evenVBand="0" w:oddHBand="0" w:evenHBand="0" w:firstRowFirstColumn="0" w:firstRowLastColumn="0" w:lastRowFirstColumn="0" w:lastRowLastColumn="0"/>
            <w:tcW w:w="8658" w:type="dxa"/>
            <w:gridSpan w:val="4"/>
            <w:shd w:val="clear" w:color="auto" w:fill="DBE5F1" w:themeFill="accent1" w:themeFillTint="33"/>
          </w:tcPr>
          <w:p w14:paraId="5A27E7DB" w14:textId="77777777" w:rsidR="00B13709" w:rsidRPr="008978A3" w:rsidRDefault="00B13709" w:rsidP="00B13709">
            <w:r w:rsidRPr="00BF12C0">
              <w:rPr>
                <w:smallCaps/>
              </w:rPr>
              <w:t>Creative Industries</w:t>
            </w:r>
            <w:r>
              <w:t>: a professional community supporting creative/cultural entrepreneurs in Russia’s regions</w:t>
            </w:r>
          </w:p>
        </w:tc>
      </w:tr>
      <w:tr w:rsidR="00B13709" w14:paraId="219F93A0"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59EED8FC" w14:textId="77777777" w:rsidR="00B13709" w:rsidRPr="00A95DD3" w:rsidRDefault="00B13709" w:rsidP="00B13709">
            <w:pPr>
              <w:rPr>
                <w:b w:val="0"/>
              </w:rPr>
            </w:pPr>
            <w:r w:rsidRPr="00A95DD3">
              <w:rPr>
                <w:b w:val="0"/>
              </w:rPr>
              <w:t>OR2012-00799</w:t>
            </w:r>
          </w:p>
        </w:tc>
        <w:tc>
          <w:tcPr>
            <w:tcW w:w="2394" w:type="dxa"/>
            <w:shd w:val="clear" w:color="auto" w:fill="auto"/>
          </w:tcPr>
          <w:p w14:paraId="3B071D2E" w14:textId="77777777" w:rsidR="00B13709" w:rsidRPr="00A95DD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A95DD3">
              <w:rPr>
                <w:bCs/>
              </w:rPr>
              <w:t>$ 70,000</w:t>
            </w:r>
          </w:p>
        </w:tc>
        <w:tc>
          <w:tcPr>
            <w:tcW w:w="2394" w:type="dxa"/>
            <w:shd w:val="clear" w:color="auto" w:fill="auto"/>
          </w:tcPr>
          <w:p w14:paraId="1AF73B30" w14:textId="77777777" w:rsidR="00B13709" w:rsidRPr="00A95DD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A95DD3">
              <w:rPr>
                <w:bCs/>
              </w:rPr>
              <w:t>12/1/2012</w:t>
            </w:r>
          </w:p>
        </w:tc>
        <w:tc>
          <w:tcPr>
            <w:tcW w:w="1476" w:type="dxa"/>
            <w:shd w:val="clear" w:color="auto" w:fill="auto"/>
          </w:tcPr>
          <w:p w14:paraId="19A6733C" w14:textId="77777777" w:rsidR="00B13709" w:rsidRPr="008978A3" w:rsidRDefault="00B13709" w:rsidP="00B13709">
            <w:pPr>
              <w:cnfStyle w:val="000000100000" w:firstRow="0" w:lastRow="0" w:firstColumn="0" w:lastColumn="0" w:oddVBand="0" w:evenVBand="0" w:oddHBand="1" w:evenHBand="0" w:firstRowFirstColumn="0" w:firstRowLastColumn="0" w:lastRowFirstColumn="0" w:lastRowLastColumn="0"/>
            </w:pPr>
            <w:r>
              <w:t>9</w:t>
            </w:r>
          </w:p>
        </w:tc>
      </w:tr>
      <w:tr w:rsidR="00B13709" w14:paraId="5D2592F5" w14:textId="77777777" w:rsidTr="0039692C">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01EF17E7" w14:textId="77777777" w:rsidR="00B13709" w:rsidRPr="00A95DD3" w:rsidRDefault="00B13709" w:rsidP="00B13709">
            <w:pPr>
              <w:rPr>
                <w:b w:val="0"/>
              </w:rPr>
            </w:pPr>
            <w:r w:rsidRPr="00A95DD3">
              <w:rPr>
                <w:b w:val="0"/>
              </w:rPr>
              <w:t>OR2011-33223</w:t>
            </w:r>
          </w:p>
        </w:tc>
        <w:tc>
          <w:tcPr>
            <w:tcW w:w="2394" w:type="dxa"/>
            <w:shd w:val="clear" w:color="auto" w:fill="auto"/>
          </w:tcPr>
          <w:p w14:paraId="4C74A3ED"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$ 200,000</w:t>
            </w:r>
          </w:p>
        </w:tc>
        <w:tc>
          <w:tcPr>
            <w:tcW w:w="2394" w:type="dxa"/>
            <w:shd w:val="clear" w:color="auto" w:fill="auto"/>
          </w:tcPr>
          <w:p w14:paraId="31C19EFB"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10/1/2011</w:t>
            </w:r>
          </w:p>
        </w:tc>
        <w:tc>
          <w:tcPr>
            <w:tcW w:w="1476" w:type="dxa"/>
            <w:shd w:val="clear" w:color="auto" w:fill="auto"/>
          </w:tcPr>
          <w:p w14:paraId="6BFCD288" w14:textId="77777777" w:rsidR="00B13709" w:rsidRPr="008978A3" w:rsidRDefault="00B13709" w:rsidP="00B13709">
            <w:pPr>
              <w:cnfStyle w:val="000000000000" w:firstRow="0" w:lastRow="0" w:firstColumn="0" w:lastColumn="0" w:oddVBand="0" w:evenVBand="0" w:oddHBand="0" w:evenHBand="0" w:firstRowFirstColumn="0" w:firstRowLastColumn="0" w:lastRowFirstColumn="0" w:lastRowLastColumn="0"/>
            </w:pPr>
            <w:r>
              <w:t>12</w:t>
            </w:r>
          </w:p>
        </w:tc>
      </w:tr>
      <w:tr w:rsidR="00B13709" w14:paraId="052016F3"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05839C0C" w14:textId="77777777" w:rsidR="00B13709" w:rsidRPr="00A95DD3" w:rsidRDefault="00B13709" w:rsidP="00B13709">
            <w:pPr>
              <w:rPr>
                <w:b w:val="0"/>
              </w:rPr>
            </w:pPr>
            <w:r w:rsidRPr="00A95DD3">
              <w:rPr>
                <w:b w:val="0"/>
              </w:rPr>
              <w:t>OR2010-29784</w:t>
            </w:r>
          </w:p>
        </w:tc>
        <w:tc>
          <w:tcPr>
            <w:tcW w:w="2394" w:type="dxa"/>
            <w:shd w:val="clear" w:color="auto" w:fill="auto"/>
          </w:tcPr>
          <w:p w14:paraId="25062013" w14:textId="77777777" w:rsidR="00B13709" w:rsidRPr="00A95DD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A95DD3">
              <w:rPr>
                <w:bCs/>
              </w:rPr>
              <w:t>$ 162, 725</w:t>
            </w:r>
          </w:p>
        </w:tc>
        <w:tc>
          <w:tcPr>
            <w:tcW w:w="2394" w:type="dxa"/>
            <w:shd w:val="clear" w:color="auto" w:fill="auto"/>
          </w:tcPr>
          <w:p w14:paraId="770936B7" w14:textId="77777777" w:rsidR="00B13709" w:rsidRPr="00A95DD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A95DD3">
              <w:rPr>
                <w:bCs/>
              </w:rPr>
              <w:t>8/1/2010</w:t>
            </w:r>
          </w:p>
        </w:tc>
        <w:tc>
          <w:tcPr>
            <w:tcW w:w="1476" w:type="dxa"/>
            <w:shd w:val="clear" w:color="auto" w:fill="auto"/>
          </w:tcPr>
          <w:p w14:paraId="37850510" w14:textId="77777777" w:rsidR="00B13709" w:rsidRPr="008978A3" w:rsidRDefault="00B13709" w:rsidP="00B13709">
            <w:pPr>
              <w:cnfStyle w:val="000000100000" w:firstRow="0" w:lastRow="0" w:firstColumn="0" w:lastColumn="0" w:oddVBand="0" w:evenVBand="0" w:oddHBand="1" w:evenHBand="0" w:firstRowFirstColumn="0" w:firstRowLastColumn="0" w:lastRowFirstColumn="0" w:lastRowLastColumn="0"/>
            </w:pPr>
            <w:r>
              <w:t>12</w:t>
            </w:r>
          </w:p>
        </w:tc>
      </w:tr>
      <w:tr w:rsidR="00B13709" w14:paraId="2255F7C1"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3B1D1D7A" w14:textId="77777777" w:rsidR="00B13709" w:rsidRPr="00A95DD3" w:rsidRDefault="00B13709" w:rsidP="00B13709">
            <w:pPr>
              <w:rPr>
                <w:b w:val="0"/>
              </w:rPr>
            </w:pPr>
            <w:r w:rsidRPr="00A95DD3">
              <w:rPr>
                <w:b w:val="0"/>
              </w:rPr>
              <w:t>OR2009-26686</w:t>
            </w:r>
          </w:p>
        </w:tc>
        <w:tc>
          <w:tcPr>
            <w:tcW w:w="2394" w:type="dxa"/>
          </w:tcPr>
          <w:p w14:paraId="6700A9CF"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$ 134,350</w:t>
            </w:r>
          </w:p>
        </w:tc>
        <w:tc>
          <w:tcPr>
            <w:tcW w:w="2394" w:type="dxa"/>
          </w:tcPr>
          <w:p w14:paraId="1F7F57E6"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9/1/2009</w:t>
            </w:r>
          </w:p>
        </w:tc>
        <w:tc>
          <w:tcPr>
            <w:tcW w:w="1476" w:type="dxa"/>
          </w:tcPr>
          <w:p w14:paraId="735BC308" w14:textId="77777777" w:rsidR="00B13709" w:rsidRPr="008978A3" w:rsidRDefault="00B13709" w:rsidP="00B13709">
            <w:pPr>
              <w:cnfStyle w:val="000000000000" w:firstRow="0" w:lastRow="0" w:firstColumn="0" w:lastColumn="0" w:oddVBand="0" w:evenVBand="0" w:oddHBand="0" w:evenHBand="0" w:firstRowFirstColumn="0" w:firstRowLastColumn="0" w:lastRowFirstColumn="0" w:lastRowLastColumn="0"/>
            </w:pPr>
            <w:r>
              <w:t>10</w:t>
            </w:r>
          </w:p>
        </w:tc>
      </w:tr>
      <w:tr w:rsidR="00B13709" w14:paraId="5E5F9163"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8" w:type="dxa"/>
            <w:gridSpan w:val="4"/>
          </w:tcPr>
          <w:p w14:paraId="570E65AD" w14:textId="74D90E35" w:rsidR="00B13709" w:rsidRPr="00BF12C0" w:rsidRDefault="00B13709" w:rsidP="00B13709">
            <w:pPr>
              <w:rPr>
                <w:smallCaps/>
              </w:rPr>
            </w:pPr>
            <w:r w:rsidRPr="00BF12C0">
              <w:rPr>
                <w:smallCaps/>
              </w:rPr>
              <w:t>Frontline Club</w:t>
            </w:r>
            <w:r w:rsidR="0039692C">
              <w:rPr>
                <w:smallCaps/>
              </w:rPr>
              <w:t xml:space="preserve">: </w:t>
            </w:r>
            <w:r w:rsidR="0039692C" w:rsidRPr="0039692C">
              <w:t xml:space="preserve">film screenings and discussion clubs </w:t>
            </w:r>
            <w:r w:rsidR="00EB27C5">
              <w:t>in capitals &amp; regions</w:t>
            </w:r>
          </w:p>
        </w:tc>
      </w:tr>
      <w:tr w:rsidR="00B13709" w14:paraId="6246A7D9"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13596041" w14:textId="77777777" w:rsidR="00B13709" w:rsidRPr="00A95DD3" w:rsidRDefault="00B13709" w:rsidP="00B13709">
            <w:pPr>
              <w:rPr>
                <w:b w:val="0"/>
              </w:rPr>
            </w:pPr>
            <w:r w:rsidRPr="00A95DD3">
              <w:rPr>
                <w:b w:val="0"/>
              </w:rPr>
              <w:t>OR2011-19201</w:t>
            </w:r>
          </w:p>
        </w:tc>
        <w:tc>
          <w:tcPr>
            <w:tcW w:w="2394" w:type="dxa"/>
          </w:tcPr>
          <w:p w14:paraId="66CE568F"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$ 196,925</w:t>
            </w:r>
          </w:p>
        </w:tc>
        <w:tc>
          <w:tcPr>
            <w:tcW w:w="2394" w:type="dxa"/>
          </w:tcPr>
          <w:p w14:paraId="14DB8797"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2/1/2011</w:t>
            </w:r>
          </w:p>
        </w:tc>
        <w:tc>
          <w:tcPr>
            <w:tcW w:w="1476" w:type="dxa"/>
          </w:tcPr>
          <w:p w14:paraId="44ED64F3" w14:textId="77777777" w:rsidR="00B13709" w:rsidRPr="008978A3" w:rsidRDefault="00B13709" w:rsidP="00B13709">
            <w:pPr>
              <w:cnfStyle w:val="000000000000" w:firstRow="0" w:lastRow="0" w:firstColumn="0" w:lastColumn="0" w:oddVBand="0" w:evenVBand="0" w:oddHBand="0" w:evenHBand="0" w:firstRowFirstColumn="0" w:firstRowLastColumn="0" w:lastRowFirstColumn="0" w:lastRowLastColumn="0"/>
            </w:pPr>
            <w:r>
              <w:t>12</w:t>
            </w:r>
          </w:p>
        </w:tc>
      </w:tr>
      <w:tr w:rsidR="00B13709" w14:paraId="27B4FF78"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8" w:type="dxa"/>
            <w:gridSpan w:val="4"/>
          </w:tcPr>
          <w:p w14:paraId="4BA22D69" w14:textId="77777777" w:rsidR="00B13709" w:rsidRPr="0039692C" w:rsidRDefault="0039692C" w:rsidP="0039692C">
            <w:r w:rsidRPr="00BF12C0">
              <w:rPr>
                <w:smallCaps/>
              </w:rPr>
              <w:t xml:space="preserve">Objective Reality </w:t>
            </w:r>
            <w:r>
              <w:rPr>
                <w:smallCaps/>
              </w:rPr>
              <w:t>(</w:t>
            </w:r>
            <w:proofErr w:type="spellStart"/>
            <w:r>
              <w:rPr>
                <w:smallCaps/>
              </w:rPr>
              <w:t>Fotoweek</w:t>
            </w:r>
            <w:proofErr w:type="spellEnd"/>
            <w:r>
              <w:rPr>
                <w:smallCaps/>
              </w:rPr>
              <w:t xml:space="preserve"> DC</w:t>
            </w:r>
            <w:r w:rsidR="00B13709" w:rsidRPr="00BF12C0">
              <w:rPr>
                <w:smallCaps/>
              </w:rPr>
              <w:t>)</w:t>
            </w:r>
            <w:r>
              <w:rPr>
                <w:smallCaps/>
              </w:rPr>
              <w:t xml:space="preserve">: </w:t>
            </w:r>
            <w:r>
              <w:t>online platform for visual storytelling</w:t>
            </w:r>
          </w:p>
        </w:tc>
      </w:tr>
      <w:tr w:rsidR="00B13709" w14:paraId="2287C3B8"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65B96EC4" w14:textId="77777777" w:rsidR="00B13709" w:rsidRPr="00A95DD3" w:rsidRDefault="00B13709" w:rsidP="00B13709">
            <w:pPr>
              <w:rPr>
                <w:b w:val="0"/>
              </w:rPr>
            </w:pPr>
            <w:r w:rsidRPr="00A95DD3">
              <w:rPr>
                <w:b w:val="0"/>
              </w:rPr>
              <w:t>OR2011-34319</w:t>
            </w:r>
          </w:p>
        </w:tc>
        <w:tc>
          <w:tcPr>
            <w:tcW w:w="2394" w:type="dxa"/>
          </w:tcPr>
          <w:p w14:paraId="15DB3CAF"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$ 124,010</w:t>
            </w:r>
          </w:p>
        </w:tc>
        <w:tc>
          <w:tcPr>
            <w:tcW w:w="2394" w:type="dxa"/>
          </w:tcPr>
          <w:p w14:paraId="16B3B322"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12/1/2011</w:t>
            </w:r>
          </w:p>
        </w:tc>
        <w:tc>
          <w:tcPr>
            <w:tcW w:w="1476" w:type="dxa"/>
          </w:tcPr>
          <w:p w14:paraId="06EBE39D" w14:textId="77777777" w:rsidR="00B13709" w:rsidRPr="008978A3" w:rsidRDefault="00B13709" w:rsidP="00B13709">
            <w:pPr>
              <w:cnfStyle w:val="000000000000" w:firstRow="0" w:lastRow="0" w:firstColumn="0" w:lastColumn="0" w:oddVBand="0" w:evenVBand="0" w:oddHBand="0" w:evenHBand="0" w:firstRowFirstColumn="0" w:firstRowLastColumn="0" w:lastRowFirstColumn="0" w:lastRowLastColumn="0"/>
            </w:pPr>
            <w:r>
              <w:t>6</w:t>
            </w:r>
          </w:p>
        </w:tc>
      </w:tr>
      <w:tr w:rsidR="00B13709" w14:paraId="1E73018D"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4D6C40D6" w14:textId="77777777" w:rsidR="00B13709" w:rsidRPr="00A95DD3" w:rsidRDefault="00B13709" w:rsidP="00B13709">
            <w:pPr>
              <w:rPr>
                <w:b w:val="0"/>
              </w:rPr>
            </w:pPr>
            <w:r w:rsidRPr="00A95DD3">
              <w:rPr>
                <w:b w:val="0"/>
              </w:rPr>
              <w:t>OR2011-34069</w:t>
            </w:r>
          </w:p>
        </w:tc>
        <w:tc>
          <w:tcPr>
            <w:tcW w:w="2394" w:type="dxa"/>
            <w:shd w:val="clear" w:color="auto" w:fill="auto"/>
          </w:tcPr>
          <w:p w14:paraId="4D002729" w14:textId="77777777" w:rsidR="00B13709" w:rsidRPr="00A95DD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A95DD3">
              <w:rPr>
                <w:bCs/>
              </w:rPr>
              <w:t>$ 24,990</w:t>
            </w:r>
          </w:p>
        </w:tc>
        <w:tc>
          <w:tcPr>
            <w:tcW w:w="2394" w:type="dxa"/>
            <w:shd w:val="clear" w:color="auto" w:fill="auto"/>
          </w:tcPr>
          <w:p w14:paraId="19EB2C6F" w14:textId="77777777" w:rsidR="00B13709" w:rsidRPr="00A95DD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A95DD3">
              <w:rPr>
                <w:bCs/>
              </w:rPr>
              <w:t>9/1/2011</w:t>
            </w:r>
          </w:p>
        </w:tc>
        <w:tc>
          <w:tcPr>
            <w:tcW w:w="1476" w:type="dxa"/>
            <w:shd w:val="clear" w:color="auto" w:fill="auto"/>
          </w:tcPr>
          <w:p w14:paraId="6E145E4F" w14:textId="77777777" w:rsidR="00B13709" w:rsidRPr="008978A3" w:rsidRDefault="00B13709" w:rsidP="00B13709">
            <w:pPr>
              <w:cnfStyle w:val="000000100000" w:firstRow="0" w:lastRow="0" w:firstColumn="0" w:lastColumn="0" w:oddVBand="0" w:evenVBand="0" w:oddHBand="1" w:evenHBand="0" w:firstRowFirstColumn="0" w:firstRowLastColumn="0" w:lastRowFirstColumn="0" w:lastRowLastColumn="0"/>
            </w:pPr>
            <w:r>
              <w:t>2</w:t>
            </w:r>
          </w:p>
        </w:tc>
      </w:tr>
      <w:tr w:rsidR="00B13709" w14:paraId="1AF0C66E"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3D0F33A6" w14:textId="77777777" w:rsidR="00B13709" w:rsidRPr="00A95DD3" w:rsidRDefault="00B13709" w:rsidP="00B13709">
            <w:pPr>
              <w:rPr>
                <w:b w:val="0"/>
              </w:rPr>
            </w:pPr>
            <w:r w:rsidRPr="00A95DD3">
              <w:rPr>
                <w:b w:val="0"/>
              </w:rPr>
              <w:t>OR2011-33112</w:t>
            </w:r>
          </w:p>
        </w:tc>
        <w:tc>
          <w:tcPr>
            <w:tcW w:w="2394" w:type="dxa"/>
          </w:tcPr>
          <w:p w14:paraId="0B3D2E57"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$ 70,237</w:t>
            </w:r>
          </w:p>
        </w:tc>
        <w:tc>
          <w:tcPr>
            <w:tcW w:w="2394" w:type="dxa"/>
          </w:tcPr>
          <w:p w14:paraId="45277A93"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7/12/2011</w:t>
            </w:r>
          </w:p>
        </w:tc>
        <w:tc>
          <w:tcPr>
            <w:tcW w:w="1476" w:type="dxa"/>
          </w:tcPr>
          <w:p w14:paraId="1696315F" w14:textId="77777777" w:rsidR="00B13709" w:rsidRPr="008978A3" w:rsidRDefault="00B13709" w:rsidP="00B13709">
            <w:pPr>
              <w:cnfStyle w:val="000000000000" w:firstRow="0" w:lastRow="0" w:firstColumn="0" w:lastColumn="0" w:oddVBand="0" w:evenVBand="0" w:oddHBand="0" w:evenHBand="0" w:firstRowFirstColumn="0" w:firstRowLastColumn="0" w:lastRowFirstColumn="0" w:lastRowLastColumn="0"/>
            </w:pPr>
            <w:r>
              <w:t>6</w:t>
            </w:r>
          </w:p>
        </w:tc>
      </w:tr>
      <w:tr w:rsidR="00B13709" w14:paraId="70CAD6BD"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8" w:type="dxa"/>
            <w:gridSpan w:val="4"/>
          </w:tcPr>
          <w:p w14:paraId="21F9374A" w14:textId="77777777" w:rsidR="00B13709" w:rsidRPr="008978A3" w:rsidRDefault="00B13709" w:rsidP="00B13709">
            <w:r w:rsidRPr="00BF12C0">
              <w:rPr>
                <w:smallCaps/>
              </w:rPr>
              <w:t>Independent Press Centre</w:t>
            </w:r>
            <w:r>
              <w:t>: an independent space for NGOs to hold press conferences and roundtable discussions in Moscow</w:t>
            </w:r>
          </w:p>
        </w:tc>
      </w:tr>
      <w:tr w:rsidR="00B13709" w14:paraId="55D17DF3"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309D0E17" w14:textId="77777777" w:rsidR="00B13709" w:rsidRPr="00A95DD3" w:rsidRDefault="00B13709" w:rsidP="00B13709">
            <w:pPr>
              <w:rPr>
                <w:b w:val="0"/>
              </w:rPr>
            </w:pPr>
            <w:r w:rsidRPr="00A95DD3">
              <w:rPr>
                <w:b w:val="0"/>
              </w:rPr>
              <w:t>N/A</w:t>
            </w:r>
          </w:p>
        </w:tc>
        <w:tc>
          <w:tcPr>
            <w:tcW w:w="2394" w:type="dxa"/>
          </w:tcPr>
          <w:p w14:paraId="143264E5"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$ 25,000</w:t>
            </w:r>
          </w:p>
        </w:tc>
        <w:tc>
          <w:tcPr>
            <w:tcW w:w="2394" w:type="dxa"/>
          </w:tcPr>
          <w:p w14:paraId="6C55652E"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12/1/2012</w:t>
            </w:r>
          </w:p>
        </w:tc>
        <w:tc>
          <w:tcPr>
            <w:tcW w:w="1476" w:type="dxa"/>
          </w:tcPr>
          <w:p w14:paraId="23177433"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pPr>
            <w:r w:rsidRPr="00A95DD3">
              <w:t>7</w:t>
            </w:r>
          </w:p>
        </w:tc>
      </w:tr>
      <w:tr w:rsidR="00B13709" w14:paraId="0B6D4980"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60D9C0AC" w14:textId="77777777" w:rsidR="00B13709" w:rsidRPr="00A95DD3" w:rsidRDefault="00B13709" w:rsidP="00B13709">
            <w:pPr>
              <w:rPr>
                <w:b w:val="0"/>
                <w:bCs w:val="0"/>
              </w:rPr>
            </w:pPr>
            <w:r w:rsidRPr="00A95DD3">
              <w:rPr>
                <w:b w:val="0"/>
                <w:bCs w:val="0"/>
              </w:rPr>
              <w:t>N/A</w:t>
            </w:r>
          </w:p>
        </w:tc>
        <w:tc>
          <w:tcPr>
            <w:tcW w:w="2394" w:type="dxa"/>
            <w:shd w:val="clear" w:color="auto" w:fill="auto"/>
          </w:tcPr>
          <w:p w14:paraId="1CC167D2" w14:textId="77777777" w:rsidR="00B13709" w:rsidRPr="00A95DD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A95DD3">
              <w:rPr>
                <w:bCs/>
              </w:rPr>
              <w:t>$ 50,000</w:t>
            </w:r>
          </w:p>
        </w:tc>
        <w:tc>
          <w:tcPr>
            <w:tcW w:w="2394" w:type="dxa"/>
            <w:shd w:val="clear" w:color="auto" w:fill="auto"/>
          </w:tcPr>
          <w:p w14:paraId="42B894E4" w14:textId="77777777" w:rsidR="00B13709" w:rsidRPr="00A95DD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A95DD3">
              <w:rPr>
                <w:bCs/>
              </w:rPr>
              <w:t>8/1/2011</w:t>
            </w:r>
          </w:p>
        </w:tc>
        <w:tc>
          <w:tcPr>
            <w:tcW w:w="1476" w:type="dxa"/>
            <w:shd w:val="clear" w:color="auto" w:fill="auto"/>
          </w:tcPr>
          <w:p w14:paraId="3E34D21C" w14:textId="77777777" w:rsidR="00B13709" w:rsidRPr="00A95DD3" w:rsidRDefault="00B13709" w:rsidP="00B13709">
            <w:pPr>
              <w:cnfStyle w:val="000000100000" w:firstRow="0" w:lastRow="0" w:firstColumn="0" w:lastColumn="0" w:oddVBand="0" w:evenVBand="0" w:oddHBand="1" w:evenHBand="0" w:firstRowFirstColumn="0" w:firstRowLastColumn="0" w:lastRowFirstColumn="0" w:lastRowLastColumn="0"/>
            </w:pPr>
            <w:r w:rsidRPr="00A95DD3">
              <w:t>11</w:t>
            </w:r>
          </w:p>
        </w:tc>
      </w:tr>
      <w:tr w:rsidR="00B13709" w14:paraId="179FF831"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7AA9785B" w14:textId="77777777" w:rsidR="00B13709" w:rsidRPr="00A95DD3" w:rsidRDefault="00B13709" w:rsidP="00B13709">
            <w:pPr>
              <w:rPr>
                <w:b w:val="0"/>
                <w:bCs w:val="0"/>
              </w:rPr>
            </w:pPr>
            <w:r w:rsidRPr="00A95DD3">
              <w:rPr>
                <w:b w:val="0"/>
                <w:bCs w:val="0"/>
              </w:rPr>
              <w:t>OR2010-29787</w:t>
            </w:r>
          </w:p>
        </w:tc>
        <w:tc>
          <w:tcPr>
            <w:tcW w:w="2394" w:type="dxa"/>
          </w:tcPr>
          <w:p w14:paraId="527B387D"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$ 50,000</w:t>
            </w:r>
          </w:p>
        </w:tc>
        <w:tc>
          <w:tcPr>
            <w:tcW w:w="2394" w:type="dxa"/>
          </w:tcPr>
          <w:p w14:paraId="5C32EFF2"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8/1/2010</w:t>
            </w:r>
          </w:p>
        </w:tc>
        <w:tc>
          <w:tcPr>
            <w:tcW w:w="1476" w:type="dxa"/>
          </w:tcPr>
          <w:p w14:paraId="292BFD45"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pPr>
            <w:r w:rsidRPr="00A95DD3">
              <w:t>12</w:t>
            </w:r>
          </w:p>
        </w:tc>
      </w:tr>
      <w:tr w:rsidR="00B13709" w14:paraId="19FB093C"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8" w:type="dxa"/>
            <w:gridSpan w:val="4"/>
          </w:tcPr>
          <w:p w14:paraId="6F012526" w14:textId="77777777" w:rsidR="00B13709" w:rsidRPr="008978A3" w:rsidRDefault="00B13709" w:rsidP="00B13709">
            <w:r w:rsidRPr="00BF12C0">
              <w:rPr>
                <w:smallCaps/>
              </w:rPr>
              <w:t>Memo.ru</w:t>
            </w:r>
            <w:r>
              <w:t>: social marketing projects and campaigns to promote civic engagement</w:t>
            </w:r>
          </w:p>
        </w:tc>
      </w:tr>
      <w:tr w:rsidR="00B13709" w14:paraId="6323C568"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4E9E01F6" w14:textId="77777777" w:rsidR="00B13709" w:rsidRPr="00A95DD3" w:rsidRDefault="00B13709" w:rsidP="00B13709">
            <w:pPr>
              <w:rPr>
                <w:b w:val="0"/>
              </w:rPr>
            </w:pPr>
            <w:r w:rsidRPr="00A95DD3">
              <w:rPr>
                <w:b w:val="0"/>
              </w:rPr>
              <w:t>OR2013-04713</w:t>
            </w:r>
          </w:p>
        </w:tc>
        <w:tc>
          <w:tcPr>
            <w:tcW w:w="2394" w:type="dxa"/>
          </w:tcPr>
          <w:p w14:paraId="1EBE18EE"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$ 110,000</w:t>
            </w:r>
          </w:p>
        </w:tc>
        <w:tc>
          <w:tcPr>
            <w:tcW w:w="2394" w:type="dxa"/>
          </w:tcPr>
          <w:p w14:paraId="7DCF1EC6"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10/1/2013</w:t>
            </w:r>
          </w:p>
        </w:tc>
        <w:tc>
          <w:tcPr>
            <w:tcW w:w="1476" w:type="dxa"/>
          </w:tcPr>
          <w:p w14:paraId="0DDC9A9A" w14:textId="77777777" w:rsidR="00B13709" w:rsidRPr="008978A3" w:rsidRDefault="00B13709" w:rsidP="00B13709">
            <w:pPr>
              <w:cnfStyle w:val="000000000000" w:firstRow="0" w:lastRow="0" w:firstColumn="0" w:lastColumn="0" w:oddVBand="0" w:evenVBand="0" w:oddHBand="0" w:evenHBand="0" w:firstRowFirstColumn="0" w:firstRowLastColumn="0" w:lastRowFirstColumn="0" w:lastRowLastColumn="0"/>
            </w:pPr>
            <w:r>
              <w:t>12</w:t>
            </w:r>
          </w:p>
        </w:tc>
      </w:tr>
      <w:tr w:rsidR="00B13709" w14:paraId="033508C9"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6E592136" w14:textId="77777777" w:rsidR="00B13709" w:rsidRPr="00A95DD3" w:rsidRDefault="00B13709" w:rsidP="00B13709">
            <w:pPr>
              <w:rPr>
                <w:b w:val="0"/>
              </w:rPr>
            </w:pPr>
            <w:r w:rsidRPr="00A95DD3">
              <w:rPr>
                <w:b w:val="0"/>
              </w:rPr>
              <w:t>OR2011-33226</w:t>
            </w:r>
          </w:p>
        </w:tc>
        <w:tc>
          <w:tcPr>
            <w:tcW w:w="2394" w:type="dxa"/>
            <w:shd w:val="clear" w:color="auto" w:fill="auto"/>
          </w:tcPr>
          <w:p w14:paraId="6C5C0D2D" w14:textId="77777777" w:rsidR="00B13709" w:rsidRPr="00A95DD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A95DD3">
              <w:rPr>
                <w:bCs/>
              </w:rPr>
              <w:t>$ 200,000</w:t>
            </w:r>
          </w:p>
        </w:tc>
        <w:tc>
          <w:tcPr>
            <w:tcW w:w="2394" w:type="dxa"/>
            <w:shd w:val="clear" w:color="auto" w:fill="auto"/>
          </w:tcPr>
          <w:p w14:paraId="22725B3B" w14:textId="77777777" w:rsidR="00B13709" w:rsidRPr="00A95DD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A95DD3">
              <w:rPr>
                <w:bCs/>
              </w:rPr>
              <w:t>8/1/2011</w:t>
            </w:r>
          </w:p>
        </w:tc>
        <w:tc>
          <w:tcPr>
            <w:tcW w:w="1476" w:type="dxa"/>
            <w:shd w:val="clear" w:color="auto" w:fill="auto"/>
          </w:tcPr>
          <w:p w14:paraId="18229EDB" w14:textId="77777777" w:rsidR="00B13709" w:rsidRPr="008978A3" w:rsidRDefault="00B13709" w:rsidP="00B13709">
            <w:pPr>
              <w:cnfStyle w:val="000000100000" w:firstRow="0" w:lastRow="0" w:firstColumn="0" w:lastColumn="0" w:oddVBand="0" w:evenVBand="0" w:oddHBand="1" w:evenHBand="0" w:firstRowFirstColumn="0" w:firstRowLastColumn="0" w:lastRowFirstColumn="0" w:lastRowLastColumn="0"/>
            </w:pPr>
            <w:r>
              <w:t>12</w:t>
            </w:r>
          </w:p>
        </w:tc>
      </w:tr>
      <w:tr w:rsidR="00B13709" w14:paraId="4018E6B4" w14:textId="77777777" w:rsidTr="0039692C">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249EB69A" w14:textId="77777777" w:rsidR="00B13709" w:rsidRPr="00A95DD3" w:rsidRDefault="00B13709" w:rsidP="00B13709">
            <w:pPr>
              <w:rPr>
                <w:b w:val="0"/>
              </w:rPr>
            </w:pPr>
            <w:r w:rsidRPr="00A95DD3">
              <w:rPr>
                <w:b w:val="0"/>
              </w:rPr>
              <w:t>OR2010-29790</w:t>
            </w:r>
          </w:p>
        </w:tc>
        <w:tc>
          <w:tcPr>
            <w:tcW w:w="2394" w:type="dxa"/>
            <w:shd w:val="clear" w:color="auto" w:fill="auto"/>
          </w:tcPr>
          <w:p w14:paraId="77CFF288"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$ 200,000</w:t>
            </w:r>
          </w:p>
        </w:tc>
        <w:tc>
          <w:tcPr>
            <w:tcW w:w="2394" w:type="dxa"/>
            <w:shd w:val="clear" w:color="auto" w:fill="auto"/>
          </w:tcPr>
          <w:p w14:paraId="7F985246" w14:textId="77777777" w:rsidR="00B13709" w:rsidRPr="00A95DD3"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A95DD3">
              <w:rPr>
                <w:bCs/>
              </w:rPr>
              <w:t>8/1/2010</w:t>
            </w:r>
          </w:p>
        </w:tc>
        <w:tc>
          <w:tcPr>
            <w:tcW w:w="1476" w:type="dxa"/>
            <w:shd w:val="clear" w:color="auto" w:fill="auto"/>
          </w:tcPr>
          <w:p w14:paraId="119945D6" w14:textId="77777777" w:rsidR="00B13709" w:rsidRPr="008978A3" w:rsidRDefault="00B13709" w:rsidP="00B13709">
            <w:pPr>
              <w:cnfStyle w:val="000000000000" w:firstRow="0" w:lastRow="0" w:firstColumn="0" w:lastColumn="0" w:oddVBand="0" w:evenVBand="0" w:oddHBand="0" w:evenHBand="0" w:firstRowFirstColumn="0" w:firstRowLastColumn="0" w:lastRowFirstColumn="0" w:lastRowLastColumn="0"/>
            </w:pPr>
            <w:r>
              <w:t>12</w:t>
            </w:r>
          </w:p>
        </w:tc>
      </w:tr>
      <w:tr w:rsidR="00B13709" w14:paraId="7B9CE643"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16575791" w14:textId="77777777" w:rsidR="00B13709" w:rsidRPr="00A95DD3" w:rsidRDefault="00B13709" w:rsidP="00B13709">
            <w:pPr>
              <w:rPr>
                <w:b w:val="0"/>
              </w:rPr>
            </w:pPr>
            <w:r w:rsidRPr="00A95DD3">
              <w:rPr>
                <w:b w:val="0"/>
              </w:rPr>
              <w:t>OR2010-28210</w:t>
            </w:r>
          </w:p>
        </w:tc>
        <w:tc>
          <w:tcPr>
            <w:tcW w:w="2394" w:type="dxa"/>
            <w:shd w:val="clear" w:color="auto" w:fill="auto"/>
          </w:tcPr>
          <w:p w14:paraId="2FC716CA" w14:textId="77777777" w:rsidR="00B13709" w:rsidRPr="00A95DD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A95DD3">
              <w:rPr>
                <w:bCs/>
              </w:rPr>
              <w:t>$ 24,499</w:t>
            </w:r>
          </w:p>
        </w:tc>
        <w:tc>
          <w:tcPr>
            <w:tcW w:w="2394" w:type="dxa"/>
            <w:shd w:val="clear" w:color="auto" w:fill="auto"/>
          </w:tcPr>
          <w:p w14:paraId="03C2174E" w14:textId="77777777" w:rsidR="00B13709" w:rsidRPr="00A95DD3"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A95DD3">
              <w:rPr>
                <w:bCs/>
              </w:rPr>
              <w:t>2/1/2010</w:t>
            </w:r>
          </w:p>
        </w:tc>
        <w:tc>
          <w:tcPr>
            <w:tcW w:w="1476" w:type="dxa"/>
            <w:shd w:val="clear" w:color="auto" w:fill="auto"/>
          </w:tcPr>
          <w:p w14:paraId="4804CF98" w14:textId="77777777" w:rsidR="00B13709" w:rsidRPr="008978A3" w:rsidRDefault="00B13709" w:rsidP="00B13709">
            <w:pPr>
              <w:cnfStyle w:val="000000100000" w:firstRow="0" w:lastRow="0" w:firstColumn="0" w:lastColumn="0" w:oddVBand="0" w:evenVBand="0" w:oddHBand="1" w:evenHBand="0" w:firstRowFirstColumn="0" w:firstRowLastColumn="0" w:lastRowFirstColumn="0" w:lastRowLastColumn="0"/>
            </w:pPr>
            <w:r>
              <w:t>4</w:t>
            </w:r>
          </w:p>
        </w:tc>
      </w:tr>
      <w:tr w:rsidR="00B13709" w14:paraId="5B8DA328" w14:textId="77777777" w:rsidTr="0039692C">
        <w:tc>
          <w:tcPr>
            <w:cnfStyle w:val="001000000000" w:firstRow="0" w:lastRow="0" w:firstColumn="1" w:lastColumn="0" w:oddVBand="0" w:evenVBand="0" w:oddHBand="0" w:evenHBand="0" w:firstRowFirstColumn="0" w:firstRowLastColumn="0" w:lastRowFirstColumn="0" w:lastRowLastColumn="0"/>
            <w:tcW w:w="8658" w:type="dxa"/>
            <w:gridSpan w:val="4"/>
            <w:shd w:val="clear" w:color="auto" w:fill="C6D9F1" w:themeFill="text2" w:themeFillTint="33"/>
          </w:tcPr>
          <w:p w14:paraId="4D3A95B2" w14:textId="77777777" w:rsidR="00B13709" w:rsidRPr="008978A3" w:rsidRDefault="00B13709" w:rsidP="00B13709">
            <w:r w:rsidRPr="0039692C">
              <w:rPr>
                <w:smallCaps/>
              </w:rPr>
              <w:t>Memorial International:</w:t>
            </w:r>
            <w:r>
              <w:t xml:space="preserve"> a multi-functional resource center for civil society based in Moscow</w:t>
            </w:r>
          </w:p>
        </w:tc>
      </w:tr>
      <w:tr w:rsidR="00B13709" w14:paraId="5A059ADB"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63B91909" w14:textId="77777777" w:rsidR="00B13709" w:rsidRPr="00BF12C0" w:rsidRDefault="00B13709" w:rsidP="00B13709">
            <w:pPr>
              <w:rPr>
                <w:b w:val="0"/>
              </w:rPr>
            </w:pPr>
            <w:r w:rsidRPr="00BF12C0">
              <w:rPr>
                <w:b w:val="0"/>
              </w:rPr>
              <w:t>OR2011-34321</w:t>
            </w:r>
          </w:p>
        </w:tc>
        <w:tc>
          <w:tcPr>
            <w:tcW w:w="2394" w:type="dxa"/>
            <w:shd w:val="clear" w:color="auto" w:fill="auto"/>
          </w:tcPr>
          <w:p w14:paraId="4F025080"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$ 1,662,000</w:t>
            </w:r>
          </w:p>
        </w:tc>
        <w:tc>
          <w:tcPr>
            <w:tcW w:w="2394" w:type="dxa"/>
            <w:shd w:val="clear" w:color="auto" w:fill="auto"/>
          </w:tcPr>
          <w:p w14:paraId="26D71D5C"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1/1/2012</w:t>
            </w:r>
          </w:p>
        </w:tc>
        <w:tc>
          <w:tcPr>
            <w:tcW w:w="1476" w:type="dxa"/>
            <w:shd w:val="clear" w:color="auto" w:fill="auto"/>
          </w:tcPr>
          <w:p w14:paraId="258E2A9D" w14:textId="77777777" w:rsidR="00B13709" w:rsidRPr="008978A3" w:rsidRDefault="00B13709" w:rsidP="00B13709">
            <w:pPr>
              <w:cnfStyle w:val="000000100000" w:firstRow="0" w:lastRow="0" w:firstColumn="0" w:lastColumn="0" w:oddVBand="0" w:evenVBand="0" w:oddHBand="1" w:evenHBand="0" w:firstRowFirstColumn="0" w:firstRowLastColumn="0" w:lastRowFirstColumn="0" w:lastRowLastColumn="0"/>
            </w:pPr>
            <w:r>
              <w:t>45</w:t>
            </w:r>
          </w:p>
        </w:tc>
      </w:tr>
      <w:tr w:rsidR="00B13709" w14:paraId="29B52743"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2412AAE3" w14:textId="77777777" w:rsidR="00B13709" w:rsidRPr="00BF12C0" w:rsidRDefault="00B13709" w:rsidP="00B13709">
            <w:pPr>
              <w:rPr>
                <w:b w:val="0"/>
              </w:rPr>
            </w:pPr>
            <w:r w:rsidRPr="00BF12C0">
              <w:rPr>
                <w:b w:val="0"/>
              </w:rPr>
              <w:t>OR2006-19069</w:t>
            </w:r>
          </w:p>
        </w:tc>
        <w:tc>
          <w:tcPr>
            <w:tcW w:w="2394" w:type="dxa"/>
          </w:tcPr>
          <w:p w14:paraId="7B328C72"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$ 714,186</w:t>
            </w:r>
          </w:p>
        </w:tc>
        <w:tc>
          <w:tcPr>
            <w:tcW w:w="2394" w:type="dxa"/>
          </w:tcPr>
          <w:p w14:paraId="5D42E447"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1/1/2010</w:t>
            </w:r>
          </w:p>
        </w:tc>
        <w:tc>
          <w:tcPr>
            <w:tcW w:w="1476" w:type="dxa"/>
          </w:tcPr>
          <w:p w14:paraId="6A3C632A" w14:textId="77777777" w:rsidR="00B13709" w:rsidRPr="008978A3" w:rsidRDefault="00B13709" w:rsidP="00B13709">
            <w:pPr>
              <w:cnfStyle w:val="000000000000" w:firstRow="0" w:lastRow="0" w:firstColumn="0" w:lastColumn="0" w:oddVBand="0" w:evenVBand="0" w:oddHBand="0" w:evenHBand="0" w:firstRowFirstColumn="0" w:firstRowLastColumn="0" w:lastRowFirstColumn="0" w:lastRowLastColumn="0"/>
            </w:pPr>
            <w:r>
              <w:t>24</w:t>
            </w:r>
          </w:p>
        </w:tc>
      </w:tr>
      <w:tr w:rsidR="00B13709" w14:paraId="6D68B336"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8" w:type="dxa"/>
            <w:gridSpan w:val="4"/>
          </w:tcPr>
          <w:p w14:paraId="25B0097C" w14:textId="77777777" w:rsidR="00B13709" w:rsidRPr="008978A3" w:rsidRDefault="00B13709" w:rsidP="00B13709">
            <w:proofErr w:type="spellStart"/>
            <w:r w:rsidRPr="00BF12C0">
              <w:rPr>
                <w:smallCaps/>
              </w:rPr>
              <w:t>ProVladimir</w:t>
            </w:r>
            <w:proofErr w:type="spellEnd"/>
            <w:r w:rsidRPr="00BF12C0">
              <w:rPr>
                <w:smallCaps/>
              </w:rPr>
              <w:t xml:space="preserve"> (Lebed)</w:t>
            </w:r>
            <w:r>
              <w:t>: online portal for the city of Vladimir, a tool for community discussion and self-organization</w:t>
            </w:r>
          </w:p>
        </w:tc>
      </w:tr>
      <w:tr w:rsidR="00B13709" w14:paraId="6A632833"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64AFFE4C" w14:textId="77777777" w:rsidR="00B13709" w:rsidRPr="00BF12C0" w:rsidRDefault="00B13709" w:rsidP="00B13709">
            <w:pPr>
              <w:rPr>
                <w:b w:val="0"/>
              </w:rPr>
            </w:pPr>
            <w:r w:rsidRPr="00BF12C0">
              <w:rPr>
                <w:b w:val="0"/>
              </w:rPr>
              <w:t>OR2013-08277</w:t>
            </w:r>
          </w:p>
        </w:tc>
        <w:tc>
          <w:tcPr>
            <w:tcW w:w="2394" w:type="dxa"/>
          </w:tcPr>
          <w:p w14:paraId="4EBBA82A"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$ 112,500</w:t>
            </w:r>
          </w:p>
        </w:tc>
        <w:tc>
          <w:tcPr>
            <w:tcW w:w="2394" w:type="dxa"/>
          </w:tcPr>
          <w:p w14:paraId="102F2515"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10/1/2013</w:t>
            </w:r>
          </w:p>
        </w:tc>
        <w:tc>
          <w:tcPr>
            <w:tcW w:w="1476" w:type="dxa"/>
          </w:tcPr>
          <w:p w14:paraId="7BAE5797" w14:textId="77777777" w:rsidR="00B13709" w:rsidRPr="008978A3" w:rsidRDefault="00B13709" w:rsidP="00B13709">
            <w:pPr>
              <w:cnfStyle w:val="000000000000" w:firstRow="0" w:lastRow="0" w:firstColumn="0" w:lastColumn="0" w:oddVBand="0" w:evenVBand="0" w:oddHBand="0" w:evenHBand="0" w:firstRowFirstColumn="0" w:firstRowLastColumn="0" w:lastRowFirstColumn="0" w:lastRowLastColumn="0"/>
            </w:pPr>
            <w:r>
              <w:t>12</w:t>
            </w:r>
          </w:p>
        </w:tc>
      </w:tr>
      <w:tr w:rsidR="00B13709" w14:paraId="547AD334"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790A1F8A" w14:textId="77777777" w:rsidR="00B13709" w:rsidRPr="00BF12C0" w:rsidRDefault="00B13709" w:rsidP="00B13709">
            <w:pPr>
              <w:rPr>
                <w:b w:val="0"/>
              </w:rPr>
            </w:pPr>
            <w:r w:rsidRPr="00BF12C0">
              <w:rPr>
                <w:b w:val="0"/>
              </w:rPr>
              <w:t>OR2012-00808</w:t>
            </w:r>
          </w:p>
        </w:tc>
        <w:tc>
          <w:tcPr>
            <w:tcW w:w="2394" w:type="dxa"/>
            <w:shd w:val="clear" w:color="auto" w:fill="auto"/>
          </w:tcPr>
          <w:p w14:paraId="1468EA5F"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$ 54,200</w:t>
            </w:r>
          </w:p>
        </w:tc>
        <w:tc>
          <w:tcPr>
            <w:tcW w:w="2394" w:type="dxa"/>
            <w:shd w:val="clear" w:color="auto" w:fill="auto"/>
          </w:tcPr>
          <w:p w14:paraId="17F3EE18"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12/7/2012</w:t>
            </w:r>
          </w:p>
        </w:tc>
        <w:tc>
          <w:tcPr>
            <w:tcW w:w="1476" w:type="dxa"/>
            <w:shd w:val="clear" w:color="auto" w:fill="auto"/>
          </w:tcPr>
          <w:p w14:paraId="0401CF50" w14:textId="77777777" w:rsidR="00B13709" w:rsidRPr="008978A3" w:rsidRDefault="00B13709" w:rsidP="00B13709">
            <w:pPr>
              <w:cnfStyle w:val="000000100000" w:firstRow="0" w:lastRow="0" w:firstColumn="0" w:lastColumn="0" w:oddVBand="0" w:evenVBand="0" w:oddHBand="1" w:evenHBand="0" w:firstRowFirstColumn="0" w:firstRowLastColumn="0" w:lastRowFirstColumn="0" w:lastRowLastColumn="0"/>
            </w:pPr>
            <w:r>
              <w:t>12</w:t>
            </w:r>
          </w:p>
        </w:tc>
      </w:tr>
      <w:tr w:rsidR="00B13709" w14:paraId="724DEA0F" w14:textId="77777777" w:rsidTr="0039692C">
        <w:tc>
          <w:tcPr>
            <w:cnfStyle w:val="001000000000" w:firstRow="0" w:lastRow="0" w:firstColumn="1" w:lastColumn="0" w:oddVBand="0" w:evenVBand="0" w:oddHBand="0" w:evenHBand="0" w:firstRowFirstColumn="0" w:firstRowLastColumn="0" w:lastRowFirstColumn="0" w:lastRowLastColumn="0"/>
            <w:tcW w:w="8658" w:type="dxa"/>
            <w:gridSpan w:val="4"/>
            <w:shd w:val="clear" w:color="auto" w:fill="C6D9F1" w:themeFill="text2" w:themeFillTint="33"/>
          </w:tcPr>
          <w:p w14:paraId="07055300" w14:textId="77777777" w:rsidR="00B13709" w:rsidRDefault="00B13709" w:rsidP="00B13709">
            <w:r w:rsidRPr="00BF12C0">
              <w:rPr>
                <w:smallCaps/>
              </w:rPr>
              <w:t>Regional Press Institute</w:t>
            </w:r>
            <w:r>
              <w:t>: an independent space for NGOs to hold briefings, press conferences, and seminars in St. Petersburg</w:t>
            </w:r>
          </w:p>
        </w:tc>
      </w:tr>
      <w:tr w:rsidR="00B13709" w14:paraId="2E7BCCE6"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32193118" w14:textId="77777777" w:rsidR="00B13709" w:rsidRPr="00BF12C0" w:rsidRDefault="00B13709" w:rsidP="00B13709">
            <w:pPr>
              <w:rPr>
                <w:b w:val="0"/>
              </w:rPr>
            </w:pPr>
            <w:r w:rsidRPr="00BF12C0">
              <w:rPr>
                <w:b w:val="0"/>
              </w:rPr>
              <w:t>OR2012-37232</w:t>
            </w:r>
          </w:p>
        </w:tc>
        <w:tc>
          <w:tcPr>
            <w:tcW w:w="2394" w:type="dxa"/>
            <w:shd w:val="clear" w:color="auto" w:fill="auto"/>
          </w:tcPr>
          <w:p w14:paraId="0B7D3213"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$ 40,000</w:t>
            </w:r>
          </w:p>
        </w:tc>
        <w:tc>
          <w:tcPr>
            <w:tcW w:w="2394" w:type="dxa"/>
            <w:shd w:val="clear" w:color="auto" w:fill="auto"/>
          </w:tcPr>
          <w:p w14:paraId="5CF6B9E6"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9/1/2012</w:t>
            </w:r>
          </w:p>
        </w:tc>
        <w:tc>
          <w:tcPr>
            <w:tcW w:w="1476" w:type="dxa"/>
            <w:shd w:val="clear" w:color="auto" w:fill="auto"/>
          </w:tcPr>
          <w:p w14:paraId="004692D6"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12</w:t>
            </w:r>
          </w:p>
        </w:tc>
      </w:tr>
      <w:tr w:rsidR="00B13709" w14:paraId="1711F8AF" w14:textId="77777777" w:rsidTr="0039692C">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5E704D06" w14:textId="77777777" w:rsidR="00B13709" w:rsidRPr="00BF12C0" w:rsidRDefault="00B13709" w:rsidP="00B13709">
            <w:pPr>
              <w:rPr>
                <w:b w:val="0"/>
              </w:rPr>
            </w:pPr>
            <w:r w:rsidRPr="00BF12C0">
              <w:rPr>
                <w:b w:val="0"/>
              </w:rPr>
              <w:t>OR2011-34324</w:t>
            </w:r>
          </w:p>
        </w:tc>
        <w:tc>
          <w:tcPr>
            <w:tcW w:w="2394" w:type="dxa"/>
            <w:shd w:val="clear" w:color="auto" w:fill="auto"/>
          </w:tcPr>
          <w:p w14:paraId="1547D39F"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$ 68,216</w:t>
            </w:r>
          </w:p>
        </w:tc>
        <w:tc>
          <w:tcPr>
            <w:tcW w:w="2394" w:type="dxa"/>
            <w:shd w:val="clear" w:color="auto" w:fill="auto"/>
          </w:tcPr>
          <w:p w14:paraId="7F8E3893"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12/1/2011</w:t>
            </w:r>
          </w:p>
        </w:tc>
        <w:tc>
          <w:tcPr>
            <w:tcW w:w="1476" w:type="dxa"/>
            <w:shd w:val="clear" w:color="auto" w:fill="auto"/>
          </w:tcPr>
          <w:p w14:paraId="0E1D59FD"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9</w:t>
            </w:r>
          </w:p>
        </w:tc>
      </w:tr>
      <w:tr w:rsidR="00B13709" w14:paraId="0AD202CD"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277E06C6" w14:textId="77777777" w:rsidR="00B13709" w:rsidRPr="00BF12C0" w:rsidRDefault="00B13709" w:rsidP="00B13709">
            <w:pPr>
              <w:rPr>
                <w:b w:val="0"/>
              </w:rPr>
            </w:pPr>
            <w:r w:rsidRPr="00BF12C0">
              <w:rPr>
                <w:b w:val="0"/>
              </w:rPr>
              <w:t>OR2010-28757</w:t>
            </w:r>
          </w:p>
        </w:tc>
        <w:tc>
          <w:tcPr>
            <w:tcW w:w="2394" w:type="dxa"/>
            <w:shd w:val="clear" w:color="auto" w:fill="auto"/>
          </w:tcPr>
          <w:p w14:paraId="28D6B26C"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$ 71,960</w:t>
            </w:r>
          </w:p>
        </w:tc>
        <w:tc>
          <w:tcPr>
            <w:tcW w:w="2394" w:type="dxa"/>
            <w:shd w:val="clear" w:color="auto" w:fill="auto"/>
          </w:tcPr>
          <w:p w14:paraId="4F87A091"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5/15/2010</w:t>
            </w:r>
          </w:p>
        </w:tc>
        <w:tc>
          <w:tcPr>
            <w:tcW w:w="1476" w:type="dxa"/>
            <w:shd w:val="clear" w:color="auto" w:fill="auto"/>
          </w:tcPr>
          <w:p w14:paraId="2127B185"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12</w:t>
            </w:r>
          </w:p>
        </w:tc>
      </w:tr>
      <w:tr w:rsidR="00B13709" w14:paraId="75DA5A11" w14:textId="77777777" w:rsidTr="0039692C">
        <w:tc>
          <w:tcPr>
            <w:cnfStyle w:val="001000000000" w:firstRow="0" w:lastRow="0" w:firstColumn="1" w:lastColumn="0" w:oddVBand="0" w:evenVBand="0" w:oddHBand="0" w:evenHBand="0" w:firstRowFirstColumn="0" w:firstRowLastColumn="0" w:lastRowFirstColumn="0" w:lastRowLastColumn="0"/>
            <w:tcW w:w="8658" w:type="dxa"/>
            <w:gridSpan w:val="4"/>
            <w:shd w:val="clear" w:color="auto" w:fill="C6D9F1" w:themeFill="text2" w:themeFillTint="33"/>
          </w:tcPr>
          <w:p w14:paraId="35C230E4" w14:textId="77777777" w:rsidR="00B13709" w:rsidRDefault="00B13709" w:rsidP="00B13709">
            <w:r w:rsidRPr="00BF12C0">
              <w:rPr>
                <w:smallCaps/>
              </w:rPr>
              <w:t>The Sakharov Center</w:t>
            </w:r>
            <w:r>
              <w:t>: a multifunctional civil society hub in Moscow for public debates and discussions</w:t>
            </w:r>
          </w:p>
        </w:tc>
      </w:tr>
      <w:tr w:rsidR="00B13709" w14:paraId="3AFF13BB"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54BE23B4" w14:textId="77777777" w:rsidR="00B13709" w:rsidRPr="00BF12C0" w:rsidRDefault="00B13709" w:rsidP="00B13709">
            <w:pPr>
              <w:rPr>
                <w:b w:val="0"/>
              </w:rPr>
            </w:pPr>
            <w:r w:rsidRPr="00BF12C0">
              <w:rPr>
                <w:b w:val="0"/>
              </w:rPr>
              <w:t>OR2014-15294</w:t>
            </w:r>
          </w:p>
        </w:tc>
        <w:tc>
          <w:tcPr>
            <w:tcW w:w="2394" w:type="dxa"/>
            <w:shd w:val="clear" w:color="auto" w:fill="auto"/>
          </w:tcPr>
          <w:p w14:paraId="1D6C8F07"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$ 315,000</w:t>
            </w:r>
          </w:p>
        </w:tc>
        <w:tc>
          <w:tcPr>
            <w:tcW w:w="2394" w:type="dxa"/>
            <w:shd w:val="clear" w:color="auto" w:fill="auto"/>
          </w:tcPr>
          <w:p w14:paraId="68B7C2D4"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8/1/2014</w:t>
            </w:r>
          </w:p>
        </w:tc>
        <w:tc>
          <w:tcPr>
            <w:tcW w:w="1476" w:type="dxa"/>
            <w:shd w:val="clear" w:color="auto" w:fill="auto"/>
          </w:tcPr>
          <w:p w14:paraId="6CBA1D33"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24</w:t>
            </w:r>
          </w:p>
        </w:tc>
      </w:tr>
      <w:tr w:rsidR="00B13709" w14:paraId="4EABEE97" w14:textId="77777777" w:rsidTr="0039692C">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66A4BD7B" w14:textId="77777777" w:rsidR="00B13709" w:rsidRPr="00BF12C0" w:rsidRDefault="00B13709" w:rsidP="00B13709">
            <w:pPr>
              <w:rPr>
                <w:b w:val="0"/>
              </w:rPr>
            </w:pPr>
            <w:r w:rsidRPr="00BF12C0">
              <w:rPr>
                <w:b w:val="0"/>
              </w:rPr>
              <w:t>OR2013-04720</w:t>
            </w:r>
          </w:p>
        </w:tc>
        <w:tc>
          <w:tcPr>
            <w:tcW w:w="2394" w:type="dxa"/>
            <w:shd w:val="clear" w:color="auto" w:fill="auto"/>
          </w:tcPr>
          <w:p w14:paraId="5905FBA3"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$ 180,000</w:t>
            </w:r>
          </w:p>
        </w:tc>
        <w:tc>
          <w:tcPr>
            <w:tcW w:w="2394" w:type="dxa"/>
            <w:shd w:val="clear" w:color="auto" w:fill="auto"/>
          </w:tcPr>
          <w:p w14:paraId="559381E4"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8/1/2013</w:t>
            </w:r>
          </w:p>
        </w:tc>
        <w:tc>
          <w:tcPr>
            <w:tcW w:w="1476" w:type="dxa"/>
            <w:shd w:val="clear" w:color="auto" w:fill="auto"/>
          </w:tcPr>
          <w:p w14:paraId="16EAF454"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12</w:t>
            </w:r>
          </w:p>
        </w:tc>
      </w:tr>
      <w:tr w:rsidR="00B13709" w14:paraId="7923FF68"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34ECF9E9" w14:textId="77777777" w:rsidR="00B13709" w:rsidRPr="00BF12C0" w:rsidRDefault="00B13709" w:rsidP="00B13709">
            <w:pPr>
              <w:rPr>
                <w:b w:val="0"/>
              </w:rPr>
            </w:pPr>
            <w:r w:rsidRPr="00BF12C0">
              <w:rPr>
                <w:b w:val="0"/>
              </w:rPr>
              <w:t>OR2012-37218</w:t>
            </w:r>
          </w:p>
        </w:tc>
        <w:tc>
          <w:tcPr>
            <w:tcW w:w="2394" w:type="dxa"/>
            <w:shd w:val="clear" w:color="auto" w:fill="auto"/>
          </w:tcPr>
          <w:p w14:paraId="023C3E6F"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$ 175,000</w:t>
            </w:r>
          </w:p>
        </w:tc>
        <w:tc>
          <w:tcPr>
            <w:tcW w:w="2394" w:type="dxa"/>
            <w:shd w:val="clear" w:color="auto" w:fill="auto"/>
          </w:tcPr>
          <w:p w14:paraId="5C33D32F"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8/1/2012</w:t>
            </w:r>
          </w:p>
        </w:tc>
        <w:tc>
          <w:tcPr>
            <w:tcW w:w="1476" w:type="dxa"/>
            <w:shd w:val="clear" w:color="auto" w:fill="auto"/>
          </w:tcPr>
          <w:p w14:paraId="4B398805"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12</w:t>
            </w:r>
          </w:p>
        </w:tc>
      </w:tr>
      <w:tr w:rsidR="00B13709" w14:paraId="2F63703C" w14:textId="77777777" w:rsidTr="0039692C">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750A1F94" w14:textId="77777777" w:rsidR="00B13709" w:rsidRPr="00BF12C0" w:rsidRDefault="00B13709" w:rsidP="00B13709">
            <w:pPr>
              <w:rPr>
                <w:b w:val="0"/>
              </w:rPr>
            </w:pPr>
            <w:r w:rsidRPr="00BF12C0">
              <w:rPr>
                <w:b w:val="0"/>
              </w:rPr>
              <w:t>OR2012-35941</w:t>
            </w:r>
          </w:p>
        </w:tc>
        <w:tc>
          <w:tcPr>
            <w:tcW w:w="2394" w:type="dxa"/>
            <w:shd w:val="clear" w:color="auto" w:fill="auto"/>
          </w:tcPr>
          <w:p w14:paraId="206A7910"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$ 36,519</w:t>
            </w:r>
          </w:p>
        </w:tc>
        <w:tc>
          <w:tcPr>
            <w:tcW w:w="2394" w:type="dxa"/>
            <w:shd w:val="clear" w:color="auto" w:fill="auto"/>
          </w:tcPr>
          <w:p w14:paraId="2FB31DE0"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4/1/2012</w:t>
            </w:r>
          </w:p>
        </w:tc>
        <w:tc>
          <w:tcPr>
            <w:tcW w:w="1476" w:type="dxa"/>
            <w:shd w:val="clear" w:color="auto" w:fill="auto"/>
          </w:tcPr>
          <w:p w14:paraId="058DE3A9"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4</w:t>
            </w:r>
          </w:p>
        </w:tc>
      </w:tr>
      <w:tr w:rsidR="00B13709" w14:paraId="00C5AF7C"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14D57D39" w14:textId="77777777" w:rsidR="00B13709" w:rsidRPr="00BF12C0" w:rsidRDefault="00B13709" w:rsidP="00B13709">
            <w:pPr>
              <w:rPr>
                <w:b w:val="0"/>
              </w:rPr>
            </w:pPr>
            <w:r w:rsidRPr="00BF12C0">
              <w:rPr>
                <w:b w:val="0"/>
              </w:rPr>
              <w:t>OR2011-33227</w:t>
            </w:r>
          </w:p>
        </w:tc>
        <w:tc>
          <w:tcPr>
            <w:tcW w:w="2394" w:type="dxa"/>
            <w:shd w:val="clear" w:color="auto" w:fill="auto"/>
          </w:tcPr>
          <w:p w14:paraId="5D31BBDD"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$ 209,921</w:t>
            </w:r>
          </w:p>
        </w:tc>
        <w:tc>
          <w:tcPr>
            <w:tcW w:w="2394" w:type="dxa"/>
            <w:shd w:val="clear" w:color="auto" w:fill="auto"/>
          </w:tcPr>
          <w:p w14:paraId="5800E40D"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8/1/2011</w:t>
            </w:r>
          </w:p>
        </w:tc>
        <w:tc>
          <w:tcPr>
            <w:tcW w:w="1476" w:type="dxa"/>
            <w:shd w:val="clear" w:color="auto" w:fill="auto"/>
          </w:tcPr>
          <w:p w14:paraId="3539AD9A"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12</w:t>
            </w:r>
          </w:p>
        </w:tc>
      </w:tr>
      <w:tr w:rsidR="00B13709" w14:paraId="6BE89A74"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3AE9E6EA" w14:textId="77777777" w:rsidR="00B13709" w:rsidRPr="00BF12C0" w:rsidRDefault="00B13709" w:rsidP="00B13709">
            <w:pPr>
              <w:rPr>
                <w:b w:val="0"/>
              </w:rPr>
            </w:pPr>
            <w:r w:rsidRPr="00BF12C0">
              <w:rPr>
                <w:b w:val="0"/>
              </w:rPr>
              <w:t>OR2011-32468</w:t>
            </w:r>
          </w:p>
        </w:tc>
        <w:tc>
          <w:tcPr>
            <w:tcW w:w="2394" w:type="dxa"/>
          </w:tcPr>
          <w:p w14:paraId="3A4C61B2"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$ 80,000</w:t>
            </w:r>
          </w:p>
        </w:tc>
        <w:tc>
          <w:tcPr>
            <w:tcW w:w="2394" w:type="dxa"/>
          </w:tcPr>
          <w:p w14:paraId="1F4CC1EF"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3/1/2011</w:t>
            </w:r>
          </w:p>
        </w:tc>
        <w:tc>
          <w:tcPr>
            <w:tcW w:w="1476" w:type="dxa"/>
          </w:tcPr>
          <w:p w14:paraId="5EB8A040"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5</w:t>
            </w:r>
          </w:p>
        </w:tc>
      </w:tr>
      <w:tr w:rsidR="00B13709" w14:paraId="4E172757"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8" w:type="dxa"/>
            <w:gridSpan w:val="4"/>
          </w:tcPr>
          <w:p w14:paraId="557A40DC" w14:textId="77777777" w:rsidR="00B13709" w:rsidRDefault="00B13709" w:rsidP="00B13709">
            <w:r w:rsidRPr="00BF12C0">
              <w:rPr>
                <w:smallCaps/>
              </w:rPr>
              <w:t>Side by Side LGBT Film Festival</w:t>
            </w:r>
            <w:r>
              <w:t>: multi-city film festival with screenings, discussions, and workshops on LGBT issues</w:t>
            </w:r>
          </w:p>
        </w:tc>
      </w:tr>
      <w:tr w:rsidR="00B13709" w14:paraId="2257DF97"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694D1243" w14:textId="77777777" w:rsidR="00B13709" w:rsidRPr="00BF12C0" w:rsidRDefault="00B13709" w:rsidP="00B13709">
            <w:pPr>
              <w:rPr>
                <w:b w:val="0"/>
              </w:rPr>
            </w:pPr>
            <w:r w:rsidRPr="00BF12C0">
              <w:rPr>
                <w:b w:val="0"/>
              </w:rPr>
              <w:t>OR2014-16742</w:t>
            </w:r>
          </w:p>
        </w:tc>
        <w:tc>
          <w:tcPr>
            <w:tcW w:w="2394" w:type="dxa"/>
          </w:tcPr>
          <w:p w14:paraId="4CC2967D"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$ 132,452</w:t>
            </w:r>
          </w:p>
        </w:tc>
        <w:tc>
          <w:tcPr>
            <w:tcW w:w="2394" w:type="dxa"/>
          </w:tcPr>
          <w:p w14:paraId="601426CE"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10/1/2014</w:t>
            </w:r>
          </w:p>
        </w:tc>
        <w:tc>
          <w:tcPr>
            <w:tcW w:w="1476" w:type="dxa"/>
          </w:tcPr>
          <w:p w14:paraId="00218E2C"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12</w:t>
            </w:r>
          </w:p>
        </w:tc>
      </w:tr>
      <w:tr w:rsidR="00B13709" w14:paraId="4DC0D563"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202960C7" w14:textId="77777777" w:rsidR="00B13709" w:rsidRPr="00BF12C0" w:rsidRDefault="00B13709" w:rsidP="00B13709">
            <w:pPr>
              <w:rPr>
                <w:b w:val="0"/>
              </w:rPr>
            </w:pPr>
            <w:r w:rsidRPr="00BF12C0">
              <w:rPr>
                <w:b w:val="0"/>
              </w:rPr>
              <w:t>OR2013-07722</w:t>
            </w:r>
          </w:p>
        </w:tc>
        <w:tc>
          <w:tcPr>
            <w:tcW w:w="2394" w:type="dxa"/>
            <w:shd w:val="clear" w:color="auto" w:fill="auto"/>
          </w:tcPr>
          <w:p w14:paraId="6E7267A4"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$ 171,418</w:t>
            </w:r>
          </w:p>
        </w:tc>
        <w:tc>
          <w:tcPr>
            <w:tcW w:w="2394" w:type="dxa"/>
            <w:shd w:val="clear" w:color="auto" w:fill="auto"/>
          </w:tcPr>
          <w:p w14:paraId="35FEE502"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10/1/2013</w:t>
            </w:r>
          </w:p>
        </w:tc>
        <w:tc>
          <w:tcPr>
            <w:tcW w:w="1476" w:type="dxa"/>
            <w:shd w:val="clear" w:color="auto" w:fill="auto"/>
          </w:tcPr>
          <w:p w14:paraId="0EA43CE5"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12</w:t>
            </w:r>
          </w:p>
        </w:tc>
      </w:tr>
      <w:tr w:rsidR="00B13709" w14:paraId="027F2E6C" w14:textId="77777777" w:rsidTr="0039692C">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79C719A4" w14:textId="77777777" w:rsidR="00B13709" w:rsidRPr="00BF12C0" w:rsidRDefault="00B13709" w:rsidP="00B13709">
            <w:pPr>
              <w:rPr>
                <w:b w:val="0"/>
              </w:rPr>
            </w:pPr>
            <w:r w:rsidRPr="00BF12C0">
              <w:rPr>
                <w:b w:val="0"/>
              </w:rPr>
              <w:t>OR2012-37730</w:t>
            </w:r>
          </w:p>
        </w:tc>
        <w:tc>
          <w:tcPr>
            <w:tcW w:w="2394" w:type="dxa"/>
            <w:shd w:val="clear" w:color="auto" w:fill="auto"/>
          </w:tcPr>
          <w:p w14:paraId="662FB13F"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$ 159,832</w:t>
            </w:r>
          </w:p>
        </w:tc>
        <w:tc>
          <w:tcPr>
            <w:tcW w:w="2394" w:type="dxa"/>
            <w:shd w:val="clear" w:color="auto" w:fill="auto"/>
          </w:tcPr>
          <w:p w14:paraId="4EAFA3B7"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10/1/2012</w:t>
            </w:r>
          </w:p>
        </w:tc>
        <w:tc>
          <w:tcPr>
            <w:tcW w:w="1476" w:type="dxa"/>
            <w:shd w:val="clear" w:color="auto" w:fill="auto"/>
          </w:tcPr>
          <w:p w14:paraId="4328778D"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12</w:t>
            </w:r>
          </w:p>
        </w:tc>
      </w:tr>
      <w:tr w:rsidR="00B13709" w14:paraId="4D69F5AA"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6424A2AC" w14:textId="77777777" w:rsidR="00B13709" w:rsidRPr="00BF12C0" w:rsidRDefault="00B13709" w:rsidP="00B13709">
            <w:pPr>
              <w:rPr>
                <w:b w:val="0"/>
              </w:rPr>
            </w:pPr>
            <w:r w:rsidRPr="00BF12C0">
              <w:rPr>
                <w:b w:val="0"/>
              </w:rPr>
              <w:t>OR2011-33230</w:t>
            </w:r>
          </w:p>
        </w:tc>
        <w:tc>
          <w:tcPr>
            <w:tcW w:w="2394" w:type="dxa"/>
            <w:shd w:val="clear" w:color="auto" w:fill="auto"/>
          </w:tcPr>
          <w:p w14:paraId="6C819E97"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$ 199,992</w:t>
            </w:r>
          </w:p>
        </w:tc>
        <w:tc>
          <w:tcPr>
            <w:tcW w:w="2394" w:type="dxa"/>
            <w:shd w:val="clear" w:color="auto" w:fill="auto"/>
          </w:tcPr>
          <w:p w14:paraId="43ADEC3C"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10/1/2011</w:t>
            </w:r>
          </w:p>
        </w:tc>
        <w:tc>
          <w:tcPr>
            <w:tcW w:w="1476" w:type="dxa"/>
            <w:shd w:val="clear" w:color="auto" w:fill="auto"/>
          </w:tcPr>
          <w:p w14:paraId="024C8A80"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12</w:t>
            </w:r>
          </w:p>
        </w:tc>
      </w:tr>
      <w:tr w:rsidR="00B13709" w14:paraId="6FDAC854" w14:textId="77777777" w:rsidTr="0039692C">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75025831" w14:textId="77777777" w:rsidR="00B13709" w:rsidRPr="00BF12C0" w:rsidRDefault="00B13709" w:rsidP="00B13709">
            <w:pPr>
              <w:rPr>
                <w:b w:val="0"/>
              </w:rPr>
            </w:pPr>
            <w:r w:rsidRPr="00BF12C0">
              <w:rPr>
                <w:b w:val="0"/>
              </w:rPr>
              <w:t>OR2010-29797</w:t>
            </w:r>
          </w:p>
        </w:tc>
        <w:tc>
          <w:tcPr>
            <w:tcW w:w="2394" w:type="dxa"/>
            <w:shd w:val="clear" w:color="auto" w:fill="auto"/>
          </w:tcPr>
          <w:p w14:paraId="75FE540C"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$ 154,845</w:t>
            </w:r>
          </w:p>
        </w:tc>
        <w:tc>
          <w:tcPr>
            <w:tcW w:w="2394" w:type="dxa"/>
            <w:shd w:val="clear" w:color="auto" w:fill="auto"/>
          </w:tcPr>
          <w:p w14:paraId="38EB4121"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10/1/2010</w:t>
            </w:r>
          </w:p>
        </w:tc>
        <w:tc>
          <w:tcPr>
            <w:tcW w:w="1476" w:type="dxa"/>
            <w:shd w:val="clear" w:color="auto" w:fill="auto"/>
          </w:tcPr>
          <w:p w14:paraId="342E50B4"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12</w:t>
            </w:r>
          </w:p>
        </w:tc>
      </w:tr>
      <w:tr w:rsidR="00B13709" w14:paraId="4DBA0686"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8" w:type="dxa"/>
            <w:gridSpan w:val="4"/>
          </w:tcPr>
          <w:p w14:paraId="37442E89" w14:textId="77777777" w:rsidR="00B13709" w:rsidRDefault="00B13709" w:rsidP="00B13709">
            <w:r w:rsidRPr="00BF12C0">
              <w:rPr>
                <w:smallCaps/>
              </w:rPr>
              <w:t>Stalker Film Festival (Moscow Guild of Stage and Screen Actors)</w:t>
            </w:r>
            <w:r>
              <w:t>: human rights film screenings and roundtables in Russia’s regional cities</w:t>
            </w:r>
          </w:p>
        </w:tc>
      </w:tr>
      <w:tr w:rsidR="00B13709" w14:paraId="173533A7" w14:textId="77777777" w:rsidTr="0039692C">
        <w:tc>
          <w:tcPr>
            <w:cnfStyle w:val="001000000000" w:firstRow="0" w:lastRow="0" w:firstColumn="1" w:lastColumn="0" w:oddVBand="0" w:evenVBand="0" w:oddHBand="0" w:evenHBand="0" w:firstRowFirstColumn="0" w:firstRowLastColumn="0" w:lastRowFirstColumn="0" w:lastRowLastColumn="0"/>
            <w:tcW w:w="2394" w:type="dxa"/>
          </w:tcPr>
          <w:p w14:paraId="74992AD4" w14:textId="77777777" w:rsidR="00B13709" w:rsidRPr="00BF12C0" w:rsidRDefault="00B13709" w:rsidP="00B13709">
            <w:pPr>
              <w:rPr>
                <w:b w:val="0"/>
              </w:rPr>
            </w:pPr>
            <w:r w:rsidRPr="00BF12C0">
              <w:rPr>
                <w:b w:val="0"/>
              </w:rPr>
              <w:t>OR2014-15002</w:t>
            </w:r>
          </w:p>
        </w:tc>
        <w:tc>
          <w:tcPr>
            <w:tcW w:w="2394" w:type="dxa"/>
          </w:tcPr>
          <w:p w14:paraId="330CF34A"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$ 151,000</w:t>
            </w:r>
          </w:p>
        </w:tc>
        <w:tc>
          <w:tcPr>
            <w:tcW w:w="2394" w:type="dxa"/>
          </w:tcPr>
          <w:p w14:paraId="12DE237F"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9/1/2014</w:t>
            </w:r>
          </w:p>
        </w:tc>
        <w:tc>
          <w:tcPr>
            <w:tcW w:w="1476" w:type="dxa"/>
          </w:tcPr>
          <w:p w14:paraId="6F0468CB"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10</w:t>
            </w:r>
          </w:p>
        </w:tc>
      </w:tr>
      <w:tr w:rsidR="00B13709" w14:paraId="2F8220A5"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6F0B438A" w14:textId="77777777" w:rsidR="00B13709" w:rsidRPr="00BF12C0" w:rsidRDefault="00B13709" w:rsidP="00B13709">
            <w:pPr>
              <w:rPr>
                <w:b w:val="0"/>
              </w:rPr>
            </w:pPr>
            <w:r w:rsidRPr="00BF12C0">
              <w:rPr>
                <w:b w:val="0"/>
              </w:rPr>
              <w:t>OR2013-03897</w:t>
            </w:r>
          </w:p>
        </w:tc>
        <w:tc>
          <w:tcPr>
            <w:tcW w:w="2394" w:type="dxa"/>
            <w:shd w:val="clear" w:color="auto" w:fill="auto"/>
          </w:tcPr>
          <w:p w14:paraId="1E2AF5FA"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$ 140,359</w:t>
            </w:r>
          </w:p>
        </w:tc>
        <w:tc>
          <w:tcPr>
            <w:tcW w:w="2394" w:type="dxa"/>
            <w:shd w:val="clear" w:color="auto" w:fill="auto"/>
          </w:tcPr>
          <w:p w14:paraId="712B4093"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4/1/2013</w:t>
            </w:r>
          </w:p>
        </w:tc>
        <w:tc>
          <w:tcPr>
            <w:tcW w:w="1476" w:type="dxa"/>
            <w:shd w:val="clear" w:color="auto" w:fill="auto"/>
          </w:tcPr>
          <w:p w14:paraId="23592F8E"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14</w:t>
            </w:r>
          </w:p>
        </w:tc>
      </w:tr>
      <w:tr w:rsidR="00B13709" w14:paraId="1D078A9E" w14:textId="77777777" w:rsidTr="0039692C">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2E2B2D6A" w14:textId="77777777" w:rsidR="00B13709" w:rsidRPr="00BF12C0" w:rsidRDefault="00B13709" w:rsidP="00B13709">
            <w:pPr>
              <w:rPr>
                <w:b w:val="0"/>
              </w:rPr>
            </w:pPr>
            <w:r w:rsidRPr="00BF12C0">
              <w:rPr>
                <w:b w:val="0"/>
              </w:rPr>
              <w:t>OR2012-35917</w:t>
            </w:r>
          </w:p>
        </w:tc>
        <w:tc>
          <w:tcPr>
            <w:tcW w:w="2394" w:type="dxa"/>
            <w:shd w:val="clear" w:color="auto" w:fill="auto"/>
          </w:tcPr>
          <w:p w14:paraId="4979FC52"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$ 176,205</w:t>
            </w:r>
          </w:p>
        </w:tc>
        <w:tc>
          <w:tcPr>
            <w:tcW w:w="2394" w:type="dxa"/>
            <w:shd w:val="clear" w:color="auto" w:fill="auto"/>
          </w:tcPr>
          <w:p w14:paraId="67D1B432" w14:textId="77777777" w:rsidR="00B13709" w:rsidRPr="00BF12C0" w:rsidRDefault="00B13709" w:rsidP="00B13709">
            <w:pPr>
              <w:cnfStyle w:val="000000000000" w:firstRow="0" w:lastRow="0" w:firstColumn="0" w:lastColumn="0" w:oddVBand="0" w:evenVBand="0" w:oddHBand="0" w:evenHBand="0" w:firstRowFirstColumn="0" w:firstRowLastColumn="0" w:lastRowFirstColumn="0" w:lastRowLastColumn="0"/>
              <w:rPr>
                <w:bCs/>
              </w:rPr>
            </w:pPr>
            <w:r w:rsidRPr="00BF12C0">
              <w:rPr>
                <w:bCs/>
              </w:rPr>
              <w:t>5/1/2012</w:t>
            </w:r>
          </w:p>
        </w:tc>
        <w:tc>
          <w:tcPr>
            <w:tcW w:w="1476" w:type="dxa"/>
            <w:shd w:val="clear" w:color="auto" w:fill="auto"/>
          </w:tcPr>
          <w:p w14:paraId="72FADD45" w14:textId="77777777" w:rsidR="00B13709" w:rsidRDefault="00B13709" w:rsidP="00B13709">
            <w:pPr>
              <w:cnfStyle w:val="000000000000" w:firstRow="0" w:lastRow="0" w:firstColumn="0" w:lastColumn="0" w:oddVBand="0" w:evenVBand="0" w:oddHBand="0" w:evenHBand="0" w:firstRowFirstColumn="0" w:firstRowLastColumn="0" w:lastRowFirstColumn="0" w:lastRowLastColumn="0"/>
            </w:pPr>
            <w:r>
              <w:t>9</w:t>
            </w:r>
          </w:p>
        </w:tc>
      </w:tr>
      <w:tr w:rsidR="00B13709" w14:paraId="1CD427AA" w14:textId="77777777" w:rsidTr="00396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shd w:val="clear" w:color="auto" w:fill="auto"/>
          </w:tcPr>
          <w:p w14:paraId="455D8E43" w14:textId="77777777" w:rsidR="00B13709" w:rsidRPr="00BF12C0" w:rsidRDefault="00B13709" w:rsidP="00B13709">
            <w:pPr>
              <w:rPr>
                <w:b w:val="0"/>
              </w:rPr>
            </w:pPr>
            <w:r w:rsidRPr="00BF12C0">
              <w:rPr>
                <w:b w:val="0"/>
              </w:rPr>
              <w:t>OR2010-30729</w:t>
            </w:r>
          </w:p>
        </w:tc>
        <w:tc>
          <w:tcPr>
            <w:tcW w:w="2394" w:type="dxa"/>
            <w:shd w:val="clear" w:color="auto" w:fill="auto"/>
          </w:tcPr>
          <w:p w14:paraId="31278964"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$ 175,550</w:t>
            </w:r>
          </w:p>
        </w:tc>
        <w:tc>
          <w:tcPr>
            <w:tcW w:w="2394" w:type="dxa"/>
            <w:shd w:val="clear" w:color="auto" w:fill="auto"/>
          </w:tcPr>
          <w:p w14:paraId="54CE8E21" w14:textId="77777777" w:rsidR="00B13709" w:rsidRPr="00BF12C0" w:rsidRDefault="00B13709" w:rsidP="00B13709">
            <w:pPr>
              <w:cnfStyle w:val="000000100000" w:firstRow="0" w:lastRow="0" w:firstColumn="0" w:lastColumn="0" w:oddVBand="0" w:evenVBand="0" w:oddHBand="1" w:evenHBand="0" w:firstRowFirstColumn="0" w:firstRowLastColumn="0" w:lastRowFirstColumn="0" w:lastRowLastColumn="0"/>
              <w:rPr>
                <w:bCs/>
              </w:rPr>
            </w:pPr>
            <w:r w:rsidRPr="00BF12C0">
              <w:rPr>
                <w:bCs/>
              </w:rPr>
              <w:t>1/1/2011</w:t>
            </w:r>
          </w:p>
        </w:tc>
        <w:tc>
          <w:tcPr>
            <w:tcW w:w="1476" w:type="dxa"/>
            <w:shd w:val="clear" w:color="auto" w:fill="auto"/>
          </w:tcPr>
          <w:p w14:paraId="132F68CC" w14:textId="77777777" w:rsidR="00B13709" w:rsidRDefault="00B13709" w:rsidP="00B13709">
            <w:pPr>
              <w:cnfStyle w:val="000000100000" w:firstRow="0" w:lastRow="0" w:firstColumn="0" w:lastColumn="0" w:oddVBand="0" w:evenVBand="0" w:oddHBand="1" w:evenHBand="0" w:firstRowFirstColumn="0" w:firstRowLastColumn="0" w:lastRowFirstColumn="0" w:lastRowLastColumn="0"/>
            </w:pPr>
            <w:r>
              <w:t>12</w:t>
            </w:r>
          </w:p>
        </w:tc>
      </w:tr>
    </w:tbl>
    <w:p w14:paraId="12025829" w14:textId="77777777" w:rsidR="002516C6" w:rsidRDefault="002516C6" w:rsidP="002516C6"/>
    <w:p w14:paraId="3C7898E7" w14:textId="49C96340" w:rsidR="009F1BA7" w:rsidRPr="009F1BA7" w:rsidRDefault="009F1BA7" w:rsidP="009F1BA7">
      <w:pPr>
        <w:tabs>
          <w:tab w:val="left" w:pos="2430"/>
        </w:tabs>
        <w:rPr>
          <w:b/>
          <w:color w:val="244061" w:themeColor="accent1" w:themeShade="80"/>
        </w:rPr>
      </w:pPr>
      <w:r w:rsidRPr="009F1BA7">
        <w:rPr>
          <w:b/>
          <w:color w:val="244061" w:themeColor="accent1" w:themeShade="80"/>
        </w:rPr>
        <w:t xml:space="preserve">TOTAL SPENDING: </w:t>
      </w:r>
      <w:r w:rsidRPr="009F1BA7">
        <w:rPr>
          <w:b/>
          <w:color w:val="244061" w:themeColor="accent1" w:themeShade="80"/>
        </w:rPr>
        <w:tab/>
        <w:t>$7,201,720</w:t>
      </w:r>
    </w:p>
    <w:p w14:paraId="7EFCE798" w14:textId="77777777" w:rsidR="002516C6" w:rsidRDefault="002516C6" w:rsidP="002516C6"/>
    <w:p w14:paraId="474DB618" w14:textId="77777777" w:rsidR="002516C6" w:rsidRDefault="002516C6" w:rsidP="002516C6"/>
    <w:p w14:paraId="0B4F8493" w14:textId="77777777" w:rsidR="002516C6" w:rsidRDefault="002516C6">
      <w:r>
        <w:br w:type="page"/>
      </w:r>
    </w:p>
    <w:p w14:paraId="049DA451" w14:textId="77777777" w:rsidR="002516C6" w:rsidRDefault="002516C6" w:rsidP="002516C6">
      <w:pPr>
        <w:pStyle w:val="Heading2"/>
      </w:pPr>
      <w:bookmarkStart w:id="23" w:name="_Toc273909456"/>
      <w:r>
        <w:t>Annex 2: Annual % Spending</w:t>
      </w:r>
      <w:bookmarkEnd w:id="23"/>
      <w:r>
        <w:t xml:space="preserve"> </w:t>
      </w:r>
    </w:p>
    <w:p w14:paraId="2EB571A5" w14:textId="77777777" w:rsidR="00991098" w:rsidRDefault="00991098" w:rsidP="00991098"/>
    <w:p w14:paraId="01D5A5F4" w14:textId="77777777" w:rsidR="00991098" w:rsidRPr="00991098" w:rsidRDefault="00991098" w:rsidP="00991098">
      <w:r>
        <w:t>Percent of total annual budget ($6M) spent on Platforms for Public Debate, Discussion, and Social Mobilization</w:t>
      </w:r>
      <w:r>
        <w:rPr>
          <w:noProof/>
        </w:rPr>
        <w:drawing>
          <wp:anchor distT="0" distB="0" distL="114300" distR="114300" simplePos="0" relativeHeight="251659264" behindDoc="0" locked="0" layoutInCell="1" allowOverlap="1" wp14:anchorId="7C4C4167" wp14:editId="1475FC5E">
            <wp:simplePos x="0" y="0"/>
            <wp:positionH relativeFrom="column">
              <wp:posOffset>0</wp:posOffset>
            </wp:positionH>
            <wp:positionV relativeFrom="paragraph">
              <wp:posOffset>675640</wp:posOffset>
            </wp:positionV>
            <wp:extent cx="5524500" cy="5614670"/>
            <wp:effectExtent l="0" t="0" r="12700" b="2413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t>, 2010-2013:</w:t>
      </w:r>
    </w:p>
    <w:sectPr w:rsidR="00991098" w:rsidRPr="00991098" w:rsidSect="00127D90">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0CF29" w14:textId="77777777" w:rsidR="002401E2" w:rsidRDefault="002401E2" w:rsidP="009D5813">
      <w:r>
        <w:separator/>
      </w:r>
    </w:p>
  </w:endnote>
  <w:endnote w:type="continuationSeparator" w:id="0">
    <w:p w14:paraId="30B4C295" w14:textId="77777777" w:rsidR="002401E2" w:rsidRDefault="002401E2" w:rsidP="009D5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65D16" w14:textId="77777777" w:rsidR="002401E2" w:rsidRDefault="002401E2" w:rsidP="002516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FDCC83" w14:textId="77777777" w:rsidR="002401E2" w:rsidRDefault="002401E2" w:rsidP="00127D9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9E130" w14:textId="77777777" w:rsidR="002401E2" w:rsidRDefault="002401E2" w:rsidP="002516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C0D0E5" w14:textId="77777777" w:rsidR="002401E2" w:rsidRDefault="002401E2" w:rsidP="00127D9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8C90D" w14:textId="77777777" w:rsidR="002401E2" w:rsidRDefault="002401E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D2118" w14:textId="77777777" w:rsidR="002401E2" w:rsidRDefault="002401E2" w:rsidP="002516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47BA5">
      <w:rPr>
        <w:rStyle w:val="PageNumber"/>
        <w:noProof/>
      </w:rPr>
      <w:t>13</w:t>
    </w:r>
    <w:r>
      <w:rPr>
        <w:rStyle w:val="PageNumber"/>
      </w:rPr>
      <w:fldChar w:fldCharType="end"/>
    </w:r>
  </w:p>
  <w:p w14:paraId="321B90FA" w14:textId="77777777" w:rsidR="002401E2" w:rsidRDefault="002401E2" w:rsidP="00127D9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5F5494" w14:textId="77777777" w:rsidR="002401E2" w:rsidRDefault="002401E2" w:rsidP="009D5813">
      <w:r>
        <w:separator/>
      </w:r>
    </w:p>
  </w:footnote>
  <w:footnote w:type="continuationSeparator" w:id="0">
    <w:p w14:paraId="326C1D08" w14:textId="77777777" w:rsidR="002401E2" w:rsidRDefault="002401E2" w:rsidP="009D58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F6967"/>
    <w:multiLevelType w:val="hybridMultilevel"/>
    <w:tmpl w:val="CBFAD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9D7C58"/>
    <w:multiLevelType w:val="hybridMultilevel"/>
    <w:tmpl w:val="23F6E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1D60AF"/>
    <w:multiLevelType w:val="hybridMultilevel"/>
    <w:tmpl w:val="E5DCC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0A3F31"/>
    <w:multiLevelType w:val="hybridMultilevel"/>
    <w:tmpl w:val="E626C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573466"/>
    <w:multiLevelType w:val="hybridMultilevel"/>
    <w:tmpl w:val="D6448B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CC6DC9"/>
    <w:multiLevelType w:val="hybridMultilevel"/>
    <w:tmpl w:val="28D62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4D4DAF"/>
    <w:multiLevelType w:val="hybridMultilevel"/>
    <w:tmpl w:val="8E82AAA2"/>
    <w:lvl w:ilvl="0" w:tplc="F6A6D234">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800FA"/>
    <w:multiLevelType w:val="hybridMultilevel"/>
    <w:tmpl w:val="6B2A9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103F82"/>
    <w:multiLevelType w:val="hybridMultilevel"/>
    <w:tmpl w:val="5EAC4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6555B3"/>
    <w:multiLevelType w:val="hybridMultilevel"/>
    <w:tmpl w:val="03A4E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5E43CA"/>
    <w:multiLevelType w:val="hybridMultilevel"/>
    <w:tmpl w:val="E2D6E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476716"/>
    <w:multiLevelType w:val="hybridMultilevel"/>
    <w:tmpl w:val="E496E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C82D84"/>
    <w:multiLevelType w:val="hybridMultilevel"/>
    <w:tmpl w:val="C18234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2F79BB"/>
    <w:multiLevelType w:val="hybridMultilevel"/>
    <w:tmpl w:val="BF969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266CC4"/>
    <w:multiLevelType w:val="hybridMultilevel"/>
    <w:tmpl w:val="DD1C3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51013D"/>
    <w:multiLevelType w:val="hybridMultilevel"/>
    <w:tmpl w:val="633C5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8049A1"/>
    <w:multiLevelType w:val="hybridMultilevel"/>
    <w:tmpl w:val="D24C2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7DBC6953"/>
    <w:multiLevelType w:val="hybridMultilevel"/>
    <w:tmpl w:val="A524C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0"/>
  </w:num>
  <w:num w:numId="4">
    <w:abstractNumId w:val="1"/>
  </w:num>
  <w:num w:numId="5">
    <w:abstractNumId w:val="2"/>
  </w:num>
  <w:num w:numId="6">
    <w:abstractNumId w:val="0"/>
  </w:num>
  <w:num w:numId="7">
    <w:abstractNumId w:val="17"/>
  </w:num>
  <w:num w:numId="8">
    <w:abstractNumId w:val="14"/>
  </w:num>
  <w:num w:numId="9">
    <w:abstractNumId w:val="7"/>
  </w:num>
  <w:num w:numId="10">
    <w:abstractNumId w:val="15"/>
  </w:num>
  <w:num w:numId="11">
    <w:abstractNumId w:val="8"/>
  </w:num>
  <w:num w:numId="12">
    <w:abstractNumId w:val="11"/>
  </w:num>
  <w:num w:numId="13">
    <w:abstractNumId w:val="3"/>
  </w:num>
  <w:num w:numId="14">
    <w:abstractNumId w:val="9"/>
  </w:num>
  <w:num w:numId="15">
    <w:abstractNumId w:val="6"/>
  </w:num>
  <w:num w:numId="16">
    <w:abstractNumId w:val="16"/>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190"/>
    <w:rsid w:val="000138BA"/>
    <w:rsid w:val="00021B6C"/>
    <w:rsid w:val="00026426"/>
    <w:rsid w:val="00040371"/>
    <w:rsid w:val="000703E3"/>
    <w:rsid w:val="00074069"/>
    <w:rsid w:val="00085498"/>
    <w:rsid w:val="000A7DB4"/>
    <w:rsid w:val="000C2C89"/>
    <w:rsid w:val="000C3499"/>
    <w:rsid w:val="000C4F1D"/>
    <w:rsid w:val="000D1A5C"/>
    <w:rsid w:val="000D2816"/>
    <w:rsid w:val="000E2C66"/>
    <w:rsid w:val="000F6C1E"/>
    <w:rsid w:val="001005AF"/>
    <w:rsid w:val="001024DF"/>
    <w:rsid w:val="00120AC2"/>
    <w:rsid w:val="00127D90"/>
    <w:rsid w:val="0014089D"/>
    <w:rsid w:val="001432A3"/>
    <w:rsid w:val="00144954"/>
    <w:rsid w:val="00165339"/>
    <w:rsid w:val="001B5C1A"/>
    <w:rsid w:val="001D09B8"/>
    <w:rsid w:val="001F6D68"/>
    <w:rsid w:val="00211078"/>
    <w:rsid w:val="002119E6"/>
    <w:rsid w:val="002330A5"/>
    <w:rsid w:val="002401E2"/>
    <w:rsid w:val="002472D2"/>
    <w:rsid w:val="00247C5B"/>
    <w:rsid w:val="002516C6"/>
    <w:rsid w:val="002611E8"/>
    <w:rsid w:val="00273298"/>
    <w:rsid w:val="00277718"/>
    <w:rsid w:val="002855EB"/>
    <w:rsid w:val="00291931"/>
    <w:rsid w:val="002962B5"/>
    <w:rsid w:val="002972CD"/>
    <w:rsid w:val="00297726"/>
    <w:rsid w:val="002B743B"/>
    <w:rsid w:val="002B7C4E"/>
    <w:rsid w:val="002C2028"/>
    <w:rsid w:val="002F1CA5"/>
    <w:rsid w:val="002F3E33"/>
    <w:rsid w:val="00317712"/>
    <w:rsid w:val="00326FBF"/>
    <w:rsid w:val="00331CE2"/>
    <w:rsid w:val="00333BBE"/>
    <w:rsid w:val="00334FE6"/>
    <w:rsid w:val="00351857"/>
    <w:rsid w:val="003668DF"/>
    <w:rsid w:val="0036718D"/>
    <w:rsid w:val="00375226"/>
    <w:rsid w:val="003775C3"/>
    <w:rsid w:val="0039154C"/>
    <w:rsid w:val="0039692C"/>
    <w:rsid w:val="00396E6D"/>
    <w:rsid w:val="003B677D"/>
    <w:rsid w:val="003C14B1"/>
    <w:rsid w:val="003D0E12"/>
    <w:rsid w:val="003D3E8A"/>
    <w:rsid w:val="003D5CEC"/>
    <w:rsid w:val="00402898"/>
    <w:rsid w:val="00424F79"/>
    <w:rsid w:val="00453D5D"/>
    <w:rsid w:val="004946B1"/>
    <w:rsid w:val="004C1315"/>
    <w:rsid w:val="004D3037"/>
    <w:rsid w:val="004D61F0"/>
    <w:rsid w:val="004E40D1"/>
    <w:rsid w:val="004F1CEB"/>
    <w:rsid w:val="00510A25"/>
    <w:rsid w:val="00524164"/>
    <w:rsid w:val="0054333C"/>
    <w:rsid w:val="00546A40"/>
    <w:rsid w:val="00552DD2"/>
    <w:rsid w:val="00574B02"/>
    <w:rsid w:val="0059482F"/>
    <w:rsid w:val="005A0C46"/>
    <w:rsid w:val="005C740E"/>
    <w:rsid w:val="005E7496"/>
    <w:rsid w:val="00601E43"/>
    <w:rsid w:val="0063187F"/>
    <w:rsid w:val="00631CCC"/>
    <w:rsid w:val="0064705F"/>
    <w:rsid w:val="00660086"/>
    <w:rsid w:val="00693343"/>
    <w:rsid w:val="00694049"/>
    <w:rsid w:val="00696B58"/>
    <w:rsid w:val="006A76D1"/>
    <w:rsid w:val="006B22FB"/>
    <w:rsid w:val="006B5B42"/>
    <w:rsid w:val="006C37AC"/>
    <w:rsid w:val="006F22CA"/>
    <w:rsid w:val="006F58BF"/>
    <w:rsid w:val="00717FE3"/>
    <w:rsid w:val="007276F6"/>
    <w:rsid w:val="0074622B"/>
    <w:rsid w:val="00755DC4"/>
    <w:rsid w:val="007720A2"/>
    <w:rsid w:val="007B2528"/>
    <w:rsid w:val="007B5EAC"/>
    <w:rsid w:val="007D7883"/>
    <w:rsid w:val="00803993"/>
    <w:rsid w:val="00805FB9"/>
    <w:rsid w:val="00846B55"/>
    <w:rsid w:val="00856A5B"/>
    <w:rsid w:val="00873524"/>
    <w:rsid w:val="008742E4"/>
    <w:rsid w:val="00874F63"/>
    <w:rsid w:val="008804FD"/>
    <w:rsid w:val="0088545F"/>
    <w:rsid w:val="008B3945"/>
    <w:rsid w:val="008B5A05"/>
    <w:rsid w:val="008B7358"/>
    <w:rsid w:val="008C31BB"/>
    <w:rsid w:val="008D0754"/>
    <w:rsid w:val="008F3870"/>
    <w:rsid w:val="009010FD"/>
    <w:rsid w:val="00903047"/>
    <w:rsid w:val="009134A0"/>
    <w:rsid w:val="009443C4"/>
    <w:rsid w:val="0094672A"/>
    <w:rsid w:val="0096778C"/>
    <w:rsid w:val="00972927"/>
    <w:rsid w:val="00981E8C"/>
    <w:rsid w:val="00986D87"/>
    <w:rsid w:val="00991098"/>
    <w:rsid w:val="009939D6"/>
    <w:rsid w:val="009B6310"/>
    <w:rsid w:val="009B650A"/>
    <w:rsid w:val="009B7833"/>
    <w:rsid w:val="009C53E7"/>
    <w:rsid w:val="009D13D4"/>
    <w:rsid w:val="009D2739"/>
    <w:rsid w:val="009D5813"/>
    <w:rsid w:val="009F1BA7"/>
    <w:rsid w:val="009F46F5"/>
    <w:rsid w:val="009F5913"/>
    <w:rsid w:val="00A06358"/>
    <w:rsid w:val="00A34071"/>
    <w:rsid w:val="00A34259"/>
    <w:rsid w:val="00A3569B"/>
    <w:rsid w:val="00A376EE"/>
    <w:rsid w:val="00A61DAF"/>
    <w:rsid w:val="00A7486B"/>
    <w:rsid w:val="00A80A4B"/>
    <w:rsid w:val="00A871C2"/>
    <w:rsid w:val="00A976D3"/>
    <w:rsid w:val="00AB1DF6"/>
    <w:rsid w:val="00AD3842"/>
    <w:rsid w:val="00AF3451"/>
    <w:rsid w:val="00B01440"/>
    <w:rsid w:val="00B04190"/>
    <w:rsid w:val="00B13709"/>
    <w:rsid w:val="00B17A2F"/>
    <w:rsid w:val="00B27D23"/>
    <w:rsid w:val="00B303A2"/>
    <w:rsid w:val="00B5720D"/>
    <w:rsid w:val="00B9110F"/>
    <w:rsid w:val="00B94B75"/>
    <w:rsid w:val="00BA1B61"/>
    <w:rsid w:val="00BB23EC"/>
    <w:rsid w:val="00BD457F"/>
    <w:rsid w:val="00C10275"/>
    <w:rsid w:val="00C1388F"/>
    <w:rsid w:val="00C34C05"/>
    <w:rsid w:val="00C453A0"/>
    <w:rsid w:val="00C84A38"/>
    <w:rsid w:val="00CA0958"/>
    <w:rsid w:val="00CB784A"/>
    <w:rsid w:val="00CD38D2"/>
    <w:rsid w:val="00D11576"/>
    <w:rsid w:val="00D14B33"/>
    <w:rsid w:val="00D436C5"/>
    <w:rsid w:val="00D47BA5"/>
    <w:rsid w:val="00D70776"/>
    <w:rsid w:val="00D708A1"/>
    <w:rsid w:val="00D7446C"/>
    <w:rsid w:val="00D806C1"/>
    <w:rsid w:val="00D823AA"/>
    <w:rsid w:val="00D83468"/>
    <w:rsid w:val="00D86CC4"/>
    <w:rsid w:val="00D87B21"/>
    <w:rsid w:val="00D960D7"/>
    <w:rsid w:val="00DA5234"/>
    <w:rsid w:val="00DB2FA4"/>
    <w:rsid w:val="00DB3D8A"/>
    <w:rsid w:val="00DD09AA"/>
    <w:rsid w:val="00DD4E79"/>
    <w:rsid w:val="00DD7815"/>
    <w:rsid w:val="00DE3AA6"/>
    <w:rsid w:val="00DF7CC2"/>
    <w:rsid w:val="00E01130"/>
    <w:rsid w:val="00E0297B"/>
    <w:rsid w:val="00E06B07"/>
    <w:rsid w:val="00E2217A"/>
    <w:rsid w:val="00E578C5"/>
    <w:rsid w:val="00E6357D"/>
    <w:rsid w:val="00E76554"/>
    <w:rsid w:val="00E81342"/>
    <w:rsid w:val="00E82727"/>
    <w:rsid w:val="00EB27C5"/>
    <w:rsid w:val="00EC01F8"/>
    <w:rsid w:val="00EC21E8"/>
    <w:rsid w:val="00EC4429"/>
    <w:rsid w:val="00ED497A"/>
    <w:rsid w:val="00EE13EA"/>
    <w:rsid w:val="00EE6031"/>
    <w:rsid w:val="00EE7475"/>
    <w:rsid w:val="00EE7F24"/>
    <w:rsid w:val="00EF0EFF"/>
    <w:rsid w:val="00F441AA"/>
    <w:rsid w:val="00F55762"/>
    <w:rsid w:val="00F55A91"/>
    <w:rsid w:val="00F64248"/>
    <w:rsid w:val="00F655A5"/>
    <w:rsid w:val="00F71665"/>
    <w:rsid w:val="00F71975"/>
    <w:rsid w:val="00FA3C0C"/>
    <w:rsid w:val="00FA44C8"/>
    <w:rsid w:val="00FB2741"/>
    <w:rsid w:val="00FB59EB"/>
    <w:rsid w:val="00FC19B5"/>
    <w:rsid w:val="00FC71CE"/>
    <w:rsid w:val="00FD00B2"/>
    <w:rsid w:val="00FD0EB0"/>
    <w:rsid w:val="00FD2752"/>
    <w:rsid w:val="00FE56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3422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0419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0419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4190"/>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B04190"/>
    <w:rPr>
      <w:rFonts w:asciiTheme="majorHAnsi" w:eastAsiaTheme="majorEastAsia" w:hAnsiTheme="majorHAnsi" w:cstheme="majorBidi"/>
      <w:b/>
      <w:bCs/>
      <w:color w:val="4F81BD" w:themeColor="accent1"/>
      <w:sz w:val="26"/>
      <w:szCs w:val="26"/>
    </w:rPr>
  </w:style>
  <w:style w:type="paragraph" w:customStyle="1" w:styleId="Default">
    <w:name w:val="Default"/>
    <w:rsid w:val="00B04190"/>
    <w:pPr>
      <w:widowControl w:val="0"/>
      <w:autoSpaceDE w:val="0"/>
      <w:autoSpaceDN w:val="0"/>
      <w:adjustRightInd w:val="0"/>
    </w:pPr>
    <w:rPr>
      <w:rFonts w:ascii="Calibri" w:hAnsi="Calibri" w:cs="Calibri"/>
      <w:color w:val="000000"/>
    </w:rPr>
  </w:style>
  <w:style w:type="paragraph" w:styleId="ListParagraph">
    <w:name w:val="List Paragraph"/>
    <w:basedOn w:val="Normal"/>
    <w:uiPriority w:val="34"/>
    <w:qFormat/>
    <w:rsid w:val="00F71665"/>
    <w:pPr>
      <w:ind w:left="720"/>
      <w:contextualSpacing/>
    </w:pPr>
  </w:style>
  <w:style w:type="character" w:styleId="Hyperlink">
    <w:name w:val="Hyperlink"/>
    <w:rsid w:val="007B2528"/>
    <w:rPr>
      <w:color w:val="0000FF"/>
      <w:u w:val="single"/>
    </w:rPr>
  </w:style>
  <w:style w:type="character" w:styleId="CommentReference">
    <w:name w:val="annotation reference"/>
    <w:basedOn w:val="DefaultParagraphFont"/>
    <w:uiPriority w:val="99"/>
    <w:semiHidden/>
    <w:unhideWhenUsed/>
    <w:rsid w:val="00FC71CE"/>
    <w:rPr>
      <w:sz w:val="18"/>
      <w:szCs w:val="18"/>
    </w:rPr>
  </w:style>
  <w:style w:type="paragraph" w:styleId="CommentText">
    <w:name w:val="annotation text"/>
    <w:basedOn w:val="Normal"/>
    <w:link w:val="CommentTextChar"/>
    <w:uiPriority w:val="99"/>
    <w:semiHidden/>
    <w:unhideWhenUsed/>
    <w:rsid w:val="00FC71CE"/>
  </w:style>
  <w:style w:type="character" w:customStyle="1" w:styleId="CommentTextChar">
    <w:name w:val="Comment Text Char"/>
    <w:basedOn w:val="DefaultParagraphFont"/>
    <w:link w:val="CommentText"/>
    <w:uiPriority w:val="99"/>
    <w:semiHidden/>
    <w:rsid w:val="00FC71CE"/>
  </w:style>
  <w:style w:type="paragraph" w:styleId="CommentSubject">
    <w:name w:val="annotation subject"/>
    <w:basedOn w:val="CommentText"/>
    <w:next w:val="CommentText"/>
    <w:link w:val="CommentSubjectChar"/>
    <w:uiPriority w:val="99"/>
    <w:semiHidden/>
    <w:unhideWhenUsed/>
    <w:rsid w:val="00FC71CE"/>
    <w:rPr>
      <w:b/>
      <w:bCs/>
      <w:sz w:val="20"/>
      <w:szCs w:val="20"/>
    </w:rPr>
  </w:style>
  <w:style w:type="character" w:customStyle="1" w:styleId="CommentSubjectChar">
    <w:name w:val="Comment Subject Char"/>
    <w:basedOn w:val="CommentTextChar"/>
    <w:link w:val="CommentSubject"/>
    <w:uiPriority w:val="99"/>
    <w:semiHidden/>
    <w:rsid w:val="00FC71CE"/>
    <w:rPr>
      <w:b/>
      <w:bCs/>
      <w:sz w:val="20"/>
      <w:szCs w:val="20"/>
    </w:rPr>
  </w:style>
  <w:style w:type="paragraph" w:styleId="BalloonText">
    <w:name w:val="Balloon Text"/>
    <w:basedOn w:val="Normal"/>
    <w:link w:val="BalloonTextChar"/>
    <w:uiPriority w:val="99"/>
    <w:semiHidden/>
    <w:unhideWhenUsed/>
    <w:rsid w:val="00FC71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71CE"/>
    <w:rPr>
      <w:rFonts w:ascii="Lucida Grande" w:hAnsi="Lucida Grande" w:cs="Lucida Grande"/>
      <w:sz w:val="18"/>
      <w:szCs w:val="18"/>
    </w:rPr>
  </w:style>
  <w:style w:type="character" w:customStyle="1" w:styleId="apple-converted-space">
    <w:name w:val="apple-converted-space"/>
    <w:basedOn w:val="DefaultParagraphFont"/>
    <w:rsid w:val="00331CE2"/>
  </w:style>
  <w:style w:type="paragraph" w:styleId="Title">
    <w:name w:val="Title"/>
    <w:basedOn w:val="Normal"/>
    <w:next w:val="Normal"/>
    <w:link w:val="TitleChar"/>
    <w:uiPriority w:val="10"/>
    <w:qFormat/>
    <w:rsid w:val="009D581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D581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D581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9D5813"/>
    <w:rPr>
      <w:rFonts w:asciiTheme="majorHAnsi" w:eastAsiaTheme="majorEastAsia" w:hAnsiTheme="majorHAnsi" w:cstheme="majorBidi"/>
      <w:i/>
      <w:iCs/>
      <w:color w:val="4F81BD" w:themeColor="accent1"/>
      <w:spacing w:val="15"/>
    </w:rPr>
  </w:style>
  <w:style w:type="paragraph" w:styleId="TOC1">
    <w:name w:val="toc 1"/>
    <w:basedOn w:val="Normal"/>
    <w:next w:val="Normal"/>
    <w:autoRedefine/>
    <w:uiPriority w:val="39"/>
    <w:unhideWhenUsed/>
    <w:rsid w:val="009D5813"/>
    <w:pPr>
      <w:spacing w:before="120"/>
    </w:pPr>
    <w:rPr>
      <w:rFonts w:asciiTheme="majorHAnsi" w:hAnsiTheme="majorHAnsi"/>
      <w:b/>
      <w:color w:val="548DD4"/>
    </w:rPr>
  </w:style>
  <w:style w:type="paragraph" w:styleId="TOC2">
    <w:name w:val="toc 2"/>
    <w:basedOn w:val="Normal"/>
    <w:next w:val="Normal"/>
    <w:autoRedefine/>
    <w:uiPriority w:val="39"/>
    <w:unhideWhenUsed/>
    <w:rsid w:val="009D5813"/>
    <w:rPr>
      <w:sz w:val="22"/>
      <w:szCs w:val="22"/>
    </w:rPr>
  </w:style>
  <w:style w:type="paragraph" w:styleId="TOC3">
    <w:name w:val="toc 3"/>
    <w:basedOn w:val="Normal"/>
    <w:next w:val="Normal"/>
    <w:autoRedefine/>
    <w:uiPriority w:val="39"/>
    <w:unhideWhenUsed/>
    <w:rsid w:val="009D5813"/>
    <w:pPr>
      <w:ind w:left="240"/>
    </w:pPr>
    <w:rPr>
      <w:i/>
      <w:sz w:val="22"/>
      <w:szCs w:val="22"/>
    </w:rPr>
  </w:style>
  <w:style w:type="paragraph" w:styleId="TOC4">
    <w:name w:val="toc 4"/>
    <w:basedOn w:val="Normal"/>
    <w:next w:val="Normal"/>
    <w:autoRedefine/>
    <w:uiPriority w:val="39"/>
    <w:unhideWhenUsed/>
    <w:rsid w:val="009D5813"/>
    <w:pPr>
      <w:pBdr>
        <w:between w:val="double" w:sz="6" w:space="0" w:color="auto"/>
      </w:pBdr>
      <w:ind w:left="480"/>
    </w:pPr>
    <w:rPr>
      <w:sz w:val="20"/>
      <w:szCs w:val="20"/>
    </w:rPr>
  </w:style>
  <w:style w:type="paragraph" w:styleId="TOC5">
    <w:name w:val="toc 5"/>
    <w:basedOn w:val="Normal"/>
    <w:next w:val="Normal"/>
    <w:autoRedefine/>
    <w:uiPriority w:val="39"/>
    <w:unhideWhenUsed/>
    <w:rsid w:val="009D5813"/>
    <w:pPr>
      <w:pBdr>
        <w:between w:val="double" w:sz="6" w:space="0" w:color="auto"/>
      </w:pBdr>
      <w:ind w:left="720"/>
    </w:pPr>
    <w:rPr>
      <w:sz w:val="20"/>
      <w:szCs w:val="20"/>
    </w:rPr>
  </w:style>
  <w:style w:type="paragraph" w:styleId="TOC6">
    <w:name w:val="toc 6"/>
    <w:basedOn w:val="Normal"/>
    <w:next w:val="Normal"/>
    <w:autoRedefine/>
    <w:uiPriority w:val="39"/>
    <w:unhideWhenUsed/>
    <w:rsid w:val="009D5813"/>
    <w:pPr>
      <w:pBdr>
        <w:between w:val="double" w:sz="6" w:space="0" w:color="auto"/>
      </w:pBdr>
      <w:ind w:left="960"/>
    </w:pPr>
    <w:rPr>
      <w:sz w:val="20"/>
      <w:szCs w:val="20"/>
    </w:rPr>
  </w:style>
  <w:style w:type="paragraph" w:styleId="TOC7">
    <w:name w:val="toc 7"/>
    <w:basedOn w:val="Normal"/>
    <w:next w:val="Normal"/>
    <w:autoRedefine/>
    <w:uiPriority w:val="39"/>
    <w:unhideWhenUsed/>
    <w:rsid w:val="009D5813"/>
    <w:pPr>
      <w:pBdr>
        <w:between w:val="double" w:sz="6" w:space="0" w:color="auto"/>
      </w:pBdr>
      <w:ind w:left="1200"/>
    </w:pPr>
    <w:rPr>
      <w:sz w:val="20"/>
      <w:szCs w:val="20"/>
    </w:rPr>
  </w:style>
  <w:style w:type="paragraph" w:styleId="TOC8">
    <w:name w:val="toc 8"/>
    <w:basedOn w:val="Normal"/>
    <w:next w:val="Normal"/>
    <w:autoRedefine/>
    <w:uiPriority w:val="39"/>
    <w:unhideWhenUsed/>
    <w:rsid w:val="009D5813"/>
    <w:pPr>
      <w:pBdr>
        <w:between w:val="double" w:sz="6" w:space="0" w:color="auto"/>
      </w:pBdr>
      <w:ind w:left="1440"/>
    </w:pPr>
    <w:rPr>
      <w:sz w:val="20"/>
      <w:szCs w:val="20"/>
    </w:rPr>
  </w:style>
  <w:style w:type="paragraph" w:styleId="TOC9">
    <w:name w:val="toc 9"/>
    <w:basedOn w:val="Normal"/>
    <w:next w:val="Normal"/>
    <w:autoRedefine/>
    <w:uiPriority w:val="39"/>
    <w:unhideWhenUsed/>
    <w:rsid w:val="009D5813"/>
    <w:pPr>
      <w:pBdr>
        <w:between w:val="double" w:sz="6" w:space="0" w:color="auto"/>
      </w:pBdr>
      <w:ind w:left="1680"/>
    </w:pPr>
    <w:rPr>
      <w:sz w:val="20"/>
      <w:szCs w:val="20"/>
    </w:rPr>
  </w:style>
  <w:style w:type="paragraph" w:styleId="Footer">
    <w:name w:val="footer"/>
    <w:basedOn w:val="Normal"/>
    <w:link w:val="FooterChar"/>
    <w:uiPriority w:val="99"/>
    <w:unhideWhenUsed/>
    <w:rsid w:val="009D5813"/>
    <w:pPr>
      <w:tabs>
        <w:tab w:val="center" w:pos="4320"/>
        <w:tab w:val="right" w:pos="8640"/>
      </w:tabs>
    </w:pPr>
  </w:style>
  <w:style w:type="character" w:customStyle="1" w:styleId="FooterChar">
    <w:name w:val="Footer Char"/>
    <w:basedOn w:val="DefaultParagraphFont"/>
    <w:link w:val="Footer"/>
    <w:uiPriority w:val="99"/>
    <w:rsid w:val="009D5813"/>
  </w:style>
  <w:style w:type="character" w:styleId="PageNumber">
    <w:name w:val="page number"/>
    <w:basedOn w:val="DefaultParagraphFont"/>
    <w:uiPriority w:val="99"/>
    <w:semiHidden/>
    <w:unhideWhenUsed/>
    <w:rsid w:val="009D5813"/>
  </w:style>
  <w:style w:type="paragraph" w:styleId="Header">
    <w:name w:val="header"/>
    <w:basedOn w:val="Normal"/>
    <w:link w:val="HeaderChar"/>
    <w:uiPriority w:val="99"/>
    <w:unhideWhenUsed/>
    <w:rsid w:val="00127D90"/>
    <w:pPr>
      <w:tabs>
        <w:tab w:val="center" w:pos="4320"/>
        <w:tab w:val="right" w:pos="8640"/>
      </w:tabs>
    </w:pPr>
  </w:style>
  <w:style w:type="character" w:customStyle="1" w:styleId="HeaderChar">
    <w:name w:val="Header Char"/>
    <w:basedOn w:val="DefaultParagraphFont"/>
    <w:link w:val="Header"/>
    <w:uiPriority w:val="99"/>
    <w:rsid w:val="00127D90"/>
  </w:style>
  <w:style w:type="character" w:styleId="Strong">
    <w:name w:val="Strong"/>
    <w:basedOn w:val="DefaultParagraphFont"/>
    <w:uiPriority w:val="22"/>
    <w:qFormat/>
    <w:rsid w:val="00127D90"/>
    <w:rPr>
      <w:b/>
      <w:bCs/>
    </w:rPr>
  </w:style>
  <w:style w:type="table" w:styleId="LightShading-Accent1">
    <w:name w:val="Light Shading Accent 1"/>
    <w:basedOn w:val="TableNormal"/>
    <w:uiPriority w:val="60"/>
    <w:rsid w:val="00B1370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0419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0419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4190"/>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B04190"/>
    <w:rPr>
      <w:rFonts w:asciiTheme="majorHAnsi" w:eastAsiaTheme="majorEastAsia" w:hAnsiTheme="majorHAnsi" w:cstheme="majorBidi"/>
      <w:b/>
      <w:bCs/>
      <w:color w:val="4F81BD" w:themeColor="accent1"/>
      <w:sz w:val="26"/>
      <w:szCs w:val="26"/>
    </w:rPr>
  </w:style>
  <w:style w:type="paragraph" w:customStyle="1" w:styleId="Default">
    <w:name w:val="Default"/>
    <w:rsid w:val="00B04190"/>
    <w:pPr>
      <w:widowControl w:val="0"/>
      <w:autoSpaceDE w:val="0"/>
      <w:autoSpaceDN w:val="0"/>
      <w:adjustRightInd w:val="0"/>
    </w:pPr>
    <w:rPr>
      <w:rFonts w:ascii="Calibri" w:hAnsi="Calibri" w:cs="Calibri"/>
      <w:color w:val="000000"/>
    </w:rPr>
  </w:style>
  <w:style w:type="paragraph" w:styleId="ListParagraph">
    <w:name w:val="List Paragraph"/>
    <w:basedOn w:val="Normal"/>
    <w:uiPriority w:val="34"/>
    <w:qFormat/>
    <w:rsid w:val="00F71665"/>
    <w:pPr>
      <w:ind w:left="720"/>
      <w:contextualSpacing/>
    </w:pPr>
  </w:style>
  <w:style w:type="character" w:styleId="Hyperlink">
    <w:name w:val="Hyperlink"/>
    <w:rsid w:val="007B2528"/>
    <w:rPr>
      <w:color w:val="0000FF"/>
      <w:u w:val="single"/>
    </w:rPr>
  </w:style>
  <w:style w:type="character" w:styleId="CommentReference">
    <w:name w:val="annotation reference"/>
    <w:basedOn w:val="DefaultParagraphFont"/>
    <w:uiPriority w:val="99"/>
    <w:semiHidden/>
    <w:unhideWhenUsed/>
    <w:rsid w:val="00FC71CE"/>
    <w:rPr>
      <w:sz w:val="18"/>
      <w:szCs w:val="18"/>
    </w:rPr>
  </w:style>
  <w:style w:type="paragraph" w:styleId="CommentText">
    <w:name w:val="annotation text"/>
    <w:basedOn w:val="Normal"/>
    <w:link w:val="CommentTextChar"/>
    <w:uiPriority w:val="99"/>
    <w:semiHidden/>
    <w:unhideWhenUsed/>
    <w:rsid w:val="00FC71CE"/>
  </w:style>
  <w:style w:type="character" w:customStyle="1" w:styleId="CommentTextChar">
    <w:name w:val="Comment Text Char"/>
    <w:basedOn w:val="DefaultParagraphFont"/>
    <w:link w:val="CommentText"/>
    <w:uiPriority w:val="99"/>
    <w:semiHidden/>
    <w:rsid w:val="00FC71CE"/>
  </w:style>
  <w:style w:type="paragraph" w:styleId="CommentSubject">
    <w:name w:val="annotation subject"/>
    <w:basedOn w:val="CommentText"/>
    <w:next w:val="CommentText"/>
    <w:link w:val="CommentSubjectChar"/>
    <w:uiPriority w:val="99"/>
    <w:semiHidden/>
    <w:unhideWhenUsed/>
    <w:rsid w:val="00FC71CE"/>
    <w:rPr>
      <w:b/>
      <w:bCs/>
      <w:sz w:val="20"/>
      <w:szCs w:val="20"/>
    </w:rPr>
  </w:style>
  <w:style w:type="character" w:customStyle="1" w:styleId="CommentSubjectChar">
    <w:name w:val="Comment Subject Char"/>
    <w:basedOn w:val="CommentTextChar"/>
    <w:link w:val="CommentSubject"/>
    <w:uiPriority w:val="99"/>
    <w:semiHidden/>
    <w:rsid w:val="00FC71CE"/>
    <w:rPr>
      <w:b/>
      <w:bCs/>
      <w:sz w:val="20"/>
      <w:szCs w:val="20"/>
    </w:rPr>
  </w:style>
  <w:style w:type="paragraph" w:styleId="BalloonText">
    <w:name w:val="Balloon Text"/>
    <w:basedOn w:val="Normal"/>
    <w:link w:val="BalloonTextChar"/>
    <w:uiPriority w:val="99"/>
    <w:semiHidden/>
    <w:unhideWhenUsed/>
    <w:rsid w:val="00FC71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71CE"/>
    <w:rPr>
      <w:rFonts w:ascii="Lucida Grande" w:hAnsi="Lucida Grande" w:cs="Lucida Grande"/>
      <w:sz w:val="18"/>
      <w:szCs w:val="18"/>
    </w:rPr>
  </w:style>
  <w:style w:type="character" w:customStyle="1" w:styleId="apple-converted-space">
    <w:name w:val="apple-converted-space"/>
    <w:basedOn w:val="DefaultParagraphFont"/>
    <w:rsid w:val="00331CE2"/>
  </w:style>
  <w:style w:type="paragraph" w:styleId="Title">
    <w:name w:val="Title"/>
    <w:basedOn w:val="Normal"/>
    <w:next w:val="Normal"/>
    <w:link w:val="TitleChar"/>
    <w:uiPriority w:val="10"/>
    <w:qFormat/>
    <w:rsid w:val="009D581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D581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D581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9D5813"/>
    <w:rPr>
      <w:rFonts w:asciiTheme="majorHAnsi" w:eastAsiaTheme="majorEastAsia" w:hAnsiTheme="majorHAnsi" w:cstheme="majorBidi"/>
      <w:i/>
      <w:iCs/>
      <w:color w:val="4F81BD" w:themeColor="accent1"/>
      <w:spacing w:val="15"/>
    </w:rPr>
  </w:style>
  <w:style w:type="paragraph" w:styleId="TOC1">
    <w:name w:val="toc 1"/>
    <w:basedOn w:val="Normal"/>
    <w:next w:val="Normal"/>
    <w:autoRedefine/>
    <w:uiPriority w:val="39"/>
    <w:unhideWhenUsed/>
    <w:rsid w:val="009D5813"/>
    <w:pPr>
      <w:spacing w:before="120"/>
    </w:pPr>
    <w:rPr>
      <w:rFonts w:asciiTheme="majorHAnsi" w:hAnsiTheme="majorHAnsi"/>
      <w:b/>
      <w:color w:val="548DD4"/>
    </w:rPr>
  </w:style>
  <w:style w:type="paragraph" w:styleId="TOC2">
    <w:name w:val="toc 2"/>
    <w:basedOn w:val="Normal"/>
    <w:next w:val="Normal"/>
    <w:autoRedefine/>
    <w:uiPriority w:val="39"/>
    <w:unhideWhenUsed/>
    <w:rsid w:val="009D5813"/>
    <w:rPr>
      <w:sz w:val="22"/>
      <w:szCs w:val="22"/>
    </w:rPr>
  </w:style>
  <w:style w:type="paragraph" w:styleId="TOC3">
    <w:name w:val="toc 3"/>
    <w:basedOn w:val="Normal"/>
    <w:next w:val="Normal"/>
    <w:autoRedefine/>
    <w:uiPriority w:val="39"/>
    <w:unhideWhenUsed/>
    <w:rsid w:val="009D5813"/>
    <w:pPr>
      <w:ind w:left="240"/>
    </w:pPr>
    <w:rPr>
      <w:i/>
      <w:sz w:val="22"/>
      <w:szCs w:val="22"/>
    </w:rPr>
  </w:style>
  <w:style w:type="paragraph" w:styleId="TOC4">
    <w:name w:val="toc 4"/>
    <w:basedOn w:val="Normal"/>
    <w:next w:val="Normal"/>
    <w:autoRedefine/>
    <w:uiPriority w:val="39"/>
    <w:unhideWhenUsed/>
    <w:rsid w:val="009D5813"/>
    <w:pPr>
      <w:pBdr>
        <w:between w:val="double" w:sz="6" w:space="0" w:color="auto"/>
      </w:pBdr>
      <w:ind w:left="480"/>
    </w:pPr>
    <w:rPr>
      <w:sz w:val="20"/>
      <w:szCs w:val="20"/>
    </w:rPr>
  </w:style>
  <w:style w:type="paragraph" w:styleId="TOC5">
    <w:name w:val="toc 5"/>
    <w:basedOn w:val="Normal"/>
    <w:next w:val="Normal"/>
    <w:autoRedefine/>
    <w:uiPriority w:val="39"/>
    <w:unhideWhenUsed/>
    <w:rsid w:val="009D5813"/>
    <w:pPr>
      <w:pBdr>
        <w:between w:val="double" w:sz="6" w:space="0" w:color="auto"/>
      </w:pBdr>
      <w:ind w:left="720"/>
    </w:pPr>
    <w:rPr>
      <w:sz w:val="20"/>
      <w:szCs w:val="20"/>
    </w:rPr>
  </w:style>
  <w:style w:type="paragraph" w:styleId="TOC6">
    <w:name w:val="toc 6"/>
    <w:basedOn w:val="Normal"/>
    <w:next w:val="Normal"/>
    <w:autoRedefine/>
    <w:uiPriority w:val="39"/>
    <w:unhideWhenUsed/>
    <w:rsid w:val="009D5813"/>
    <w:pPr>
      <w:pBdr>
        <w:between w:val="double" w:sz="6" w:space="0" w:color="auto"/>
      </w:pBdr>
      <w:ind w:left="960"/>
    </w:pPr>
    <w:rPr>
      <w:sz w:val="20"/>
      <w:szCs w:val="20"/>
    </w:rPr>
  </w:style>
  <w:style w:type="paragraph" w:styleId="TOC7">
    <w:name w:val="toc 7"/>
    <w:basedOn w:val="Normal"/>
    <w:next w:val="Normal"/>
    <w:autoRedefine/>
    <w:uiPriority w:val="39"/>
    <w:unhideWhenUsed/>
    <w:rsid w:val="009D5813"/>
    <w:pPr>
      <w:pBdr>
        <w:between w:val="double" w:sz="6" w:space="0" w:color="auto"/>
      </w:pBdr>
      <w:ind w:left="1200"/>
    </w:pPr>
    <w:rPr>
      <w:sz w:val="20"/>
      <w:szCs w:val="20"/>
    </w:rPr>
  </w:style>
  <w:style w:type="paragraph" w:styleId="TOC8">
    <w:name w:val="toc 8"/>
    <w:basedOn w:val="Normal"/>
    <w:next w:val="Normal"/>
    <w:autoRedefine/>
    <w:uiPriority w:val="39"/>
    <w:unhideWhenUsed/>
    <w:rsid w:val="009D5813"/>
    <w:pPr>
      <w:pBdr>
        <w:between w:val="double" w:sz="6" w:space="0" w:color="auto"/>
      </w:pBdr>
      <w:ind w:left="1440"/>
    </w:pPr>
    <w:rPr>
      <w:sz w:val="20"/>
      <w:szCs w:val="20"/>
    </w:rPr>
  </w:style>
  <w:style w:type="paragraph" w:styleId="TOC9">
    <w:name w:val="toc 9"/>
    <w:basedOn w:val="Normal"/>
    <w:next w:val="Normal"/>
    <w:autoRedefine/>
    <w:uiPriority w:val="39"/>
    <w:unhideWhenUsed/>
    <w:rsid w:val="009D5813"/>
    <w:pPr>
      <w:pBdr>
        <w:between w:val="double" w:sz="6" w:space="0" w:color="auto"/>
      </w:pBdr>
      <w:ind w:left="1680"/>
    </w:pPr>
    <w:rPr>
      <w:sz w:val="20"/>
      <w:szCs w:val="20"/>
    </w:rPr>
  </w:style>
  <w:style w:type="paragraph" w:styleId="Footer">
    <w:name w:val="footer"/>
    <w:basedOn w:val="Normal"/>
    <w:link w:val="FooterChar"/>
    <w:uiPriority w:val="99"/>
    <w:unhideWhenUsed/>
    <w:rsid w:val="009D5813"/>
    <w:pPr>
      <w:tabs>
        <w:tab w:val="center" w:pos="4320"/>
        <w:tab w:val="right" w:pos="8640"/>
      </w:tabs>
    </w:pPr>
  </w:style>
  <w:style w:type="character" w:customStyle="1" w:styleId="FooterChar">
    <w:name w:val="Footer Char"/>
    <w:basedOn w:val="DefaultParagraphFont"/>
    <w:link w:val="Footer"/>
    <w:uiPriority w:val="99"/>
    <w:rsid w:val="009D5813"/>
  </w:style>
  <w:style w:type="character" w:styleId="PageNumber">
    <w:name w:val="page number"/>
    <w:basedOn w:val="DefaultParagraphFont"/>
    <w:uiPriority w:val="99"/>
    <w:semiHidden/>
    <w:unhideWhenUsed/>
    <w:rsid w:val="009D5813"/>
  </w:style>
  <w:style w:type="paragraph" w:styleId="Header">
    <w:name w:val="header"/>
    <w:basedOn w:val="Normal"/>
    <w:link w:val="HeaderChar"/>
    <w:uiPriority w:val="99"/>
    <w:unhideWhenUsed/>
    <w:rsid w:val="00127D90"/>
    <w:pPr>
      <w:tabs>
        <w:tab w:val="center" w:pos="4320"/>
        <w:tab w:val="right" w:pos="8640"/>
      </w:tabs>
    </w:pPr>
  </w:style>
  <w:style w:type="character" w:customStyle="1" w:styleId="HeaderChar">
    <w:name w:val="Header Char"/>
    <w:basedOn w:val="DefaultParagraphFont"/>
    <w:link w:val="Header"/>
    <w:uiPriority w:val="99"/>
    <w:rsid w:val="00127D90"/>
  </w:style>
  <w:style w:type="character" w:styleId="Strong">
    <w:name w:val="Strong"/>
    <w:basedOn w:val="DefaultParagraphFont"/>
    <w:uiPriority w:val="22"/>
    <w:qFormat/>
    <w:rsid w:val="00127D90"/>
    <w:rPr>
      <w:b/>
      <w:bCs/>
    </w:rPr>
  </w:style>
  <w:style w:type="table" w:styleId="LightShading-Accent1">
    <w:name w:val="Light Shading Accent 1"/>
    <w:basedOn w:val="TableNormal"/>
    <w:uiPriority w:val="60"/>
    <w:rsid w:val="00B1370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93389">
      <w:bodyDiv w:val="1"/>
      <w:marLeft w:val="0"/>
      <w:marRight w:val="0"/>
      <w:marTop w:val="0"/>
      <w:marBottom w:val="0"/>
      <w:divBdr>
        <w:top w:val="none" w:sz="0" w:space="0" w:color="auto"/>
        <w:left w:val="none" w:sz="0" w:space="0" w:color="auto"/>
        <w:bottom w:val="none" w:sz="0" w:space="0" w:color="auto"/>
        <w:right w:val="none" w:sz="0" w:space="0" w:color="auto"/>
      </w:divBdr>
    </w:div>
    <w:div w:id="635257018">
      <w:bodyDiv w:val="1"/>
      <w:marLeft w:val="0"/>
      <w:marRight w:val="0"/>
      <w:marTop w:val="0"/>
      <w:marBottom w:val="0"/>
      <w:divBdr>
        <w:top w:val="none" w:sz="0" w:space="0" w:color="auto"/>
        <w:left w:val="none" w:sz="0" w:space="0" w:color="auto"/>
        <w:bottom w:val="none" w:sz="0" w:space="0" w:color="auto"/>
        <w:right w:val="none" w:sz="0" w:space="0" w:color="auto"/>
      </w:divBdr>
    </w:div>
    <w:div w:id="705182300">
      <w:bodyDiv w:val="1"/>
      <w:marLeft w:val="0"/>
      <w:marRight w:val="0"/>
      <w:marTop w:val="0"/>
      <w:marBottom w:val="0"/>
      <w:divBdr>
        <w:top w:val="none" w:sz="0" w:space="0" w:color="auto"/>
        <w:left w:val="none" w:sz="0" w:space="0" w:color="auto"/>
        <w:bottom w:val="none" w:sz="0" w:space="0" w:color="auto"/>
        <w:right w:val="none" w:sz="0" w:space="0" w:color="auto"/>
      </w:divBdr>
    </w:div>
    <w:div w:id="719016624">
      <w:bodyDiv w:val="1"/>
      <w:marLeft w:val="0"/>
      <w:marRight w:val="0"/>
      <w:marTop w:val="0"/>
      <w:marBottom w:val="0"/>
      <w:divBdr>
        <w:top w:val="none" w:sz="0" w:space="0" w:color="auto"/>
        <w:left w:val="none" w:sz="0" w:space="0" w:color="auto"/>
        <w:bottom w:val="none" w:sz="0" w:space="0" w:color="auto"/>
        <w:right w:val="none" w:sz="0" w:space="0" w:color="auto"/>
      </w:divBdr>
    </w:div>
    <w:div w:id="866139521">
      <w:bodyDiv w:val="1"/>
      <w:marLeft w:val="0"/>
      <w:marRight w:val="0"/>
      <w:marTop w:val="0"/>
      <w:marBottom w:val="0"/>
      <w:divBdr>
        <w:top w:val="none" w:sz="0" w:space="0" w:color="auto"/>
        <w:left w:val="none" w:sz="0" w:space="0" w:color="auto"/>
        <w:bottom w:val="none" w:sz="0" w:space="0" w:color="auto"/>
        <w:right w:val="none" w:sz="0" w:space="0" w:color="auto"/>
      </w:divBdr>
    </w:div>
    <w:div w:id="1053772575">
      <w:bodyDiv w:val="1"/>
      <w:marLeft w:val="0"/>
      <w:marRight w:val="0"/>
      <w:marTop w:val="0"/>
      <w:marBottom w:val="0"/>
      <w:divBdr>
        <w:top w:val="none" w:sz="0" w:space="0" w:color="auto"/>
        <w:left w:val="none" w:sz="0" w:space="0" w:color="auto"/>
        <w:bottom w:val="none" w:sz="0" w:space="0" w:color="auto"/>
        <w:right w:val="none" w:sz="0" w:space="0" w:color="auto"/>
      </w:divBdr>
      <w:divsChild>
        <w:div w:id="1910456097">
          <w:marLeft w:val="0"/>
          <w:marRight w:val="0"/>
          <w:marTop w:val="0"/>
          <w:marBottom w:val="0"/>
          <w:divBdr>
            <w:top w:val="none" w:sz="0" w:space="0" w:color="auto"/>
            <w:left w:val="none" w:sz="0" w:space="0" w:color="auto"/>
            <w:bottom w:val="none" w:sz="0" w:space="0" w:color="auto"/>
            <w:right w:val="none" w:sz="0" w:space="0" w:color="auto"/>
          </w:divBdr>
        </w:div>
        <w:div w:id="1924681251">
          <w:marLeft w:val="0"/>
          <w:marRight w:val="0"/>
          <w:marTop w:val="0"/>
          <w:marBottom w:val="0"/>
          <w:divBdr>
            <w:top w:val="none" w:sz="0" w:space="0" w:color="auto"/>
            <w:left w:val="none" w:sz="0" w:space="0" w:color="auto"/>
            <w:bottom w:val="none" w:sz="0" w:space="0" w:color="auto"/>
            <w:right w:val="none" w:sz="0" w:space="0" w:color="auto"/>
          </w:divBdr>
        </w:div>
        <w:div w:id="891232517">
          <w:marLeft w:val="0"/>
          <w:marRight w:val="0"/>
          <w:marTop w:val="0"/>
          <w:marBottom w:val="0"/>
          <w:divBdr>
            <w:top w:val="none" w:sz="0" w:space="0" w:color="auto"/>
            <w:left w:val="none" w:sz="0" w:space="0" w:color="auto"/>
            <w:bottom w:val="none" w:sz="0" w:space="0" w:color="auto"/>
            <w:right w:val="none" w:sz="0" w:space="0" w:color="auto"/>
          </w:divBdr>
        </w:div>
      </w:divsChild>
    </w:div>
    <w:div w:id="1103720375">
      <w:bodyDiv w:val="1"/>
      <w:marLeft w:val="0"/>
      <w:marRight w:val="0"/>
      <w:marTop w:val="0"/>
      <w:marBottom w:val="0"/>
      <w:divBdr>
        <w:top w:val="none" w:sz="0" w:space="0" w:color="auto"/>
        <w:left w:val="none" w:sz="0" w:space="0" w:color="auto"/>
        <w:bottom w:val="none" w:sz="0" w:space="0" w:color="auto"/>
        <w:right w:val="none" w:sz="0" w:space="0" w:color="auto"/>
      </w:divBdr>
    </w:div>
    <w:div w:id="1131090740">
      <w:bodyDiv w:val="1"/>
      <w:marLeft w:val="0"/>
      <w:marRight w:val="0"/>
      <w:marTop w:val="0"/>
      <w:marBottom w:val="0"/>
      <w:divBdr>
        <w:top w:val="none" w:sz="0" w:space="0" w:color="auto"/>
        <w:left w:val="none" w:sz="0" w:space="0" w:color="auto"/>
        <w:bottom w:val="none" w:sz="0" w:space="0" w:color="auto"/>
        <w:right w:val="none" w:sz="0" w:space="0" w:color="auto"/>
      </w:divBdr>
    </w:div>
    <w:div w:id="2045592285">
      <w:bodyDiv w:val="1"/>
      <w:marLeft w:val="0"/>
      <w:marRight w:val="0"/>
      <w:marTop w:val="0"/>
      <w:marBottom w:val="0"/>
      <w:divBdr>
        <w:top w:val="none" w:sz="0" w:space="0" w:color="auto"/>
        <w:left w:val="none" w:sz="0" w:space="0" w:color="auto"/>
        <w:bottom w:val="none" w:sz="0" w:space="0" w:color="auto"/>
        <w:right w:val="none" w:sz="0" w:space="0" w:color="auto"/>
      </w:divBdr>
    </w:div>
    <w:div w:id="20605435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ssian-fires.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 Percentage of Spending</c:v>
                </c:pt>
              </c:strCache>
            </c:strRef>
          </c:tx>
          <c:invertIfNegative val="0"/>
          <c:cat>
            <c:numRef>
              <c:f>Sheet1!$A$2:$A$5</c:f>
              <c:numCache>
                <c:formatCode>General</c:formatCode>
                <c:ptCount val="4"/>
                <c:pt idx="0">
                  <c:v>2010</c:v>
                </c:pt>
                <c:pt idx="1">
                  <c:v>2011</c:v>
                </c:pt>
                <c:pt idx="2">
                  <c:v>2012</c:v>
                </c:pt>
                <c:pt idx="3">
                  <c:v>2013</c:v>
                </c:pt>
              </c:numCache>
            </c:numRef>
          </c:cat>
          <c:val>
            <c:numRef>
              <c:f>Sheet1!$B$2:$B$5</c:f>
              <c:numCache>
                <c:formatCode>0%</c:formatCode>
                <c:ptCount val="4"/>
                <c:pt idx="0">
                  <c:v>0.23</c:v>
                </c:pt>
                <c:pt idx="1">
                  <c:v>0.27</c:v>
                </c:pt>
                <c:pt idx="2">
                  <c:v>0.42</c:v>
                </c:pt>
                <c:pt idx="3">
                  <c:v>0.15</c:v>
                </c:pt>
              </c:numCache>
            </c:numRef>
          </c:val>
        </c:ser>
        <c:dLbls>
          <c:showLegendKey val="0"/>
          <c:showVal val="0"/>
          <c:showCatName val="0"/>
          <c:showSerName val="0"/>
          <c:showPercent val="0"/>
          <c:showBubbleSize val="0"/>
        </c:dLbls>
        <c:gapWidth val="150"/>
        <c:axId val="63748352"/>
        <c:axId val="28082176"/>
      </c:barChart>
      <c:catAx>
        <c:axId val="63748352"/>
        <c:scaling>
          <c:orientation val="minMax"/>
        </c:scaling>
        <c:delete val="0"/>
        <c:axPos val="l"/>
        <c:numFmt formatCode="General" sourceLinked="1"/>
        <c:majorTickMark val="out"/>
        <c:minorTickMark val="none"/>
        <c:tickLblPos val="nextTo"/>
        <c:crossAx val="28082176"/>
        <c:crosses val="autoZero"/>
        <c:auto val="1"/>
        <c:lblAlgn val="ctr"/>
        <c:lblOffset val="100"/>
        <c:noMultiLvlLbl val="0"/>
      </c:catAx>
      <c:valAx>
        <c:axId val="28082176"/>
        <c:scaling>
          <c:orientation val="minMax"/>
          <c:max val="0.5"/>
        </c:scaling>
        <c:delete val="0"/>
        <c:axPos val="b"/>
        <c:majorGridlines/>
        <c:numFmt formatCode="0%" sourceLinked="1"/>
        <c:majorTickMark val="out"/>
        <c:minorTickMark val="none"/>
        <c:tickLblPos val="nextTo"/>
        <c:crossAx val="6374835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1929-A657-46F7-AC4F-5698C1E87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6098</Words>
  <Characters>34760</Characters>
  <Application>Microsoft Office Word</Application>
  <DocSecurity>4</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 Litvinov</dc:creator>
  <cp:lastModifiedBy>Daphne Panayotatos</cp:lastModifiedBy>
  <cp:revision>2</cp:revision>
  <dcterms:created xsi:type="dcterms:W3CDTF">2014-10-03T16:14:00Z</dcterms:created>
  <dcterms:modified xsi:type="dcterms:W3CDTF">2014-10-03T16:14:00Z</dcterms:modified>
</cp:coreProperties>
</file>