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charts/chart1.xml" ContentType="application/vnd.openxmlformats-officedocument.drawingml.chart+xml"/>
  <Override PartName="/word/charts/chart2.xml" ContentType="application/vnd.openxmlformats-officedocument.drawingml.chart+xml"/>
  <Override PartName="/word/drawings/drawing1.xml" ContentType="application/vnd.openxmlformats-officedocument.drawingml.chartshapes+xml"/>
  <Override PartName="/word/footer3.xml" ContentType="application/vnd.openxmlformats-officedocument.wordprocessingml.footer+xml"/>
  <Override PartName="/word/charts/chart3.xml" ContentType="application/vnd.openxmlformats-officedocument.drawingml.chart+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04FC7" w:rsidRDefault="00804FC7">
      <w:pPr>
        <w:rPr>
          <w:rFonts w:ascii="Times New Roman" w:hAnsi="Times New Roman"/>
          <w:i/>
          <w:sz w:val="22"/>
        </w:rPr>
      </w:pPr>
      <w:bookmarkStart w:id="0" w:name="_GoBack"/>
      <w:bookmarkEnd w:id="0"/>
    </w:p>
    <w:p w:rsidR="00804FC7" w:rsidRDefault="00607360">
      <w:pPr>
        <w:rPr>
          <w:rFonts w:ascii="Times New Roman" w:hAnsi="Times New Roman"/>
          <w:i/>
          <w:sz w:val="22"/>
        </w:rPr>
      </w:pPr>
      <w:r>
        <w:rPr>
          <w:rFonts w:ascii="Times New Roman" w:hAnsi="Times New Roman"/>
          <w:i/>
          <w:noProof/>
          <w:sz w:val="22"/>
        </w:rPr>
        <mc:AlternateContent>
          <mc:Choice Requires="wps">
            <w:drawing>
              <wp:anchor distT="0" distB="0" distL="114300" distR="114300" simplePos="0" relativeHeight="251658240" behindDoc="0" locked="0" layoutInCell="1" allowOverlap="1" wp14:anchorId="27231D5B" wp14:editId="0929FFFB">
                <wp:simplePos x="0" y="0"/>
                <wp:positionH relativeFrom="column">
                  <wp:posOffset>323850</wp:posOffset>
                </wp:positionH>
                <wp:positionV relativeFrom="paragraph">
                  <wp:posOffset>1694815</wp:posOffset>
                </wp:positionV>
                <wp:extent cx="4619625" cy="1876425"/>
                <wp:effectExtent l="0" t="0" r="9525" b="9525"/>
                <wp:wrapNone/>
                <wp:docPr id="307" name="Text Box 3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19625" cy="1876425"/>
                        </a:xfrm>
                        <a:prstGeom prst="rect">
                          <a:avLst/>
                        </a:prstGeom>
                        <a:solidFill>
                          <a:srgbClr val="FFFFFF"/>
                        </a:solidFill>
                        <a:ln w="9525">
                          <a:noFill/>
                          <a:miter lim="800000"/>
                          <a:headEnd/>
                          <a:tailEnd/>
                        </a:ln>
                      </wps:spPr>
                      <wps:txbx>
                        <w:txbxContent>
                          <w:p w:rsidR="00BE0C51" w:rsidRPr="009E3456" w:rsidRDefault="00BE0C51" w:rsidP="00A50E7C">
                            <w:pPr>
                              <w:jc w:val="center"/>
                              <w:rPr>
                                <w:rFonts w:cs="Utsaah"/>
                                <w:b/>
                                <w:color w:val="C00000"/>
                                <w:sz w:val="36"/>
                                <w:szCs w:val="36"/>
                              </w:rPr>
                            </w:pPr>
                            <w:r w:rsidRPr="009E3456">
                              <w:rPr>
                                <w:rFonts w:cs="Utsaah"/>
                                <w:b/>
                                <w:color w:val="C00000"/>
                                <w:sz w:val="36"/>
                                <w:szCs w:val="36"/>
                              </w:rPr>
                              <w:t>Death Penalty Abolition</w:t>
                            </w:r>
                          </w:p>
                          <w:p w:rsidR="00BE0C51" w:rsidRPr="009E3456" w:rsidRDefault="00BE0C51" w:rsidP="00A50E7C">
                            <w:pPr>
                              <w:jc w:val="center"/>
                              <w:rPr>
                                <w:rFonts w:cs="Utsaah"/>
                                <w:i/>
                                <w:color w:val="C00000"/>
                                <w:sz w:val="36"/>
                                <w:szCs w:val="36"/>
                              </w:rPr>
                            </w:pPr>
                            <w:r w:rsidRPr="009E3456">
                              <w:rPr>
                                <w:rFonts w:cs="Utsaah"/>
                                <w:i/>
                                <w:color w:val="C00000"/>
                                <w:sz w:val="36"/>
                                <w:szCs w:val="36"/>
                              </w:rPr>
                              <w:t>Portfolio Review</w:t>
                            </w:r>
                          </w:p>
                          <w:p w:rsidR="00BE0C51" w:rsidRPr="009E3456" w:rsidRDefault="00BE0C51" w:rsidP="00A50E7C">
                            <w:pPr>
                              <w:jc w:val="center"/>
                              <w:rPr>
                                <w:rFonts w:cs="Utsaah"/>
                                <w:b/>
                                <w:color w:val="C00000"/>
                                <w:sz w:val="44"/>
                                <w:szCs w:val="44"/>
                              </w:rPr>
                            </w:pPr>
                          </w:p>
                          <w:p w:rsidR="00BE0C51" w:rsidRPr="009E3456" w:rsidRDefault="00BE0C51" w:rsidP="00A50E7C">
                            <w:pPr>
                              <w:jc w:val="center"/>
                              <w:rPr>
                                <w:rFonts w:cs="Utsaah"/>
                                <w:color w:val="C00000"/>
                                <w:sz w:val="28"/>
                                <w:szCs w:val="28"/>
                              </w:rPr>
                            </w:pPr>
                            <w:r w:rsidRPr="009E3456">
                              <w:rPr>
                                <w:rFonts w:cs="Utsaah"/>
                                <w:color w:val="C00000"/>
                                <w:sz w:val="28"/>
                                <w:szCs w:val="28"/>
                              </w:rPr>
                              <w:t>US Programs – Justice Fund</w:t>
                            </w:r>
                            <w:r w:rsidRPr="009E3456">
                              <w:rPr>
                                <w:rFonts w:cs="Utsaah"/>
                                <w:color w:val="C00000"/>
                                <w:sz w:val="28"/>
                                <w:szCs w:val="28"/>
                              </w:rPr>
                              <w:br/>
                              <w:t>Open Society Foundations</w:t>
                            </w:r>
                          </w:p>
                          <w:p w:rsidR="00BE0C51" w:rsidRPr="009E3456" w:rsidRDefault="00BE0C51" w:rsidP="00A50E7C">
                            <w:pPr>
                              <w:jc w:val="center"/>
                              <w:rPr>
                                <w:rFonts w:cs="Utsaah"/>
                                <w:color w:val="C00000"/>
                                <w:sz w:val="28"/>
                                <w:szCs w:val="28"/>
                              </w:rPr>
                            </w:pPr>
                            <w:r w:rsidRPr="009E3456">
                              <w:rPr>
                                <w:rFonts w:cs="Utsaah"/>
                                <w:color w:val="C00000"/>
                                <w:sz w:val="28"/>
                                <w:szCs w:val="28"/>
                              </w:rPr>
                              <w:t>May 15, 2014</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307" o:spid="_x0000_s1026" type="#_x0000_t202" style="position:absolute;margin-left:25.5pt;margin-top:133.45pt;width:363.75pt;height:147.7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" stroked="f">
                <v:textbox>
                  <w:txbxContent>
                    <w:p w:rsidR="00BE0C51" w:rsidRPr="009E3456" w:rsidRDefault="00BE0C51" w:rsidP="00A50E7C">
                      <w:pPr>
                        <w:jc w:val="center"/>
                        <w:rPr>
                          <w:rFonts w:cs="Utsaah"/>
                          <w:b/>
                          <w:color w:val="C00000"/>
                          <w:sz w:val="36"/>
                          <w:szCs w:val="36"/>
                        </w:rPr>
                      </w:pPr>
                      <w:r w:rsidRPr="009E3456">
                        <w:rPr>
                          <w:rFonts w:cs="Utsaah"/>
                          <w:b/>
                          <w:color w:val="C00000"/>
                          <w:sz w:val="36"/>
                          <w:szCs w:val="36"/>
                        </w:rPr>
                        <w:t>Death Penalty Abolition</w:t>
                      </w:r>
                    </w:p>
                    <w:p w:rsidR="00BE0C51" w:rsidRPr="009E3456" w:rsidRDefault="00BE0C51" w:rsidP="00A50E7C">
                      <w:pPr>
                        <w:jc w:val="center"/>
                        <w:rPr>
                          <w:rFonts w:cs="Utsaah"/>
                          <w:i/>
                          <w:color w:val="C00000"/>
                          <w:sz w:val="36"/>
                          <w:szCs w:val="36"/>
                        </w:rPr>
                      </w:pPr>
                      <w:r w:rsidRPr="009E3456">
                        <w:rPr>
                          <w:rFonts w:cs="Utsaah"/>
                          <w:i/>
                          <w:color w:val="C00000"/>
                          <w:sz w:val="36"/>
                          <w:szCs w:val="36"/>
                        </w:rPr>
                        <w:t>Portfolio Review</w:t>
                      </w:r>
                    </w:p>
                    <w:p w:rsidR="00BE0C51" w:rsidRPr="009E3456" w:rsidRDefault="00BE0C51" w:rsidP="00A50E7C">
                      <w:pPr>
                        <w:jc w:val="center"/>
                        <w:rPr>
                          <w:rFonts w:cs="Utsaah"/>
                          <w:b/>
                          <w:color w:val="C00000"/>
                          <w:sz w:val="44"/>
                          <w:szCs w:val="44"/>
                        </w:rPr>
                      </w:pPr>
                    </w:p>
                    <w:p w:rsidR="00BE0C51" w:rsidRPr="009E3456" w:rsidRDefault="00BE0C51" w:rsidP="00A50E7C">
                      <w:pPr>
                        <w:jc w:val="center"/>
                        <w:rPr>
                          <w:rFonts w:cs="Utsaah"/>
                          <w:color w:val="C00000"/>
                          <w:sz w:val="28"/>
                          <w:szCs w:val="28"/>
                        </w:rPr>
                      </w:pPr>
                      <w:r w:rsidRPr="009E3456">
                        <w:rPr>
                          <w:rFonts w:cs="Utsaah"/>
                          <w:color w:val="C00000"/>
                          <w:sz w:val="28"/>
                          <w:szCs w:val="28"/>
                        </w:rPr>
                        <w:t>US Programs – Justice Fund</w:t>
                      </w:r>
                      <w:r w:rsidRPr="009E3456">
                        <w:rPr>
                          <w:rFonts w:cs="Utsaah"/>
                          <w:color w:val="C00000"/>
                          <w:sz w:val="28"/>
                          <w:szCs w:val="28"/>
                        </w:rPr>
                        <w:br/>
                        <w:t>Open Society Foundations</w:t>
                      </w:r>
                    </w:p>
                    <w:p w:rsidR="00BE0C51" w:rsidRPr="009E3456" w:rsidRDefault="00BE0C51" w:rsidP="00A50E7C">
                      <w:pPr>
                        <w:jc w:val="center"/>
                        <w:rPr>
                          <w:rFonts w:cs="Utsaah"/>
                          <w:color w:val="C00000"/>
                          <w:sz w:val="28"/>
                          <w:szCs w:val="28"/>
                        </w:rPr>
                      </w:pPr>
                      <w:r w:rsidRPr="009E3456">
                        <w:rPr>
                          <w:rFonts w:cs="Utsaah"/>
                          <w:color w:val="C00000"/>
                          <w:sz w:val="28"/>
                          <w:szCs w:val="28"/>
                        </w:rPr>
                        <w:t>May 15, 2014</w:t>
                      </w:r>
                    </w:p>
                  </w:txbxContent>
                </v:textbox>
              </v:shape>
            </w:pict>
          </mc:Fallback>
        </mc:AlternateContent>
      </w:r>
      <w:r w:rsidR="00804FC7">
        <w:rPr>
          <w:rFonts w:ascii="Times New Roman" w:hAnsi="Times New Roman"/>
          <w:i/>
          <w:sz w:val="22"/>
        </w:rPr>
        <w:br w:type="page"/>
      </w:r>
    </w:p>
    <w:p w:rsidR="0097791C" w:rsidRDefault="0097791C" w:rsidP="00200B10">
      <w:pPr>
        <w:spacing w:after="200" w:line="276" w:lineRule="auto"/>
        <w:jc w:val="center"/>
        <w:rPr>
          <w:rFonts w:eastAsia="Calibri" w:cs="Utsaah"/>
          <w:b/>
          <w:sz w:val="48"/>
          <w:szCs w:val="48"/>
        </w:rPr>
      </w:pPr>
    </w:p>
    <w:p w:rsidR="00804FC7" w:rsidRPr="009E3456" w:rsidRDefault="00804FC7" w:rsidP="00200B10">
      <w:pPr>
        <w:spacing w:after="200" w:line="276" w:lineRule="auto"/>
        <w:jc w:val="center"/>
        <w:rPr>
          <w:rFonts w:eastAsia="Calibri" w:cs="Utsaah"/>
          <w:b/>
          <w:color w:val="C00000"/>
          <w:sz w:val="48"/>
          <w:szCs w:val="48"/>
        </w:rPr>
      </w:pPr>
      <w:r w:rsidRPr="009E3456">
        <w:rPr>
          <w:rFonts w:eastAsia="Calibri" w:cs="Utsaah"/>
          <w:b/>
          <w:color w:val="C00000"/>
          <w:sz w:val="48"/>
          <w:szCs w:val="48"/>
        </w:rPr>
        <w:t>Table of Contents</w:t>
      </w:r>
    </w:p>
    <w:p w:rsidR="00804FC7" w:rsidRPr="00481FFB" w:rsidRDefault="00804FC7" w:rsidP="00804FC7">
      <w:pPr>
        <w:spacing w:after="200" w:line="276" w:lineRule="auto"/>
        <w:jc w:val="center"/>
        <w:rPr>
          <w:rFonts w:ascii="Utsaah" w:eastAsia="Calibri" w:hAnsi="Utsaah" w:cs="Utsaah"/>
          <w:b/>
          <w:sz w:val="48"/>
          <w:szCs w:val="48"/>
        </w:rPr>
      </w:pPr>
    </w:p>
    <w:tbl>
      <w:tblPr>
        <w:tblStyle w:val="TableGrid1"/>
        <w:tblW w:w="981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60"/>
        <w:gridCol w:w="2752"/>
      </w:tblGrid>
      <w:tr w:rsidR="00804FC7" w:rsidRPr="00481FFB" w:rsidTr="0097791C">
        <w:trPr>
          <w:trHeight w:val="720"/>
        </w:trPr>
        <w:tc>
          <w:tcPr>
            <w:tcW w:w="7038" w:type="dxa"/>
          </w:tcPr>
          <w:p w:rsidR="00804FC7" w:rsidRPr="00A84DC6" w:rsidRDefault="00F266D8" w:rsidP="00F266D8">
            <w:pPr>
              <w:rPr>
                <w:rFonts w:eastAsia="Calibri" w:cs="Utsaah"/>
                <w:sz w:val="20"/>
                <w:szCs w:val="20"/>
              </w:rPr>
            </w:pPr>
            <w:r w:rsidRPr="00A84DC6">
              <w:rPr>
                <w:rFonts w:eastAsia="Calibri" w:cs="Utsaah"/>
                <w:b/>
                <w:sz w:val="20"/>
                <w:szCs w:val="20"/>
              </w:rPr>
              <w:t>Narrative</w:t>
            </w:r>
            <w:r w:rsidRPr="00A84DC6">
              <w:rPr>
                <w:rFonts w:eastAsia="Calibri" w:cs="Utsaah"/>
                <w:sz w:val="20"/>
                <w:szCs w:val="20"/>
              </w:rPr>
              <w:t>……………………………………...</w:t>
            </w:r>
            <w:r w:rsidR="00804FC7" w:rsidRPr="00A84DC6">
              <w:rPr>
                <w:rFonts w:eastAsia="Calibri" w:cs="Utsaah"/>
                <w:sz w:val="20"/>
                <w:szCs w:val="20"/>
              </w:rPr>
              <w:t>…</w:t>
            </w:r>
            <w:r w:rsidRPr="00A84DC6">
              <w:rPr>
                <w:rFonts w:eastAsia="Calibri" w:cs="Utsaah"/>
                <w:sz w:val="20"/>
                <w:szCs w:val="20"/>
              </w:rPr>
              <w:t>……</w:t>
            </w:r>
            <w:r w:rsidR="00804FC7" w:rsidRPr="00A84DC6">
              <w:rPr>
                <w:rFonts w:eastAsia="Calibri" w:cs="Utsaah"/>
                <w:sz w:val="20"/>
                <w:szCs w:val="20"/>
              </w:rPr>
              <w:t>………………………………</w:t>
            </w:r>
            <w:r w:rsidR="00374CC6">
              <w:rPr>
                <w:rFonts w:eastAsia="Calibri" w:cs="Utsaah"/>
                <w:sz w:val="20"/>
                <w:szCs w:val="20"/>
              </w:rPr>
              <w:t>………………………...</w:t>
            </w:r>
          </w:p>
        </w:tc>
        <w:tc>
          <w:tcPr>
            <w:tcW w:w="2774" w:type="dxa"/>
          </w:tcPr>
          <w:p w:rsidR="00804FC7" w:rsidRPr="00A84DC6" w:rsidRDefault="00804FC7" w:rsidP="00A50E7C">
            <w:pPr>
              <w:rPr>
                <w:rFonts w:eastAsia="Calibri" w:cs="Utsaah"/>
                <w:sz w:val="20"/>
                <w:szCs w:val="20"/>
              </w:rPr>
            </w:pPr>
            <w:r w:rsidRPr="00A84DC6">
              <w:rPr>
                <w:rFonts w:eastAsia="Calibri" w:cs="Utsaah"/>
                <w:sz w:val="20"/>
                <w:szCs w:val="20"/>
              </w:rPr>
              <w:t>1</w:t>
            </w:r>
          </w:p>
        </w:tc>
      </w:tr>
      <w:tr w:rsidR="00804FC7" w:rsidRPr="00481FFB" w:rsidTr="0097791C">
        <w:trPr>
          <w:trHeight w:val="720"/>
        </w:trPr>
        <w:tc>
          <w:tcPr>
            <w:tcW w:w="7038" w:type="dxa"/>
          </w:tcPr>
          <w:p w:rsidR="00804FC7" w:rsidRPr="00A84DC6" w:rsidRDefault="00804FC7" w:rsidP="00374CC6">
            <w:pPr>
              <w:rPr>
                <w:rFonts w:eastAsia="Calibri" w:cs="Utsaah"/>
                <w:sz w:val="20"/>
                <w:szCs w:val="20"/>
              </w:rPr>
            </w:pPr>
            <w:r w:rsidRPr="00A84DC6">
              <w:rPr>
                <w:rFonts w:eastAsia="Calibri" w:cs="Utsaah"/>
                <w:b/>
                <w:sz w:val="20"/>
                <w:szCs w:val="20"/>
              </w:rPr>
              <w:t>Appendix A</w:t>
            </w:r>
            <w:r w:rsidRPr="00A84DC6">
              <w:rPr>
                <w:rFonts w:eastAsia="Calibri" w:cs="Utsaah"/>
                <w:sz w:val="20"/>
                <w:szCs w:val="20"/>
              </w:rPr>
              <w:t xml:space="preserve">: </w:t>
            </w:r>
            <w:r w:rsidR="00374CC6">
              <w:rPr>
                <w:rFonts w:eastAsia="Calibri" w:cs="Utsaah"/>
                <w:sz w:val="20"/>
                <w:szCs w:val="20"/>
              </w:rPr>
              <w:t>OSF Grants List…………………………………………………………………</w:t>
            </w:r>
            <w:r w:rsidRPr="00A84DC6">
              <w:rPr>
                <w:rFonts w:eastAsia="Calibri" w:cs="Utsaah"/>
                <w:sz w:val="20"/>
                <w:szCs w:val="20"/>
              </w:rPr>
              <w:t>………...</w:t>
            </w:r>
          </w:p>
        </w:tc>
        <w:tc>
          <w:tcPr>
            <w:tcW w:w="2774" w:type="dxa"/>
          </w:tcPr>
          <w:p w:rsidR="00804FC7" w:rsidRPr="00A84DC6" w:rsidRDefault="00BC2CB1" w:rsidP="00A50E7C">
            <w:pPr>
              <w:rPr>
                <w:rFonts w:eastAsia="Calibri" w:cs="Utsaah"/>
                <w:sz w:val="20"/>
                <w:szCs w:val="20"/>
              </w:rPr>
            </w:pPr>
            <w:r>
              <w:rPr>
                <w:rFonts w:eastAsia="Calibri" w:cs="Utsaah"/>
                <w:sz w:val="20"/>
                <w:szCs w:val="20"/>
              </w:rPr>
              <w:t>12</w:t>
            </w:r>
          </w:p>
        </w:tc>
      </w:tr>
      <w:tr w:rsidR="00804FC7" w:rsidRPr="00481FFB" w:rsidTr="0097791C">
        <w:trPr>
          <w:trHeight w:val="720"/>
        </w:trPr>
        <w:tc>
          <w:tcPr>
            <w:tcW w:w="7038" w:type="dxa"/>
          </w:tcPr>
          <w:p w:rsidR="00804FC7" w:rsidRPr="00A84DC6" w:rsidRDefault="00804FC7" w:rsidP="00374CC6">
            <w:pPr>
              <w:rPr>
                <w:rFonts w:eastAsia="Calibri" w:cs="Utsaah"/>
                <w:sz w:val="20"/>
                <w:szCs w:val="20"/>
              </w:rPr>
            </w:pPr>
            <w:r w:rsidRPr="00A84DC6">
              <w:rPr>
                <w:rFonts w:eastAsia="Calibri" w:cs="Utsaah"/>
                <w:b/>
                <w:sz w:val="20"/>
                <w:szCs w:val="20"/>
              </w:rPr>
              <w:t>Appendix B</w:t>
            </w:r>
            <w:r w:rsidRPr="00A84DC6">
              <w:rPr>
                <w:rFonts w:eastAsia="Calibri" w:cs="Utsaah"/>
                <w:sz w:val="20"/>
                <w:szCs w:val="20"/>
              </w:rPr>
              <w:t xml:space="preserve">: </w:t>
            </w:r>
            <w:r w:rsidR="00374CC6">
              <w:rPr>
                <w:rFonts w:eastAsia="Calibri" w:cs="Utsaah"/>
                <w:sz w:val="20"/>
                <w:szCs w:val="20"/>
              </w:rPr>
              <w:t>Funder Contributions Pie Chart…………………………</w:t>
            </w:r>
            <w:r w:rsidRPr="00A84DC6">
              <w:rPr>
                <w:rFonts w:eastAsia="Calibri" w:cs="Utsaah"/>
                <w:sz w:val="20"/>
                <w:szCs w:val="20"/>
              </w:rPr>
              <w:t>…………………</w:t>
            </w:r>
            <w:r w:rsidR="00F266D8" w:rsidRPr="00A84DC6">
              <w:rPr>
                <w:rFonts w:eastAsia="Calibri" w:cs="Utsaah"/>
                <w:sz w:val="20"/>
                <w:szCs w:val="20"/>
              </w:rPr>
              <w:t>………</w:t>
            </w:r>
          </w:p>
        </w:tc>
        <w:tc>
          <w:tcPr>
            <w:tcW w:w="2774" w:type="dxa"/>
          </w:tcPr>
          <w:p w:rsidR="00804FC7" w:rsidRPr="00A84DC6" w:rsidRDefault="00BC2CB1" w:rsidP="00A50E7C">
            <w:pPr>
              <w:rPr>
                <w:rFonts w:eastAsia="Calibri" w:cs="Utsaah"/>
                <w:sz w:val="20"/>
                <w:szCs w:val="20"/>
              </w:rPr>
            </w:pPr>
            <w:r>
              <w:rPr>
                <w:rFonts w:eastAsia="Calibri" w:cs="Utsaah"/>
                <w:sz w:val="20"/>
                <w:szCs w:val="20"/>
              </w:rPr>
              <w:t>13</w:t>
            </w:r>
          </w:p>
        </w:tc>
      </w:tr>
      <w:tr w:rsidR="00804FC7" w:rsidRPr="00481FFB" w:rsidTr="0097791C">
        <w:trPr>
          <w:trHeight w:val="720"/>
        </w:trPr>
        <w:tc>
          <w:tcPr>
            <w:tcW w:w="7038" w:type="dxa"/>
          </w:tcPr>
          <w:p w:rsidR="00804FC7" w:rsidRPr="00A84DC6" w:rsidRDefault="00804FC7" w:rsidP="00A50E7C">
            <w:pPr>
              <w:rPr>
                <w:rFonts w:eastAsia="Calibri" w:cs="Utsaah"/>
                <w:sz w:val="20"/>
                <w:szCs w:val="20"/>
              </w:rPr>
            </w:pPr>
            <w:r w:rsidRPr="00A84DC6">
              <w:rPr>
                <w:rFonts w:eastAsia="Calibri" w:cs="Utsaah"/>
                <w:b/>
                <w:sz w:val="20"/>
                <w:szCs w:val="20"/>
              </w:rPr>
              <w:t>Appendix C</w:t>
            </w:r>
            <w:r w:rsidRPr="00A84DC6">
              <w:rPr>
                <w:rFonts w:eastAsia="Calibri" w:cs="Utsaah"/>
                <w:sz w:val="20"/>
                <w:szCs w:val="20"/>
              </w:rPr>
              <w:t xml:space="preserve">: </w:t>
            </w:r>
            <w:r w:rsidR="00D01410" w:rsidRPr="00A84DC6">
              <w:rPr>
                <w:rFonts w:eastAsia="Calibri" w:cs="Utsaah"/>
                <w:sz w:val="20"/>
                <w:szCs w:val="20"/>
              </w:rPr>
              <w:t>Map: Status of D</w:t>
            </w:r>
            <w:r w:rsidR="00D01410">
              <w:rPr>
                <w:rFonts w:eastAsia="Calibri" w:cs="Utsaah"/>
                <w:sz w:val="20"/>
                <w:szCs w:val="20"/>
              </w:rPr>
              <w:t>eath Penalty Abolition by State…………</w:t>
            </w:r>
            <w:r w:rsidRPr="00A84DC6">
              <w:rPr>
                <w:rFonts w:eastAsia="Calibri" w:cs="Utsaah"/>
                <w:sz w:val="20"/>
                <w:szCs w:val="20"/>
              </w:rPr>
              <w:t>………………...</w:t>
            </w:r>
          </w:p>
        </w:tc>
        <w:tc>
          <w:tcPr>
            <w:tcW w:w="2774" w:type="dxa"/>
          </w:tcPr>
          <w:p w:rsidR="00804FC7" w:rsidRPr="00A84DC6" w:rsidRDefault="00BC2CB1" w:rsidP="00A50E7C">
            <w:pPr>
              <w:rPr>
                <w:rFonts w:eastAsia="Calibri" w:cs="Utsaah"/>
                <w:sz w:val="20"/>
                <w:szCs w:val="20"/>
              </w:rPr>
            </w:pPr>
            <w:r>
              <w:rPr>
                <w:rFonts w:eastAsia="Calibri" w:cs="Utsaah"/>
                <w:sz w:val="20"/>
                <w:szCs w:val="20"/>
              </w:rPr>
              <w:t>14</w:t>
            </w:r>
          </w:p>
        </w:tc>
      </w:tr>
      <w:tr w:rsidR="00804FC7" w:rsidRPr="00481FFB" w:rsidTr="0097791C">
        <w:trPr>
          <w:trHeight w:val="720"/>
        </w:trPr>
        <w:tc>
          <w:tcPr>
            <w:tcW w:w="7038" w:type="dxa"/>
          </w:tcPr>
          <w:p w:rsidR="00804FC7" w:rsidRPr="00A84DC6" w:rsidRDefault="00804FC7" w:rsidP="00693B44">
            <w:pPr>
              <w:rPr>
                <w:rFonts w:eastAsia="Calibri" w:cs="Utsaah"/>
                <w:sz w:val="20"/>
                <w:szCs w:val="20"/>
              </w:rPr>
            </w:pPr>
            <w:r w:rsidRPr="00A84DC6">
              <w:rPr>
                <w:rFonts w:eastAsia="Calibri" w:cs="Utsaah"/>
                <w:b/>
                <w:sz w:val="20"/>
                <w:szCs w:val="20"/>
              </w:rPr>
              <w:t>Appendix D</w:t>
            </w:r>
            <w:r w:rsidRPr="00A84DC6">
              <w:rPr>
                <w:rFonts w:eastAsia="Calibri" w:cs="Utsaah"/>
                <w:sz w:val="20"/>
                <w:szCs w:val="20"/>
              </w:rPr>
              <w:t xml:space="preserve">: </w:t>
            </w:r>
            <w:r w:rsidR="00693B44">
              <w:rPr>
                <w:rFonts w:eastAsia="Calibri" w:cs="Utsaah"/>
                <w:sz w:val="20"/>
                <w:szCs w:val="20"/>
              </w:rPr>
              <w:t>Timeline: National Abolition Campaign……………..</w:t>
            </w:r>
            <w:r w:rsidR="00DB6A1F" w:rsidRPr="00A84DC6">
              <w:rPr>
                <w:rFonts w:eastAsia="Calibri" w:cs="Utsaah"/>
                <w:sz w:val="20"/>
                <w:szCs w:val="20"/>
              </w:rPr>
              <w:t>…………………………</w:t>
            </w:r>
          </w:p>
        </w:tc>
        <w:tc>
          <w:tcPr>
            <w:tcW w:w="2774" w:type="dxa"/>
          </w:tcPr>
          <w:p w:rsidR="00804FC7" w:rsidRPr="00A84DC6" w:rsidRDefault="00BC2CB1" w:rsidP="00A50E7C">
            <w:pPr>
              <w:rPr>
                <w:rFonts w:eastAsia="Calibri" w:cs="Utsaah"/>
                <w:sz w:val="20"/>
                <w:szCs w:val="20"/>
              </w:rPr>
            </w:pPr>
            <w:r>
              <w:rPr>
                <w:rFonts w:eastAsia="Calibri" w:cs="Utsaah"/>
                <w:sz w:val="20"/>
                <w:szCs w:val="20"/>
              </w:rPr>
              <w:t>15</w:t>
            </w:r>
          </w:p>
        </w:tc>
      </w:tr>
      <w:tr w:rsidR="00804FC7" w:rsidRPr="00481FFB" w:rsidTr="0097791C">
        <w:trPr>
          <w:trHeight w:val="720"/>
        </w:trPr>
        <w:tc>
          <w:tcPr>
            <w:tcW w:w="7038" w:type="dxa"/>
          </w:tcPr>
          <w:p w:rsidR="00804FC7" w:rsidRPr="00A84DC6" w:rsidRDefault="00804FC7" w:rsidP="00693B44">
            <w:pPr>
              <w:rPr>
                <w:rFonts w:eastAsia="Calibri" w:cs="Utsaah"/>
                <w:sz w:val="20"/>
                <w:szCs w:val="20"/>
              </w:rPr>
            </w:pPr>
            <w:r w:rsidRPr="00A84DC6">
              <w:rPr>
                <w:rFonts w:eastAsia="Calibri" w:cs="Utsaah"/>
                <w:b/>
                <w:sz w:val="20"/>
                <w:szCs w:val="20"/>
              </w:rPr>
              <w:t xml:space="preserve">Appendix E: </w:t>
            </w:r>
            <w:r w:rsidR="00693B44">
              <w:rPr>
                <w:rFonts w:eastAsia="Calibri" w:cs="Utsaah"/>
                <w:sz w:val="20"/>
                <w:szCs w:val="20"/>
              </w:rPr>
              <w:t>Campaign Organizational Charts</w:t>
            </w:r>
            <w:r w:rsidRPr="00A84DC6">
              <w:rPr>
                <w:rFonts w:eastAsia="Calibri" w:cs="Utsaah"/>
                <w:sz w:val="20"/>
                <w:szCs w:val="20"/>
              </w:rPr>
              <w:t>…………………………………………………..</w:t>
            </w:r>
          </w:p>
        </w:tc>
        <w:tc>
          <w:tcPr>
            <w:tcW w:w="2774" w:type="dxa"/>
          </w:tcPr>
          <w:p w:rsidR="00804FC7" w:rsidRPr="00A84DC6" w:rsidRDefault="00BC2CB1" w:rsidP="00A50E7C">
            <w:pPr>
              <w:rPr>
                <w:rFonts w:eastAsia="Calibri" w:cs="Utsaah"/>
                <w:sz w:val="20"/>
                <w:szCs w:val="20"/>
              </w:rPr>
            </w:pPr>
            <w:r>
              <w:rPr>
                <w:rFonts w:eastAsia="Calibri" w:cs="Utsaah"/>
                <w:sz w:val="20"/>
                <w:szCs w:val="20"/>
              </w:rPr>
              <w:t>18</w:t>
            </w:r>
          </w:p>
        </w:tc>
      </w:tr>
      <w:tr w:rsidR="00804FC7" w:rsidRPr="00481FFB" w:rsidTr="0097791C">
        <w:trPr>
          <w:trHeight w:val="720"/>
        </w:trPr>
        <w:tc>
          <w:tcPr>
            <w:tcW w:w="7038" w:type="dxa"/>
          </w:tcPr>
          <w:p w:rsidR="00804FC7" w:rsidRPr="00A84DC6" w:rsidRDefault="00804FC7" w:rsidP="00BC2CB1">
            <w:pPr>
              <w:rPr>
                <w:rFonts w:eastAsia="Calibri" w:cs="Utsaah"/>
                <w:sz w:val="20"/>
                <w:szCs w:val="20"/>
              </w:rPr>
            </w:pPr>
            <w:r w:rsidRPr="00A84DC6">
              <w:rPr>
                <w:rFonts w:eastAsia="Calibri" w:cs="Utsaah"/>
                <w:b/>
                <w:sz w:val="20"/>
                <w:szCs w:val="20"/>
              </w:rPr>
              <w:t>Appendix F</w:t>
            </w:r>
            <w:r w:rsidRPr="00A84DC6">
              <w:rPr>
                <w:rFonts w:eastAsia="Calibri" w:cs="Utsaah"/>
                <w:sz w:val="20"/>
                <w:szCs w:val="20"/>
              </w:rPr>
              <w:t xml:space="preserve">: </w:t>
            </w:r>
            <w:r w:rsidR="00BC2CB1" w:rsidRPr="00A84DC6">
              <w:rPr>
                <w:rFonts w:eastAsia="Calibri" w:cs="Utsaah"/>
                <w:sz w:val="20"/>
                <w:szCs w:val="20"/>
              </w:rPr>
              <w:t xml:space="preserve">Gallup Public Opinion Poll Data on the Death Penalty </w:t>
            </w:r>
            <w:r w:rsidRPr="00A84DC6">
              <w:rPr>
                <w:rFonts w:eastAsia="Calibri" w:cs="Utsaah"/>
                <w:sz w:val="20"/>
                <w:szCs w:val="20"/>
              </w:rPr>
              <w:t>…</w:t>
            </w:r>
            <w:r w:rsidR="00BC2CB1">
              <w:rPr>
                <w:rFonts w:eastAsia="Calibri" w:cs="Utsaah"/>
                <w:sz w:val="20"/>
                <w:szCs w:val="20"/>
              </w:rPr>
              <w:t>………..</w:t>
            </w:r>
            <w:r w:rsidRPr="00A84DC6">
              <w:rPr>
                <w:rFonts w:eastAsia="Calibri" w:cs="Utsaah"/>
                <w:sz w:val="20"/>
                <w:szCs w:val="20"/>
              </w:rPr>
              <w:t>……….</w:t>
            </w:r>
          </w:p>
        </w:tc>
        <w:tc>
          <w:tcPr>
            <w:tcW w:w="2774" w:type="dxa"/>
          </w:tcPr>
          <w:p w:rsidR="00804FC7" w:rsidRPr="00A84DC6" w:rsidRDefault="00BC2CB1" w:rsidP="00A50E7C">
            <w:pPr>
              <w:rPr>
                <w:rFonts w:eastAsia="Calibri" w:cs="Utsaah"/>
                <w:sz w:val="20"/>
                <w:szCs w:val="20"/>
              </w:rPr>
            </w:pPr>
            <w:r>
              <w:rPr>
                <w:rFonts w:eastAsia="Calibri" w:cs="Utsaah"/>
                <w:sz w:val="20"/>
                <w:szCs w:val="20"/>
              </w:rPr>
              <w:t>20</w:t>
            </w:r>
          </w:p>
        </w:tc>
      </w:tr>
      <w:tr w:rsidR="00804FC7" w:rsidRPr="00481FFB" w:rsidTr="0097791C">
        <w:trPr>
          <w:trHeight w:val="720"/>
        </w:trPr>
        <w:tc>
          <w:tcPr>
            <w:tcW w:w="7038" w:type="dxa"/>
          </w:tcPr>
          <w:p w:rsidR="00804FC7" w:rsidRPr="00A84DC6" w:rsidRDefault="00804FC7" w:rsidP="00D01410">
            <w:pPr>
              <w:rPr>
                <w:rFonts w:eastAsia="Calibri" w:cs="Utsaah"/>
                <w:sz w:val="20"/>
                <w:szCs w:val="20"/>
              </w:rPr>
            </w:pPr>
            <w:r w:rsidRPr="00A84DC6">
              <w:rPr>
                <w:rFonts w:eastAsia="Calibri" w:cs="Utsaah"/>
                <w:b/>
                <w:sz w:val="20"/>
                <w:szCs w:val="20"/>
              </w:rPr>
              <w:t>Appendix G</w:t>
            </w:r>
            <w:r w:rsidRPr="00A84DC6">
              <w:rPr>
                <w:rFonts w:eastAsia="Calibri" w:cs="Utsaah"/>
                <w:sz w:val="20"/>
                <w:szCs w:val="20"/>
              </w:rPr>
              <w:t xml:space="preserve">: </w:t>
            </w:r>
            <w:r w:rsidR="00BC2CB1" w:rsidRPr="00A84DC6">
              <w:rPr>
                <w:rFonts w:eastAsia="Calibri" w:cs="Utsaah"/>
                <w:sz w:val="20"/>
                <w:szCs w:val="20"/>
              </w:rPr>
              <w:t xml:space="preserve">Graphs – Execution and Death Sentence Trends </w:t>
            </w:r>
            <w:r w:rsidR="00BC2CB1">
              <w:rPr>
                <w:rFonts w:eastAsia="Calibri" w:cs="Utsaah"/>
                <w:sz w:val="20"/>
                <w:szCs w:val="20"/>
              </w:rPr>
              <w:t>………..</w:t>
            </w:r>
            <w:r w:rsidRPr="00A84DC6">
              <w:rPr>
                <w:rFonts w:eastAsia="Calibri" w:cs="Utsaah"/>
                <w:sz w:val="20"/>
                <w:szCs w:val="20"/>
              </w:rPr>
              <w:t>……</w:t>
            </w:r>
            <w:r w:rsidR="00DB6A1F" w:rsidRPr="00A84DC6">
              <w:rPr>
                <w:rFonts w:eastAsia="Calibri" w:cs="Utsaah"/>
                <w:sz w:val="20"/>
                <w:szCs w:val="20"/>
              </w:rPr>
              <w:t>……………</w:t>
            </w:r>
          </w:p>
        </w:tc>
        <w:tc>
          <w:tcPr>
            <w:tcW w:w="2774" w:type="dxa"/>
          </w:tcPr>
          <w:p w:rsidR="00804FC7" w:rsidRPr="00A84DC6" w:rsidRDefault="00BC2CB1" w:rsidP="00A50E7C">
            <w:pPr>
              <w:rPr>
                <w:rFonts w:eastAsia="Calibri" w:cs="Utsaah"/>
                <w:sz w:val="20"/>
                <w:szCs w:val="20"/>
              </w:rPr>
            </w:pPr>
            <w:r>
              <w:rPr>
                <w:rFonts w:eastAsia="Calibri" w:cs="Utsaah"/>
                <w:sz w:val="20"/>
                <w:szCs w:val="20"/>
              </w:rPr>
              <w:t>21</w:t>
            </w:r>
          </w:p>
        </w:tc>
      </w:tr>
      <w:tr w:rsidR="00804FC7" w:rsidRPr="00481FFB" w:rsidTr="0097791C">
        <w:trPr>
          <w:trHeight w:val="720"/>
        </w:trPr>
        <w:tc>
          <w:tcPr>
            <w:tcW w:w="7038" w:type="dxa"/>
          </w:tcPr>
          <w:p w:rsidR="00804FC7" w:rsidRPr="00A84DC6" w:rsidRDefault="00804FC7" w:rsidP="00BC2CB1">
            <w:pPr>
              <w:rPr>
                <w:rFonts w:eastAsia="Calibri" w:cs="Utsaah"/>
                <w:sz w:val="20"/>
                <w:szCs w:val="20"/>
              </w:rPr>
            </w:pPr>
            <w:r w:rsidRPr="00A84DC6">
              <w:rPr>
                <w:rFonts w:eastAsia="Calibri" w:cs="Utsaah"/>
                <w:b/>
                <w:sz w:val="20"/>
                <w:szCs w:val="20"/>
              </w:rPr>
              <w:t>Appendix H</w:t>
            </w:r>
            <w:r w:rsidRPr="00A84DC6">
              <w:rPr>
                <w:rFonts w:eastAsia="Calibri" w:cs="Utsaah"/>
                <w:sz w:val="20"/>
                <w:szCs w:val="20"/>
              </w:rPr>
              <w:t xml:space="preserve">: </w:t>
            </w:r>
            <w:r w:rsidR="00BC2CB1" w:rsidRPr="00A84DC6">
              <w:rPr>
                <w:rFonts w:eastAsia="Calibri" w:cs="Utsaah"/>
                <w:sz w:val="20"/>
                <w:szCs w:val="20"/>
              </w:rPr>
              <w:t>Map: Leading Death Penalty Counties since 2012</w:t>
            </w:r>
            <w:r w:rsidR="00BC2CB1">
              <w:rPr>
                <w:rFonts w:eastAsia="Calibri" w:cs="Utsaah"/>
                <w:sz w:val="20"/>
                <w:szCs w:val="20"/>
              </w:rPr>
              <w:t>………...</w:t>
            </w:r>
            <w:r w:rsidRPr="00A84DC6">
              <w:rPr>
                <w:rFonts w:eastAsia="Calibri" w:cs="Utsaah"/>
                <w:sz w:val="20"/>
                <w:szCs w:val="20"/>
              </w:rPr>
              <w:t>……………….</w:t>
            </w:r>
          </w:p>
        </w:tc>
        <w:tc>
          <w:tcPr>
            <w:tcW w:w="2774" w:type="dxa"/>
          </w:tcPr>
          <w:p w:rsidR="00804FC7" w:rsidRPr="00A84DC6" w:rsidRDefault="00BC2CB1" w:rsidP="00A50E7C">
            <w:pPr>
              <w:rPr>
                <w:rFonts w:eastAsia="Calibri" w:cs="Utsaah"/>
                <w:sz w:val="20"/>
                <w:szCs w:val="20"/>
              </w:rPr>
            </w:pPr>
            <w:r>
              <w:rPr>
                <w:rFonts w:eastAsia="Calibri" w:cs="Utsaah"/>
                <w:sz w:val="20"/>
                <w:szCs w:val="20"/>
              </w:rPr>
              <w:t>23</w:t>
            </w:r>
          </w:p>
        </w:tc>
      </w:tr>
      <w:tr w:rsidR="00804FC7" w:rsidRPr="00481FFB" w:rsidTr="0097791C">
        <w:trPr>
          <w:trHeight w:val="720"/>
        </w:trPr>
        <w:tc>
          <w:tcPr>
            <w:tcW w:w="7038" w:type="dxa"/>
          </w:tcPr>
          <w:p w:rsidR="00804FC7" w:rsidRPr="00A84DC6" w:rsidRDefault="00804FC7" w:rsidP="00BC2CB1">
            <w:pPr>
              <w:rPr>
                <w:rFonts w:eastAsia="Calibri" w:cs="Utsaah"/>
                <w:sz w:val="20"/>
                <w:szCs w:val="20"/>
              </w:rPr>
            </w:pPr>
          </w:p>
        </w:tc>
        <w:tc>
          <w:tcPr>
            <w:tcW w:w="2774" w:type="dxa"/>
          </w:tcPr>
          <w:p w:rsidR="00804FC7" w:rsidRPr="00A84DC6" w:rsidRDefault="00804FC7" w:rsidP="00A50E7C">
            <w:pPr>
              <w:rPr>
                <w:rFonts w:eastAsia="Calibri" w:cs="Utsaah"/>
                <w:sz w:val="20"/>
                <w:szCs w:val="20"/>
              </w:rPr>
            </w:pPr>
          </w:p>
        </w:tc>
      </w:tr>
      <w:tr w:rsidR="00804FC7" w:rsidRPr="00481FFB" w:rsidTr="0097791C">
        <w:trPr>
          <w:trHeight w:val="720"/>
        </w:trPr>
        <w:tc>
          <w:tcPr>
            <w:tcW w:w="7038" w:type="dxa"/>
          </w:tcPr>
          <w:p w:rsidR="00804FC7" w:rsidRPr="00A84DC6" w:rsidRDefault="00804FC7" w:rsidP="00BC2CB1">
            <w:pPr>
              <w:rPr>
                <w:rFonts w:eastAsia="Calibri" w:cs="Utsaah"/>
                <w:sz w:val="20"/>
                <w:szCs w:val="20"/>
              </w:rPr>
            </w:pPr>
          </w:p>
        </w:tc>
        <w:tc>
          <w:tcPr>
            <w:tcW w:w="2774" w:type="dxa"/>
          </w:tcPr>
          <w:p w:rsidR="00804FC7" w:rsidRPr="00A84DC6" w:rsidRDefault="00804FC7" w:rsidP="00A50E7C">
            <w:pPr>
              <w:rPr>
                <w:rFonts w:eastAsia="Calibri" w:cs="Utsaah"/>
                <w:sz w:val="20"/>
                <w:szCs w:val="20"/>
              </w:rPr>
            </w:pPr>
          </w:p>
        </w:tc>
      </w:tr>
    </w:tbl>
    <w:p w:rsidR="00804FC7" w:rsidRDefault="00804FC7">
      <w:pPr>
        <w:rPr>
          <w:rFonts w:ascii="Times New Roman" w:hAnsi="Times New Roman"/>
          <w:i/>
          <w:sz w:val="22"/>
        </w:rPr>
      </w:pPr>
    </w:p>
    <w:p w:rsidR="00804FC7" w:rsidRDefault="00804FC7">
      <w:pPr>
        <w:rPr>
          <w:rFonts w:ascii="Times New Roman" w:hAnsi="Times New Roman"/>
          <w:i/>
          <w:sz w:val="22"/>
        </w:rPr>
        <w:sectPr w:rsidR="00804FC7">
          <w:footerReference w:type="even" r:id="rId9"/>
          <w:footerReference w:type="default" r:id="rId10"/>
          <w:pgSz w:w="12240" w:h="15840"/>
          <w:pgMar w:top="1440" w:right="1800" w:bottom="1440" w:left="1800" w:header="720" w:footer="720" w:gutter="0"/>
          <w:cols w:space="720"/>
        </w:sectPr>
      </w:pPr>
      <w:r>
        <w:rPr>
          <w:rFonts w:ascii="Times New Roman" w:hAnsi="Times New Roman"/>
          <w:i/>
          <w:sz w:val="22"/>
        </w:rPr>
        <w:br w:type="page"/>
      </w:r>
    </w:p>
    <w:p w:rsidR="00F55195" w:rsidRPr="00AB16C6" w:rsidRDefault="00C01F01">
      <w:pPr>
        <w:rPr>
          <w:rFonts w:ascii="Times New Roman" w:hAnsi="Times New Roman"/>
          <w:b/>
          <w:color w:val="C00000"/>
        </w:rPr>
      </w:pPr>
      <w:r w:rsidRPr="00AB16C6">
        <w:rPr>
          <w:rFonts w:ascii="Times New Roman" w:hAnsi="Times New Roman"/>
          <w:b/>
          <w:color w:val="C00000"/>
        </w:rPr>
        <w:lastRenderedPageBreak/>
        <w:t xml:space="preserve">I. </w:t>
      </w:r>
      <w:r w:rsidR="00AB16C6">
        <w:rPr>
          <w:rFonts w:ascii="Times New Roman" w:hAnsi="Times New Roman"/>
          <w:b/>
          <w:color w:val="C00000"/>
        </w:rPr>
        <w:t>BACKGROUND</w:t>
      </w:r>
    </w:p>
    <w:p w:rsidR="00307CC7" w:rsidRPr="00953547" w:rsidRDefault="00307CC7">
      <w:pPr>
        <w:rPr>
          <w:rFonts w:ascii="Times New Roman" w:hAnsi="Times New Roman"/>
          <w:sz w:val="22"/>
        </w:rPr>
      </w:pPr>
    </w:p>
    <w:p w:rsidR="00EB1EAE" w:rsidRDefault="00EB1EAE">
      <w:pPr>
        <w:rPr>
          <w:rFonts w:ascii="Times New Roman" w:hAnsi="Times New Roman"/>
          <w:sz w:val="22"/>
        </w:rPr>
      </w:pPr>
      <w:r>
        <w:rPr>
          <w:rFonts w:ascii="Times New Roman" w:hAnsi="Times New Roman"/>
          <w:sz w:val="22"/>
        </w:rPr>
        <w:t>The death penalty has no role in a democratic society. Its use in the United States violates principles of justice, government transparency, and equality. Capital punishment can never be practice</w:t>
      </w:r>
      <w:r w:rsidR="000A2A9A">
        <w:rPr>
          <w:rFonts w:ascii="Times New Roman" w:hAnsi="Times New Roman"/>
          <w:sz w:val="22"/>
        </w:rPr>
        <w:t>d in a way that is fair or unbiased.</w:t>
      </w:r>
      <w:r w:rsidR="00811286">
        <w:rPr>
          <w:rFonts w:ascii="Times New Roman" w:hAnsi="Times New Roman"/>
          <w:sz w:val="22"/>
        </w:rPr>
        <w:t xml:space="preserve"> Time and time again, the </w:t>
      </w:r>
      <w:r>
        <w:rPr>
          <w:rFonts w:ascii="Times New Roman" w:hAnsi="Times New Roman"/>
          <w:sz w:val="22"/>
        </w:rPr>
        <w:t>death penal</w:t>
      </w:r>
      <w:r w:rsidR="00811286">
        <w:rPr>
          <w:rFonts w:ascii="Times New Roman" w:hAnsi="Times New Roman"/>
          <w:sz w:val="22"/>
        </w:rPr>
        <w:t>ty has been</w:t>
      </w:r>
      <w:r w:rsidR="000A2A9A">
        <w:rPr>
          <w:rFonts w:ascii="Times New Roman" w:hAnsi="Times New Roman"/>
          <w:sz w:val="22"/>
        </w:rPr>
        <w:t xml:space="preserve"> proven to be racially discriminatory</w:t>
      </w:r>
      <w:r>
        <w:rPr>
          <w:rFonts w:ascii="Times New Roman" w:hAnsi="Times New Roman"/>
          <w:sz w:val="22"/>
        </w:rPr>
        <w:t xml:space="preserve">, used arbitrarily, error-prone and a waste of government </w:t>
      </w:r>
      <w:r w:rsidR="00811286">
        <w:rPr>
          <w:rFonts w:ascii="Times New Roman" w:hAnsi="Times New Roman"/>
          <w:sz w:val="22"/>
        </w:rPr>
        <w:t>resources. Abolishing the death penalty advances the core values of an open society and all of the principles that United States Programs</w:t>
      </w:r>
      <w:r w:rsidR="000A2A9A">
        <w:rPr>
          <w:rFonts w:ascii="Times New Roman" w:hAnsi="Times New Roman"/>
          <w:sz w:val="22"/>
        </w:rPr>
        <w:t xml:space="preserve"> (“US</w:t>
      </w:r>
      <w:r w:rsidR="00A10FB2">
        <w:rPr>
          <w:rFonts w:ascii="Times New Roman" w:hAnsi="Times New Roman"/>
          <w:sz w:val="22"/>
        </w:rPr>
        <w:t>P</w:t>
      </w:r>
      <w:r w:rsidR="000A2A9A">
        <w:rPr>
          <w:rFonts w:ascii="Times New Roman" w:hAnsi="Times New Roman"/>
          <w:sz w:val="22"/>
        </w:rPr>
        <w:t>”) of Open Society Foundation</w:t>
      </w:r>
      <w:r w:rsidR="002B54E6">
        <w:rPr>
          <w:rFonts w:ascii="Times New Roman" w:hAnsi="Times New Roman"/>
          <w:sz w:val="22"/>
        </w:rPr>
        <w:t>s</w:t>
      </w:r>
      <w:r w:rsidR="00811286">
        <w:rPr>
          <w:rFonts w:ascii="Times New Roman" w:hAnsi="Times New Roman"/>
          <w:sz w:val="22"/>
        </w:rPr>
        <w:t xml:space="preserve"> </w:t>
      </w:r>
      <w:r w:rsidR="00A10FB2">
        <w:rPr>
          <w:rFonts w:ascii="Times New Roman" w:hAnsi="Times New Roman"/>
          <w:sz w:val="22"/>
        </w:rPr>
        <w:t>(</w:t>
      </w:r>
      <w:r w:rsidR="00211CCF">
        <w:rPr>
          <w:rFonts w:ascii="Times New Roman" w:hAnsi="Times New Roman"/>
          <w:sz w:val="22"/>
        </w:rPr>
        <w:t>“</w:t>
      </w:r>
      <w:r w:rsidR="00A10FB2">
        <w:rPr>
          <w:rFonts w:ascii="Times New Roman" w:hAnsi="Times New Roman"/>
          <w:sz w:val="22"/>
        </w:rPr>
        <w:t>OSF</w:t>
      </w:r>
      <w:r w:rsidR="00211CCF">
        <w:rPr>
          <w:rFonts w:ascii="Times New Roman" w:hAnsi="Times New Roman"/>
          <w:sz w:val="22"/>
        </w:rPr>
        <w:t>”</w:t>
      </w:r>
      <w:r w:rsidR="00A10FB2">
        <w:rPr>
          <w:rFonts w:ascii="Times New Roman" w:hAnsi="Times New Roman"/>
          <w:sz w:val="22"/>
        </w:rPr>
        <w:t xml:space="preserve">) </w:t>
      </w:r>
      <w:r w:rsidR="00811286">
        <w:rPr>
          <w:rFonts w:ascii="Times New Roman" w:hAnsi="Times New Roman"/>
          <w:sz w:val="22"/>
        </w:rPr>
        <w:t>supports</w:t>
      </w:r>
      <w:r w:rsidR="000A2A9A">
        <w:rPr>
          <w:rFonts w:ascii="Times New Roman" w:hAnsi="Times New Roman"/>
          <w:sz w:val="22"/>
        </w:rPr>
        <w:t xml:space="preserve">. Fortunately, the use of capital punishment is on the decline in the United States and OSF has played a role. This narrative provides an overview of </w:t>
      </w:r>
      <w:r w:rsidR="00A10FB2">
        <w:rPr>
          <w:rFonts w:ascii="Times New Roman" w:hAnsi="Times New Roman"/>
          <w:sz w:val="22"/>
        </w:rPr>
        <w:t xml:space="preserve">OSF’s </w:t>
      </w:r>
      <w:proofErr w:type="spellStart"/>
      <w:r w:rsidR="000A2A9A">
        <w:rPr>
          <w:rFonts w:ascii="Times New Roman" w:hAnsi="Times New Roman"/>
          <w:sz w:val="22"/>
        </w:rPr>
        <w:t>grantmaking</w:t>
      </w:r>
      <w:proofErr w:type="spellEnd"/>
      <w:r w:rsidR="000A2A9A">
        <w:rPr>
          <w:rFonts w:ascii="Times New Roman" w:hAnsi="Times New Roman"/>
          <w:sz w:val="22"/>
        </w:rPr>
        <w:t xml:space="preserve"> efforts aimed at abolition. </w:t>
      </w:r>
    </w:p>
    <w:p w:rsidR="00BE0C51" w:rsidRDefault="00BE0C51">
      <w:pPr>
        <w:rPr>
          <w:rFonts w:ascii="Times New Roman" w:hAnsi="Times New Roman"/>
          <w:sz w:val="22"/>
        </w:rPr>
      </w:pPr>
    </w:p>
    <w:p w:rsidR="002C6C18" w:rsidRPr="00953547" w:rsidRDefault="000A2A9A">
      <w:pPr>
        <w:rPr>
          <w:rFonts w:ascii="Times New Roman" w:hAnsi="Times New Roman"/>
          <w:sz w:val="22"/>
        </w:rPr>
      </w:pPr>
      <w:r>
        <w:rPr>
          <w:rFonts w:ascii="Times New Roman" w:hAnsi="Times New Roman"/>
          <w:sz w:val="22"/>
        </w:rPr>
        <w:t>US</w:t>
      </w:r>
      <w:r w:rsidR="00A10FB2">
        <w:rPr>
          <w:rFonts w:ascii="Times New Roman" w:hAnsi="Times New Roman"/>
          <w:sz w:val="22"/>
        </w:rPr>
        <w:t>P</w:t>
      </w:r>
      <w:r>
        <w:rPr>
          <w:rFonts w:ascii="Times New Roman" w:hAnsi="Times New Roman"/>
          <w:sz w:val="22"/>
        </w:rPr>
        <w:t xml:space="preserve"> </w:t>
      </w:r>
      <w:r w:rsidR="00106DB6" w:rsidRPr="00953547">
        <w:rPr>
          <w:rFonts w:ascii="Times New Roman" w:hAnsi="Times New Roman"/>
          <w:sz w:val="22"/>
        </w:rPr>
        <w:t xml:space="preserve">developed the Gideon Project </w:t>
      </w:r>
      <w:r w:rsidR="00F41FE2">
        <w:rPr>
          <w:rFonts w:ascii="Times New Roman" w:hAnsi="Times New Roman"/>
          <w:sz w:val="22"/>
        </w:rPr>
        <w:t xml:space="preserve">in 1998 </w:t>
      </w:r>
      <w:r w:rsidR="00106DB6" w:rsidRPr="00953547">
        <w:rPr>
          <w:rFonts w:ascii="Times New Roman" w:hAnsi="Times New Roman"/>
          <w:sz w:val="22"/>
        </w:rPr>
        <w:t>as</w:t>
      </w:r>
      <w:r w:rsidR="00C45407" w:rsidRPr="00953547">
        <w:rPr>
          <w:rFonts w:ascii="Times New Roman" w:hAnsi="Times New Roman"/>
          <w:sz w:val="22"/>
        </w:rPr>
        <w:t xml:space="preserve"> a </w:t>
      </w:r>
      <w:proofErr w:type="spellStart"/>
      <w:r w:rsidR="00106DB6" w:rsidRPr="00953547">
        <w:rPr>
          <w:rFonts w:ascii="Times New Roman" w:hAnsi="Times New Roman"/>
          <w:sz w:val="22"/>
        </w:rPr>
        <w:t>grantmaking</w:t>
      </w:r>
      <w:proofErr w:type="spellEnd"/>
      <w:r w:rsidR="00106DB6" w:rsidRPr="00953547">
        <w:rPr>
          <w:rFonts w:ascii="Times New Roman" w:hAnsi="Times New Roman"/>
          <w:sz w:val="22"/>
        </w:rPr>
        <w:t xml:space="preserve"> effort </w:t>
      </w:r>
      <w:r w:rsidR="00EE608E">
        <w:rPr>
          <w:rFonts w:ascii="Times New Roman" w:hAnsi="Times New Roman"/>
          <w:sz w:val="22"/>
        </w:rPr>
        <w:t xml:space="preserve">to support </w:t>
      </w:r>
      <w:r w:rsidR="00EE23BF" w:rsidRPr="00953547">
        <w:rPr>
          <w:rFonts w:ascii="Times New Roman" w:hAnsi="Times New Roman"/>
          <w:sz w:val="22"/>
        </w:rPr>
        <w:t>death penalty abolit</w:t>
      </w:r>
      <w:r w:rsidR="0004795B" w:rsidRPr="00953547">
        <w:rPr>
          <w:rFonts w:ascii="Times New Roman" w:hAnsi="Times New Roman"/>
          <w:sz w:val="22"/>
        </w:rPr>
        <w:t xml:space="preserve">ion and indigent defense </w:t>
      </w:r>
      <w:r w:rsidR="00F731C9" w:rsidRPr="00953547">
        <w:rPr>
          <w:rFonts w:ascii="Times New Roman" w:hAnsi="Times New Roman"/>
          <w:sz w:val="22"/>
        </w:rPr>
        <w:t>reform</w:t>
      </w:r>
      <w:r w:rsidR="00106DB6" w:rsidRPr="00953547">
        <w:rPr>
          <w:rFonts w:ascii="Times New Roman" w:hAnsi="Times New Roman"/>
          <w:sz w:val="22"/>
        </w:rPr>
        <w:t xml:space="preserve">. The Gideon Project’s grantees </w:t>
      </w:r>
      <w:r w:rsidR="00811EE6" w:rsidRPr="00953547">
        <w:rPr>
          <w:rFonts w:ascii="Times New Roman" w:hAnsi="Times New Roman"/>
          <w:sz w:val="22"/>
        </w:rPr>
        <w:t>engaged in work that included</w:t>
      </w:r>
      <w:r w:rsidR="0004795B" w:rsidRPr="00953547">
        <w:rPr>
          <w:rFonts w:ascii="Times New Roman" w:hAnsi="Times New Roman"/>
          <w:sz w:val="22"/>
        </w:rPr>
        <w:t xml:space="preserve"> research, infrastructure support for national organizations, </w:t>
      </w:r>
      <w:r w:rsidR="00811EE6" w:rsidRPr="00953547">
        <w:rPr>
          <w:rFonts w:ascii="Times New Roman" w:hAnsi="Times New Roman"/>
          <w:sz w:val="22"/>
        </w:rPr>
        <w:t xml:space="preserve">grassroots </w:t>
      </w:r>
      <w:r w:rsidR="00C91322" w:rsidRPr="00953547">
        <w:rPr>
          <w:rFonts w:ascii="Times New Roman" w:hAnsi="Times New Roman"/>
          <w:sz w:val="22"/>
        </w:rPr>
        <w:t>advocacy and litigation.</w:t>
      </w:r>
      <w:r w:rsidR="009120F7">
        <w:rPr>
          <w:rStyle w:val="FootnoteReference"/>
          <w:rFonts w:ascii="Times New Roman" w:hAnsi="Times New Roman"/>
          <w:sz w:val="22"/>
        </w:rPr>
        <w:footnoteReference w:id="1"/>
      </w:r>
      <w:r w:rsidR="00C91322" w:rsidRPr="00953547">
        <w:rPr>
          <w:rFonts w:ascii="Times New Roman" w:hAnsi="Times New Roman"/>
          <w:sz w:val="22"/>
        </w:rPr>
        <w:t xml:space="preserve"> </w:t>
      </w:r>
      <w:r w:rsidR="00B6579C">
        <w:rPr>
          <w:rFonts w:ascii="Times New Roman" w:hAnsi="Times New Roman"/>
          <w:sz w:val="22"/>
        </w:rPr>
        <w:t>One year later</w:t>
      </w:r>
      <w:r w:rsidR="00EE608E">
        <w:rPr>
          <w:rFonts w:ascii="Times New Roman" w:hAnsi="Times New Roman"/>
          <w:sz w:val="22"/>
        </w:rPr>
        <w:t xml:space="preserve">, </w:t>
      </w:r>
      <w:r w:rsidR="00A10FB2">
        <w:rPr>
          <w:rFonts w:ascii="Times New Roman" w:hAnsi="Times New Roman"/>
          <w:sz w:val="22"/>
        </w:rPr>
        <w:t>Open Society Institute (</w:t>
      </w:r>
      <w:r w:rsidR="00211CCF">
        <w:rPr>
          <w:rFonts w:ascii="Times New Roman" w:hAnsi="Times New Roman"/>
          <w:sz w:val="22"/>
        </w:rPr>
        <w:t>“</w:t>
      </w:r>
      <w:r w:rsidR="00EE608E">
        <w:rPr>
          <w:rFonts w:ascii="Times New Roman" w:hAnsi="Times New Roman"/>
          <w:sz w:val="22"/>
        </w:rPr>
        <w:t>OSI</w:t>
      </w:r>
      <w:r w:rsidR="00211CCF">
        <w:rPr>
          <w:rFonts w:ascii="Times New Roman" w:hAnsi="Times New Roman"/>
          <w:sz w:val="22"/>
        </w:rPr>
        <w:t>”</w:t>
      </w:r>
      <w:r w:rsidR="00A10FB2">
        <w:rPr>
          <w:rFonts w:ascii="Times New Roman" w:hAnsi="Times New Roman"/>
          <w:sz w:val="22"/>
        </w:rPr>
        <w:t>)</w:t>
      </w:r>
      <w:r w:rsidR="00B82688" w:rsidRPr="00953547">
        <w:rPr>
          <w:rFonts w:ascii="Times New Roman" w:hAnsi="Times New Roman"/>
          <w:sz w:val="22"/>
        </w:rPr>
        <w:t xml:space="preserve"> </w:t>
      </w:r>
      <w:r w:rsidR="00B82688">
        <w:rPr>
          <w:rFonts w:ascii="Times New Roman" w:hAnsi="Times New Roman"/>
          <w:sz w:val="22"/>
        </w:rPr>
        <w:t xml:space="preserve">helped to launch the funding collaborative </w:t>
      </w:r>
      <w:r w:rsidR="00B82688" w:rsidRPr="00953547">
        <w:rPr>
          <w:rFonts w:ascii="Times New Roman" w:hAnsi="Times New Roman"/>
          <w:sz w:val="22"/>
        </w:rPr>
        <w:t>Funders for Alternativ</w:t>
      </w:r>
      <w:r w:rsidR="00EE608E">
        <w:rPr>
          <w:rFonts w:ascii="Times New Roman" w:hAnsi="Times New Roman"/>
          <w:sz w:val="22"/>
        </w:rPr>
        <w:t>es to the Death Penalty (</w:t>
      </w:r>
      <w:r w:rsidR="00211CCF">
        <w:rPr>
          <w:rFonts w:ascii="Times New Roman" w:hAnsi="Times New Roman"/>
          <w:sz w:val="22"/>
        </w:rPr>
        <w:t>“</w:t>
      </w:r>
      <w:r w:rsidR="00EE608E">
        <w:rPr>
          <w:rFonts w:ascii="Times New Roman" w:hAnsi="Times New Roman"/>
          <w:sz w:val="22"/>
        </w:rPr>
        <w:t>FADP</w:t>
      </w:r>
      <w:r w:rsidR="00211CCF">
        <w:rPr>
          <w:rFonts w:ascii="Times New Roman" w:hAnsi="Times New Roman"/>
          <w:sz w:val="22"/>
        </w:rPr>
        <w:t>”</w:t>
      </w:r>
      <w:r w:rsidR="00EE608E">
        <w:rPr>
          <w:rFonts w:ascii="Times New Roman" w:hAnsi="Times New Roman"/>
          <w:sz w:val="22"/>
        </w:rPr>
        <w:t xml:space="preserve">) to support more coordinated and </w:t>
      </w:r>
      <w:r w:rsidR="00B82688" w:rsidRPr="00953547">
        <w:rPr>
          <w:rFonts w:ascii="Times New Roman" w:hAnsi="Times New Roman"/>
          <w:sz w:val="22"/>
        </w:rPr>
        <w:t>strategic investments i</w:t>
      </w:r>
      <w:r w:rsidR="00EE608E">
        <w:rPr>
          <w:rFonts w:ascii="Times New Roman" w:hAnsi="Times New Roman"/>
          <w:sz w:val="22"/>
        </w:rPr>
        <w:t>n anti-death penalty advocacy. Current</w:t>
      </w:r>
      <w:r w:rsidR="00B82688" w:rsidRPr="00953547">
        <w:rPr>
          <w:rFonts w:ascii="Times New Roman" w:hAnsi="Times New Roman"/>
          <w:sz w:val="22"/>
        </w:rPr>
        <w:t xml:space="preserve"> </w:t>
      </w:r>
      <w:r w:rsidR="00EE608E">
        <w:rPr>
          <w:rFonts w:ascii="Times New Roman" w:hAnsi="Times New Roman"/>
          <w:sz w:val="22"/>
        </w:rPr>
        <w:t xml:space="preserve">FADP </w:t>
      </w:r>
      <w:r w:rsidR="00B82688" w:rsidRPr="00953547">
        <w:rPr>
          <w:rFonts w:ascii="Times New Roman" w:hAnsi="Times New Roman"/>
          <w:sz w:val="22"/>
        </w:rPr>
        <w:t xml:space="preserve">members include </w:t>
      </w:r>
      <w:r w:rsidR="00B82688">
        <w:rPr>
          <w:rFonts w:ascii="Times New Roman" w:hAnsi="Times New Roman"/>
          <w:sz w:val="22"/>
        </w:rPr>
        <w:t xml:space="preserve">OSF, </w:t>
      </w:r>
      <w:r w:rsidR="00B82688" w:rsidRPr="00953547">
        <w:rPr>
          <w:rFonts w:ascii="Times New Roman" w:hAnsi="Times New Roman"/>
          <w:sz w:val="22"/>
        </w:rPr>
        <w:t xml:space="preserve">The Atlantic Philanthropies, </w:t>
      </w:r>
      <w:proofErr w:type="gramStart"/>
      <w:r w:rsidR="00B82688" w:rsidRPr="00953547">
        <w:rPr>
          <w:rFonts w:ascii="Times New Roman" w:hAnsi="Times New Roman"/>
          <w:sz w:val="22"/>
        </w:rPr>
        <w:t>Fund</w:t>
      </w:r>
      <w:proofErr w:type="gramEnd"/>
      <w:r w:rsidR="00B82688" w:rsidRPr="00953547">
        <w:rPr>
          <w:rFonts w:ascii="Times New Roman" w:hAnsi="Times New Roman"/>
          <w:sz w:val="22"/>
        </w:rPr>
        <w:t xml:space="preserve"> for N</w:t>
      </w:r>
      <w:r w:rsidR="00B82688">
        <w:rPr>
          <w:rFonts w:ascii="Times New Roman" w:hAnsi="Times New Roman"/>
          <w:sz w:val="22"/>
        </w:rPr>
        <w:t xml:space="preserve">on Violence, Butler Family Fund, </w:t>
      </w:r>
      <w:r w:rsidR="00B82688" w:rsidRPr="00953547">
        <w:rPr>
          <w:rFonts w:ascii="Times New Roman" w:hAnsi="Times New Roman"/>
          <w:sz w:val="22"/>
        </w:rPr>
        <w:t>and the newly formed Themis Fund at Proteus.</w:t>
      </w:r>
      <w:r w:rsidR="00B82688" w:rsidRPr="00953547">
        <w:rPr>
          <w:rStyle w:val="FootnoteReference"/>
          <w:rFonts w:ascii="Times New Roman" w:hAnsi="Times New Roman"/>
          <w:sz w:val="22"/>
        </w:rPr>
        <w:footnoteReference w:id="2"/>
      </w:r>
      <w:r w:rsidR="00B82688" w:rsidRPr="00953547">
        <w:rPr>
          <w:rFonts w:ascii="Times New Roman" w:hAnsi="Times New Roman"/>
          <w:sz w:val="22"/>
        </w:rPr>
        <w:t xml:space="preserve"> </w:t>
      </w:r>
    </w:p>
    <w:p w:rsidR="00AF550A" w:rsidRPr="00953547" w:rsidRDefault="00AF550A" w:rsidP="00BF75EE">
      <w:pPr>
        <w:rPr>
          <w:rFonts w:ascii="Times New Roman" w:hAnsi="Times New Roman"/>
          <w:sz w:val="22"/>
        </w:rPr>
      </w:pPr>
    </w:p>
    <w:p w:rsidR="0087485C" w:rsidRDefault="00A45CD8" w:rsidP="00C7722F">
      <w:pPr>
        <w:rPr>
          <w:rFonts w:ascii="Times New Roman" w:hAnsi="Times New Roman"/>
          <w:sz w:val="22"/>
        </w:rPr>
      </w:pPr>
      <w:r>
        <w:rPr>
          <w:rFonts w:ascii="Times New Roman" w:hAnsi="Times New Roman"/>
          <w:sz w:val="22"/>
        </w:rPr>
        <w:t xml:space="preserve">In 2007, </w:t>
      </w:r>
      <w:r w:rsidR="00313922">
        <w:rPr>
          <w:rFonts w:ascii="Times New Roman" w:hAnsi="Times New Roman"/>
          <w:sz w:val="22"/>
        </w:rPr>
        <w:t>OSF</w:t>
      </w:r>
      <w:r w:rsidR="00811EE6" w:rsidRPr="00953547">
        <w:rPr>
          <w:rFonts w:ascii="Times New Roman" w:hAnsi="Times New Roman"/>
          <w:sz w:val="22"/>
        </w:rPr>
        <w:t xml:space="preserve"> increased its commitment in the</w:t>
      </w:r>
      <w:r w:rsidR="00302683">
        <w:rPr>
          <w:rFonts w:ascii="Times New Roman" w:hAnsi="Times New Roman"/>
          <w:sz w:val="22"/>
        </w:rPr>
        <w:t xml:space="preserve"> death penalty</w:t>
      </w:r>
      <w:r w:rsidR="00811EE6" w:rsidRPr="00953547">
        <w:rPr>
          <w:rFonts w:ascii="Times New Roman" w:hAnsi="Times New Roman"/>
          <w:sz w:val="22"/>
        </w:rPr>
        <w:t xml:space="preserve"> abolition</w:t>
      </w:r>
      <w:r w:rsidR="00C11F5A" w:rsidRPr="00953547">
        <w:rPr>
          <w:rFonts w:ascii="Times New Roman" w:hAnsi="Times New Roman"/>
          <w:sz w:val="22"/>
        </w:rPr>
        <w:t xml:space="preserve"> field</w:t>
      </w:r>
      <w:r w:rsidR="00811EE6" w:rsidRPr="00953547">
        <w:rPr>
          <w:rFonts w:ascii="Times New Roman" w:hAnsi="Times New Roman"/>
          <w:sz w:val="22"/>
        </w:rPr>
        <w:t xml:space="preserve">. </w:t>
      </w:r>
      <w:r w:rsidR="00313922">
        <w:rPr>
          <w:rFonts w:ascii="Times New Roman" w:hAnsi="Times New Roman"/>
          <w:sz w:val="22"/>
        </w:rPr>
        <w:t xml:space="preserve">That year, </w:t>
      </w:r>
      <w:r w:rsidR="00A10FB2">
        <w:rPr>
          <w:rFonts w:ascii="Times New Roman" w:hAnsi="Times New Roman"/>
          <w:sz w:val="22"/>
        </w:rPr>
        <w:t>OSF</w:t>
      </w:r>
      <w:r w:rsidR="00B66FE2" w:rsidRPr="00953547">
        <w:rPr>
          <w:rFonts w:ascii="Times New Roman" w:hAnsi="Times New Roman"/>
          <w:sz w:val="22"/>
        </w:rPr>
        <w:t xml:space="preserve"> along with The Atlantic Philanthropies and other </w:t>
      </w:r>
      <w:r w:rsidR="00F731C9" w:rsidRPr="00953547">
        <w:rPr>
          <w:rFonts w:ascii="Times New Roman" w:hAnsi="Times New Roman"/>
          <w:sz w:val="22"/>
        </w:rPr>
        <w:t>FADP members</w:t>
      </w:r>
      <w:r w:rsidR="00B66FE2" w:rsidRPr="00953547">
        <w:rPr>
          <w:rFonts w:ascii="Times New Roman" w:hAnsi="Times New Roman"/>
          <w:sz w:val="22"/>
        </w:rPr>
        <w:t xml:space="preserve"> convened a series of meetings with leaders in the field to develop a strategic plan for a comprehensive campaign to end the death penalty.  Litigators, organizers, policy experts, researchers, and communications professionals were asked to provide extensive consultation to the funders. Collectively, the group analyzed options</w:t>
      </w:r>
      <w:r w:rsidR="001C7C1F" w:rsidRPr="00953547">
        <w:rPr>
          <w:rFonts w:ascii="Times New Roman" w:hAnsi="Times New Roman"/>
          <w:sz w:val="22"/>
        </w:rPr>
        <w:t xml:space="preserve"> </w:t>
      </w:r>
      <w:r w:rsidR="00B66FE2" w:rsidRPr="00953547">
        <w:rPr>
          <w:rFonts w:ascii="Times New Roman" w:hAnsi="Times New Roman"/>
          <w:sz w:val="22"/>
        </w:rPr>
        <w:t>and, in consensus, mapped out a coordinated, movement-wide strategy that became known as the Campaign to End the Death Penalty in the U.S. by 2025 (“</w:t>
      </w:r>
      <w:r w:rsidR="00A66907">
        <w:rPr>
          <w:rFonts w:ascii="Times New Roman" w:hAnsi="Times New Roman"/>
          <w:sz w:val="22"/>
        </w:rPr>
        <w:t xml:space="preserve">2025 </w:t>
      </w:r>
      <w:r w:rsidR="00B66FE2" w:rsidRPr="00953547">
        <w:rPr>
          <w:rFonts w:ascii="Times New Roman" w:hAnsi="Times New Roman"/>
          <w:sz w:val="22"/>
        </w:rPr>
        <w:t>Campaign”)</w:t>
      </w:r>
      <w:r w:rsidR="001A113F">
        <w:rPr>
          <w:rFonts w:ascii="Times New Roman" w:hAnsi="Times New Roman"/>
          <w:sz w:val="22"/>
        </w:rPr>
        <w:t>.</w:t>
      </w:r>
      <w:r w:rsidR="00B66FE2" w:rsidRPr="00953547">
        <w:rPr>
          <w:rFonts w:ascii="Times New Roman" w:hAnsi="Times New Roman"/>
          <w:sz w:val="22"/>
        </w:rPr>
        <w:t xml:space="preserve"> </w:t>
      </w:r>
      <w:r w:rsidR="004B68C9" w:rsidRPr="00953547">
        <w:rPr>
          <w:rFonts w:ascii="Times New Roman" w:hAnsi="Times New Roman"/>
          <w:sz w:val="22"/>
        </w:rPr>
        <w:t xml:space="preserve">OSF </w:t>
      </w:r>
      <w:r w:rsidR="004F3DD7" w:rsidRPr="00953547">
        <w:rPr>
          <w:rFonts w:ascii="Times New Roman" w:hAnsi="Times New Roman"/>
          <w:sz w:val="22"/>
        </w:rPr>
        <w:t xml:space="preserve">staff played a lead role in </w:t>
      </w:r>
      <w:r w:rsidR="00C11F5A" w:rsidRPr="00953547">
        <w:rPr>
          <w:rFonts w:ascii="Times New Roman" w:hAnsi="Times New Roman"/>
          <w:sz w:val="22"/>
        </w:rPr>
        <w:t xml:space="preserve">forming </w:t>
      </w:r>
      <w:r w:rsidR="00B66FE2" w:rsidRPr="00953547">
        <w:rPr>
          <w:rFonts w:ascii="Times New Roman" w:hAnsi="Times New Roman"/>
          <w:sz w:val="22"/>
        </w:rPr>
        <w:t xml:space="preserve">the new </w:t>
      </w:r>
      <w:r w:rsidR="00A66907">
        <w:rPr>
          <w:rFonts w:ascii="Times New Roman" w:hAnsi="Times New Roman"/>
          <w:sz w:val="22"/>
        </w:rPr>
        <w:t xml:space="preserve">2025 </w:t>
      </w:r>
      <w:r w:rsidR="00B66FE2" w:rsidRPr="00953547">
        <w:rPr>
          <w:rFonts w:ascii="Times New Roman" w:hAnsi="Times New Roman"/>
          <w:sz w:val="22"/>
        </w:rPr>
        <w:t>Campaign.</w:t>
      </w:r>
      <w:r w:rsidR="007F1383">
        <w:rPr>
          <w:rStyle w:val="FootnoteReference"/>
          <w:rFonts w:ascii="Times New Roman" w:hAnsi="Times New Roman"/>
          <w:sz w:val="22"/>
        </w:rPr>
        <w:footnoteReference w:id="3"/>
      </w:r>
      <w:r w:rsidR="00B66FE2" w:rsidRPr="00953547">
        <w:rPr>
          <w:rFonts w:ascii="Times New Roman" w:hAnsi="Times New Roman"/>
          <w:sz w:val="22"/>
        </w:rPr>
        <w:t xml:space="preserve"> </w:t>
      </w:r>
      <w:r w:rsidR="00BF75EE" w:rsidRPr="00953547">
        <w:rPr>
          <w:rFonts w:ascii="Times New Roman" w:hAnsi="Times New Roman"/>
          <w:sz w:val="22"/>
        </w:rPr>
        <w:t xml:space="preserve">For purposes of this </w:t>
      </w:r>
      <w:r w:rsidR="00E704D0" w:rsidRPr="00953547">
        <w:rPr>
          <w:rFonts w:ascii="Times New Roman" w:hAnsi="Times New Roman"/>
          <w:sz w:val="22"/>
        </w:rPr>
        <w:t xml:space="preserve">portfolio review, </w:t>
      </w:r>
      <w:r w:rsidR="00BF75EE" w:rsidRPr="00953547">
        <w:rPr>
          <w:rFonts w:ascii="Times New Roman" w:hAnsi="Times New Roman"/>
          <w:sz w:val="22"/>
        </w:rPr>
        <w:t>we evaluate OSF’s death penalty abolition funding from the time the 2025 Campaign beg</w:t>
      </w:r>
      <w:r w:rsidR="00E704D0" w:rsidRPr="00953547">
        <w:rPr>
          <w:rFonts w:ascii="Times New Roman" w:hAnsi="Times New Roman"/>
          <w:sz w:val="22"/>
        </w:rPr>
        <w:t>a</w:t>
      </w:r>
      <w:r w:rsidR="00BF75EE" w:rsidRPr="00953547">
        <w:rPr>
          <w:rFonts w:ascii="Times New Roman" w:hAnsi="Times New Roman"/>
          <w:sz w:val="22"/>
        </w:rPr>
        <w:t xml:space="preserve">n in 2007 until 2013.  </w:t>
      </w:r>
    </w:p>
    <w:p w:rsidR="00FD423D" w:rsidRDefault="00FD423D" w:rsidP="00C7722F">
      <w:pPr>
        <w:rPr>
          <w:rFonts w:ascii="Times New Roman" w:hAnsi="Times New Roman"/>
          <w:sz w:val="22"/>
        </w:rPr>
      </w:pPr>
    </w:p>
    <w:p w:rsidR="00FD423D" w:rsidRPr="00AB16C6" w:rsidRDefault="00FD423D" w:rsidP="00FD423D">
      <w:pPr>
        <w:rPr>
          <w:rFonts w:ascii="Times New Roman" w:hAnsi="Times New Roman"/>
          <w:b/>
          <w:color w:val="C00000"/>
        </w:rPr>
      </w:pPr>
      <w:r w:rsidRPr="00AB16C6">
        <w:rPr>
          <w:rFonts w:ascii="Times New Roman" w:hAnsi="Times New Roman"/>
          <w:b/>
          <w:color w:val="C00000"/>
        </w:rPr>
        <w:t xml:space="preserve">II. </w:t>
      </w:r>
      <w:r w:rsidR="00AB16C6">
        <w:rPr>
          <w:rFonts w:ascii="Times New Roman" w:hAnsi="Times New Roman"/>
          <w:b/>
          <w:color w:val="C00000"/>
        </w:rPr>
        <w:t>WHY A NATIONAL ABOLITION CAMPAIGN?</w:t>
      </w:r>
    </w:p>
    <w:p w:rsidR="00EB3DC0" w:rsidRDefault="00EB3DC0" w:rsidP="00EB3DC0">
      <w:pPr>
        <w:pStyle w:val="Normal12pt"/>
        <w:jc w:val="left"/>
        <w:rPr>
          <w:b w:val="0"/>
          <w:sz w:val="22"/>
        </w:rPr>
      </w:pPr>
    </w:p>
    <w:p w:rsidR="00EB3DC0" w:rsidRDefault="00EB3DC0" w:rsidP="00EB3DC0">
      <w:pPr>
        <w:pStyle w:val="Normal12pt"/>
        <w:jc w:val="left"/>
        <w:rPr>
          <w:b w:val="0"/>
          <w:sz w:val="22"/>
        </w:rPr>
      </w:pPr>
      <w:r>
        <w:rPr>
          <w:b w:val="0"/>
          <w:sz w:val="22"/>
        </w:rPr>
        <w:t xml:space="preserve">The originating goal </w:t>
      </w:r>
      <w:r w:rsidRPr="00953547">
        <w:rPr>
          <w:b w:val="0"/>
          <w:sz w:val="22"/>
        </w:rPr>
        <w:t>of the national 2025 Campaign was to support multi-pronged advocacy strategies leading to a Supreme Court decision that would rule capital punishment a cruel and unusual punishment, therefore banning the practice</w:t>
      </w:r>
      <w:r>
        <w:rPr>
          <w:b w:val="0"/>
          <w:sz w:val="22"/>
        </w:rPr>
        <w:t xml:space="preserve"> in violation of the Constitution. </w:t>
      </w:r>
      <w:r w:rsidRPr="00953547">
        <w:rPr>
          <w:b w:val="0"/>
          <w:sz w:val="22"/>
        </w:rPr>
        <w:t>To make this determina</w:t>
      </w:r>
      <w:r>
        <w:rPr>
          <w:b w:val="0"/>
          <w:sz w:val="22"/>
        </w:rPr>
        <w:t xml:space="preserve">tion, the Court would </w:t>
      </w:r>
      <w:r w:rsidRPr="00953547">
        <w:rPr>
          <w:b w:val="0"/>
          <w:sz w:val="22"/>
        </w:rPr>
        <w:t>determin</w:t>
      </w:r>
      <w:r>
        <w:rPr>
          <w:b w:val="0"/>
          <w:sz w:val="22"/>
        </w:rPr>
        <w:t>e</w:t>
      </w:r>
      <w:r w:rsidRPr="00953547">
        <w:rPr>
          <w:b w:val="0"/>
          <w:sz w:val="22"/>
        </w:rPr>
        <w:t xml:space="preserve"> if there was a national consensus against the use of capital punishment</w:t>
      </w:r>
      <w:r>
        <w:rPr>
          <w:b w:val="0"/>
          <w:sz w:val="22"/>
        </w:rPr>
        <w:t xml:space="preserve"> </w:t>
      </w:r>
      <w:r w:rsidRPr="00953547">
        <w:rPr>
          <w:b w:val="0"/>
          <w:sz w:val="22"/>
        </w:rPr>
        <w:t>based upon a history of Eighth Amendment jurisprudence</w:t>
      </w:r>
      <w:r>
        <w:rPr>
          <w:b w:val="0"/>
          <w:sz w:val="22"/>
        </w:rPr>
        <w:t>.</w:t>
      </w:r>
      <w:r w:rsidRPr="00953547">
        <w:rPr>
          <w:rStyle w:val="FootnoteReference"/>
          <w:b w:val="0"/>
          <w:sz w:val="22"/>
        </w:rPr>
        <w:footnoteReference w:id="4"/>
      </w:r>
      <w:r>
        <w:rPr>
          <w:b w:val="0"/>
          <w:sz w:val="22"/>
        </w:rPr>
        <w:t xml:space="preserve"> </w:t>
      </w:r>
      <w:r w:rsidRPr="00953547">
        <w:rPr>
          <w:b w:val="0"/>
          <w:sz w:val="22"/>
        </w:rPr>
        <w:t xml:space="preserve"> </w:t>
      </w:r>
      <w:r>
        <w:rPr>
          <w:b w:val="0"/>
          <w:sz w:val="22"/>
        </w:rPr>
        <w:t xml:space="preserve"> </w:t>
      </w:r>
    </w:p>
    <w:p w:rsidR="00EB3DC0" w:rsidRDefault="00EB3DC0" w:rsidP="00EB3DC0">
      <w:pPr>
        <w:pStyle w:val="Normal12pt"/>
        <w:jc w:val="left"/>
        <w:rPr>
          <w:b w:val="0"/>
          <w:sz w:val="22"/>
        </w:rPr>
      </w:pPr>
    </w:p>
    <w:p w:rsidR="00EB3DC0" w:rsidRDefault="00EB3DC0" w:rsidP="00EB3DC0">
      <w:pPr>
        <w:pStyle w:val="Normal12pt"/>
        <w:jc w:val="left"/>
        <w:rPr>
          <w:b w:val="0"/>
          <w:sz w:val="22"/>
        </w:rPr>
      </w:pPr>
      <w:r w:rsidRPr="00953547">
        <w:rPr>
          <w:b w:val="0"/>
          <w:sz w:val="22"/>
        </w:rPr>
        <w:t>The 2025 Campaign sought to demonstrate a national consensus against the use of capital punishment through two main strategies - legislative repeal campaigns and litigation strategies to reduce usage of the practice.</w:t>
      </w:r>
      <w:r w:rsidRPr="00953547">
        <w:rPr>
          <w:rStyle w:val="FootnoteReference"/>
          <w:b w:val="0"/>
          <w:sz w:val="22"/>
        </w:rPr>
        <w:footnoteReference w:id="5"/>
      </w:r>
      <w:r>
        <w:rPr>
          <w:b w:val="0"/>
          <w:sz w:val="22"/>
        </w:rPr>
        <w:t xml:space="preserve"> </w:t>
      </w:r>
      <w:r w:rsidRPr="00953547">
        <w:rPr>
          <w:b w:val="0"/>
          <w:sz w:val="22"/>
        </w:rPr>
        <w:t xml:space="preserve">These two strategies would be bolstered by complementary strategies including communications, grassroots organizing, policy advocacy, and research. The </w:t>
      </w:r>
      <w:r w:rsidR="00A10FB2">
        <w:rPr>
          <w:b w:val="0"/>
          <w:sz w:val="22"/>
        </w:rPr>
        <w:t xml:space="preserve">2025 </w:t>
      </w:r>
      <w:r w:rsidRPr="00953547">
        <w:rPr>
          <w:b w:val="0"/>
          <w:sz w:val="22"/>
        </w:rPr>
        <w:t xml:space="preserve">Campaign sought to impact the public’s awareness of the arbitrary, error-prone, and discriminatory nature of the death penalty, focus on issues such as innocence and wrongful convictions, and highlight the expense and futility of maintaining costly capital punishment regimes. </w:t>
      </w:r>
    </w:p>
    <w:p w:rsidR="00EB3DC0" w:rsidRDefault="00EB3DC0" w:rsidP="00F41FE2">
      <w:pPr>
        <w:rPr>
          <w:rFonts w:ascii="Times New Roman" w:hAnsi="Times New Roman"/>
          <w:sz w:val="22"/>
        </w:rPr>
      </w:pPr>
    </w:p>
    <w:p w:rsidR="00F41FE2" w:rsidRDefault="00F41FE2" w:rsidP="00F41FE2">
      <w:pPr>
        <w:rPr>
          <w:rFonts w:ascii="Times New Roman" w:hAnsi="Times New Roman"/>
          <w:sz w:val="22"/>
        </w:rPr>
      </w:pPr>
      <w:r>
        <w:rPr>
          <w:rFonts w:ascii="Times New Roman" w:hAnsi="Times New Roman"/>
          <w:sz w:val="22"/>
        </w:rPr>
        <w:t xml:space="preserve">When the </w:t>
      </w:r>
      <w:r w:rsidR="00A66907">
        <w:rPr>
          <w:rFonts w:ascii="Times New Roman" w:hAnsi="Times New Roman"/>
          <w:sz w:val="22"/>
        </w:rPr>
        <w:t xml:space="preserve">2025 </w:t>
      </w:r>
      <w:r>
        <w:rPr>
          <w:rFonts w:ascii="Times New Roman" w:hAnsi="Times New Roman"/>
          <w:sz w:val="22"/>
        </w:rPr>
        <w:t>Campaign formed, the</w:t>
      </w:r>
      <w:r w:rsidRPr="00953547">
        <w:rPr>
          <w:rFonts w:ascii="Times New Roman" w:hAnsi="Times New Roman"/>
          <w:sz w:val="22"/>
        </w:rPr>
        <w:t xml:space="preserve"> primary assumptions of US</w:t>
      </w:r>
      <w:r w:rsidR="00A10FB2">
        <w:rPr>
          <w:rFonts w:ascii="Times New Roman" w:hAnsi="Times New Roman"/>
          <w:sz w:val="22"/>
        </w:rPr>
        <w:t>Ps</w:t>
      </w:r>
      <w:r w:rsidR="00AB16C6">
        <w:rPr>
          <w:rFonts w:ascii="Times New Roman" w:hAnsi="Times New Roman"/>
          <w:sz w:val="22"/>
        </w:rPr>
        <w:t>’</w:t>
      </w:r>
      <w:r w:rsidRPr="00953547">
        <w:rPr>
          <w:rFonts w:ascii="Times New Roman" w:hAnsi="Times New Roman"/>
          <w:sz w:val="22"/>
        </w:rPr>
        <w:t xml:space="preserve"> </w:t>
      </w:r>
      <w:r>
        <w:rPr>
          <w:rFonts w:ascii="Times New Roman" w:hAnsi="Times New Roman"/>
          <w:sz w:val="22"/>
        </w:rPr>
        <w:t xml:space="preserve">involvement were: 1) </w:t>
      </w:r>
      <w:r w:rsidR="00FA357B">
        <w:rPr>
          <w:rFonts w:ascii="Times New Roman" w:hAnsi="Times New Roman"/>
          <w:sz w:val="22"/>
        </w:rPr>
        <w:t xml:space="preserve">funders would have to incentivize </w:t>
      </w:r>
      <w:r>
        <w:rPr>
          <w:rFonts w:ascii="Times New Roman" w:hAnsi="Times New Roman"/>
          <w:sz w:val="22"/>
        </w:rPr>
        <w:t>advocates to increase coordination across sectors to make advances towards abolition</w:t>
      </w:r>
      <w:r w:rsidR="00FA357B">
        <w:rPr>
          <w:rFonts w:ascii="Times New Roman" w:hAnsi="Times New Roman"/>
          <w:sz w:val="22"/>
        </w:rPr>
        <w:t>; 2) US</w:t>
      </w:r>
      <w:r w:rsidR="00A10FB2">
        <w:rPr>
          <w:rFonts w:ascii="Times New Roman" w:hAnsi="Times New Roman"/>
          <w:sz w:val="22"/>
        </w:rPr>
        <w:t>P</w:t>
      </w:r>
      <w:r w:rsidR="00FA357B">
        <w:rPr>
          <w:rFonts w:ascii="Times New Roman" w:hAnsi="Times New Roman"/>
          <w:sz w:val="22"/>
        </w:rPr>
        <w:t xml:space="preserve"> and other funders </w:t>
      </w:r>
      <w:r>
        <w:rPr>
          <w:rFonts w:ascii="Times New Roman" w:hAnsi="Times New Roman"/>
          <w:sz w:val="22"/>
        </w:rPr>
        <w:t>would have to significantly increase existing investments and play an active role in the Campaign’s progress; 3) national organizations would have to work with state-based groups and the work would have to advance state</w:t>
      </w:r>
      <w:r w:rsidR="008C380A">
        <w:rPr>
          <w:rFonts w:ascii="Times New Roman" w:hAnsi="Times New Roman"/>
          <w:sz w:val="22"/>
        </w:rPr>
        <w:t xml:space="preserve"> repeal efforts</w:t>
      </w:r>
      <w:r>
        <w:rPr>
          <w:rFonts w:ascii="Times New Roman" w:hAnsi="Times New Roman"/>
          <w:sz w:val="22"/>
        </w:rPr>
        <w:t xml:space="preserve"> and reduce</w:t>
      </w:r>
      <w:r w:rsidR="00663E6E">
        <w:rPr>
          <w:rFonts w:ascii="Times New Roman" w:hAnsi="Times New Roman"/>
          <w:sz w:val="22"/>
        </w:rPr>
        <w:t xml:space="preserve"> </w:t>
      </w:r>
      <w:r>
        <w:rPr>
          <w:rFonts w:ascii="Times New Roman" w:hAnsi="Times New Roman"/>
          <w:sz w:val="22"/>
        </w:rPr>
        <w:t>usage</w:t>
      </w:r>
      <w:r w:rsidR="00FA357B">
        <w:rPr>
          <w:rFonts w:ascii="Times New Roman" w:hAnsi="Times New Roman"/>
          <w:sz w:val="22"/>
        </w:rPr>
        <w:t xml:space="preserve">; </w:t>
      </w:r>
      <w:r w:rsidR="00DF457F">
        <w:rPr>
          <w:rFonts w:ascii="Times New Roman" w:hAnsi="Times New Roman"/>
          <w:sz w:val="22"/>
        </w:rPr>
        <w:t xml:space="preserve">and </w:t>
      </w:r>
      <w:r w:rsidR="00FA357B">
        <w:rPr>
          <w:rFonts w:ascii="Times New Roman" w:hAnsi="Times New Roman"/>
          <w:sz w:val="22"/>
        </w:rPr>
        <w:t>4) US</w:t>
      </w:r>
      <w:r w:rsidR="00A10FB2">
        <w:rPr>
          <w:rFonts w:ascii="Times New Roman" w:hAnsi="Times New Roman"/>
          <w:sz w:val="22"/>
        </w:rPr>
        <w:t>P</w:t>
      </w:r>
      <w:r>
        <w:rPr>
          <w:rFonts w:ascii="Times New Roman" w:hAnsi="Times New Roman"/>
          <w:sz w:val="22"/>
        </w:rPr>
        <w:t xml:space="preserve"> would prioritize funding the Campaign’s litigation efforts. </w:t>
      </w:r>
    </w:p>
    <w:p w:rsidR="00F41FE2" w:rsidRDefault="00F41FE2" w:rsidP="00C7722F">
      <w:pPr>
        <w:rPr>
          <w:rFonts w:ascii="Times New Roman" w:hAnsi="Times New Roman"/>
          <w:sz w:val="22"/>
        </w:rPr>
      </w:pPr>
    </w:p>
    <w:p w:rsidR="00B66FE2" w:rsidRPr="00953547" w:rsidRDefault="001D7BF2" w:rsidP="00C7722F">
      <w:pPr>
        <w:rPr>
          <w:rFonts w:ascii="Times New Roman" w:hAnsi="Times New Roman"/>
          <w:sz w:val="22"/>
        </w:rPr>
      </w:pPr>
      <w:r>
        <w:rPr>
          <w:rFonts w:ascii="Times New Roman" w:hAnsi="Times New Roman"/>
          <w:sz w:val="22"/>
        </w:rPr>
        <w:t xml:space="preserve">Although the 2025 Campaign came together formally in 2007, its development was the result of </w:t>
      </w:r>
      <w:r w:rsidR="00690DDD">
        <w:rPr>
          <w:rFonts w:ascii="Times New Roman" w:hAnsi="Times New Roman"/>
          <w:sz w:val="22"/>
        </w:rPr>
        <w:t xml:space="preserve">years of work and </w:t>
      </w:r>
      <w:r w:rsidR="007D1EDB">
        <w:rPr>
          <w:rFonts w:ascii="Times New Roman" w:hAnsi="Times New Roman"/>
          <w:sz w:val="22"/>
        </w:rPr>
        <w:t xml:space="preserve">several </w:t>
      </w:r>
      <w:r w:rsidR="00690DDD">
        <w:rPr>
          <w:rFonts w:ascii="Times New Roman" w:hAnsi="Times New Roman"/>
          <w:sz w:val="22"/>
        </w:rPr>
        <w:t xml:space="preserve">culminating </w:t>
      </w:r>
      <w:r w:rsidR="007D1EDB">
        <w:rPr>
          <w:rFonts w:ascii="Times New Roman" w:hAnsi="Times New Roman"/>
          <w:sz w:val="22"/>
        </w:rPr>
        <w:t xml:space="preserve">factors including: </w:t>
      </w:r>
      <w:r w:rsidR="00D36848">
        <w:rPr>
          <w:rFonts w:ascii="Times New Roman" w:hAnsi="Times New Roman"/>
          <w:sz w:val="22"/>
        </w:rPr>
        <w:t>1)</w:t>
      </w:r>
      <w:r w:rsidR="00365A21">
        <w:rPr>
          <w:rFonts w:ascii="Times New Roman" w:hAnsi="Times New Roman"/>
          <w:sz w:val="22"/>
        </w:rPr>
        <w:t xml:space="preserve"> increasing coordination among advocates since the mid-1990s</w:t>
      </w:r>
      <w:r w:rsidR="00381A25">
        <w:rPr>
          <w:rFonts w:ascii="Times New Roman" w:hAnsi="Times New Roman"/>
          <w:sz w:val="22"/>
        </w:rPr>
        <w:t xml:space="preserve">, particularly after a foundation-initiated meeting with advocates in 2000 to encourage them to coordinate </w:t>
      </w:r>
      <w:r w:rsidR="008C380A">
        <w:rPr>
          <w:rFonts w:ascii="Times New Roman" w:hAnsi="Times New Roman"/>
          <w:sz w:val="22"/>
        </w:rPr>
        <w:t xml:space="preserve">their </w:t>
      </w:r>
      <w:r w:rsidR="00381A25">
        <w:rPr>
          <w:rFonts w:ascii="Times New Roman" w:hAnsi="Times New Roman"/>
          <w:sz w:val="22"/>
        </w:rPr>
        <w:t>work and funding requests</w:t>
      </w:r>
      <w:r w:rsidR="00365A21">
        <w:rPr>
          <w:rFonts w:ascii="Times New Roman" w:hAnsi="Times New Roman"/>
          <w:sz w:val="22"/>
        </w:rPr>
        <w:t>; 2)</w:t>
      </w:r>
      <w:r w:rsidR="00D36848">
        <w:rPr>
          <w:rFonts w:ascii="Times New Roman" w:hAnsi="Times New Roman"/>
          <w:sz w:val="22"/>
        </w:rPr>
        <w:t xml:space="preserve"> </w:t>
      </w:r>
      <w:r w:rsidR="007D1EDB">
        <w:rPr>
          <w:rFonts w:ascii="Times New Roman" w:hAnsi="Times New Roman"/>
          <w:sz w:val="22"/>
        </w:rPr>
        <w:t>momentum gained from a judicial decision invalidating New Yor</w:t>
      </w:r>
      <w:r w:rsidR="00D165ED">
        <w:rPr>
          <w:rFonts w:ascii="Times New Roman" w:hAnsi="Times New Roman"/>
          <w:sz w:val="22"/>
        </w:rPr>
        <w:t>k</w:t>
      </w:r>
      <w:r w:rsidR="00A55C74">
        <w:rPr>
          <w:rFonts w:ascii="Times New Roman" w:hAnsi="Times New Roman"/>
          <w:sz w:val="22"/>
        </w:rPr>
        <w:t xml:space="preserve">’s capital punishment </w:t>
      </w:r>
      <w:r w:rsidR="00FD423D">
        <w:rPr>
          <w:rFonts w:ascii="Times New Roman" w:hAnsi="Times New Roman"/>
          <w:sz w:val="22"/>
        </w:rPr>
        <w:t xml:space="preserve">statute </w:t>
      </w:r>
      <w:r w:rsidR="00A55C74">
        <w:rPr>
          <w:rFonts w:ascii="Times New Roman" w:hAnsi="Times New Roman"/>
          <w:sz w:val="22"/>
        </w:rPr>
        <w:t xml:space="preserve">in 2004 </w:t>
      </w:r>
      <w:r w:rsidR="00D165ED">
        <w:rPr>
          <w:rFonts w:ascii="Times New Roman" w:hAnsi="Times New Roman"/>
          <w:sz w:val="22"/>
        </w:rPr>
        <w:t xml:space="preserve">and growing momentum for abolition in New Jersey resulting from </w:t>
      </w:r>
      <w:r w:rsidR="007D1EDB">
        <w:rPr>
          <w:rFonts w:ascii="Times New Roman" w:hAnsi="Times New Roman"/>
          <w:sz w:val="22"/>
        </w:rPr>
        <w:t>a moratorium and study commission initiated in January 2006</w:t>
      </w:r>
      <w:r w:rsidR="00D165ED">
        <w:rPr>
          <w:rFonts w:ascii="Times New Roman" w:hAnsi="Times New Roman"/>
          <w:sz w:val="22"/>
        </w:rPr>
        <w:t>;</w:t>
      </w:r>
      <w:r w:rsidR="00365A21">
        <w:rPr>
          <w:rFonts w:ascii="Times New Roman" w:hAnsi="Times New Roman"/>
          <w:sz w:val="22"/>
        </w:rPr>
        <w:t xml:space="preserve"> </w:t>
      </w:r>
      <w:r w:rsidR="007D1EDB">
        <w:rPr>
          <w:rFonts w:ascii="Times New Roman" w:hAnsi="Times New Roman"/>
          <w:sz w:val="22"/>
        </w:rPr>
        <w:t>3)</w:t>
      </w:r>
      <w:r w:rsidR="00365A21">
        <w:rPr>
          <w:rFonts w:ascii="Times New Roman" w:hAnsi="Times New Roman"/>
          <w:sz w:val="22"/>
        </w:rPr>
        <w:t xml:space="preserve"> the entry of the JEHT Foundation and the Atlantic Philanthropies in </w:t>
      </w:r>
      <w:r w:rsidR="00FD423D">
        <w:rPr>
          <w:rFonts w:ascii="Times New Roman" w:hAnsi="Times New Roman"/>
          <w:sz w:val="22"/>
        </w:rPr>
        <w:t xml:space="preserve">the </w:t>
      </w:r>
      <w:r w:rsidR="00365A21">
        <w:rPr>
          <w:rFonts w:ascii="Times New Roman" w:hAnsi="Times New Roman"/>
          <w:sz w:val="22"/>
        </w:rPr>
        <w:t xml:space="preserve">field of abolition </w:t>
      </w:r>
      <w:proofErr w:type="spellStart"/>
      <w:r w:rsidR="00365A21">
        <w:rPr>
          <w:rFonts w:ascii="Times New Roman" w:hAnsi="Times New Roman"/>
          <w:sz w:val="22"/>
        </w:rPr>
        <w:t>grantmaking</w:t>
      </w:r>
      <w:proofErr w:type="spellEnd"/>
      <w:r w:rsidR="00D165ED">
        <w:rPr>
          <w:rFonts w:ascii="Times New Roman" w:hAnsi="Times New Roman"/>
          <w:sz w:val="22"/>
        </w:rPr>
        <w:t xml:space="preserve"> in 2003 and 2004</w:t>
      </w:r>
      <w:r w:rsidR="00365A21">
        <w:rPr>
          <w:rFonts w:ascii="Times New Roman" w:hAnsi="Times New Roman"/>
          <w:sz w:val="22"/>
        </w:rPr>
        <w:t xml:space="preserve">; </w:t>
      </w:r>
      <w:r w:rsidR="008E62C9">
        <w:rPr>
          <w:rFonts w:ascii="Times New Roman" w:hAnsi="Times New Roman"/>
          <w:sz w:val="22"/>
        </w:rPr>
        <w:t xml:space="preserve">and </w:t>
      </w:r>
      <w:r w:rsidR="00365A21">
        <w:rPr>
          <w:rFonts w:ascii="Times New Roman" w:hAnsi="Times New Roman"/>
          <w:sz w:val="22"/>
        </w:rPr>
        <w:t xml:space="preserve">4) a </w:t>
      </w:r>
      <w:r w:rsidR="00271E46">
        <w:rPr>
          <w:rFonts w:ascii="Times New Roman" w:hAnsi="Times New Roman"/>
          <w:sz w:val="22"/>
        </w:rPr>
        <w:t xml:space="preserve">shifting political environment and changes in </w:t>
      </w:r>
      <w:r w:rsidR="00365A21">
        <w:rPr>
          <w:rFonts w:ascii="Times New Roman" w:hAnsi="Times New Roman"/>
          <w:sz w:val="22"/>
        </w:rPr>
        <w:t>public opinion about</w:t>
      </w:r>
      <w:r w:rsidR="00271E46">
        <w:rPr>
          <w:rFonts w:ascii="Times New Roman" w:hAnsi="Times New Roman"/>
          <w:sz w:val="22"/>
        </w:rPr>
        <w:t xml:space="preserve"> capital punishment resulting</w:t>
      </w:r>
      <w:r w:rsidR="00365A21">
        <w:rPr>
          <w:rFonts w:ascii="Times New Roman" w:hAnsi="Times New Roman"/>
          <w:sz w:val="22"/>
        </w:rPr>
        <w:t xml:space="preserve"> from growing attention </w:t>
      </w:r>
      <w:r w:rsidR="00271E46">
        <w:rPr>
          <w:rFonts w:ascii="Times New Roman" w:hAnsi="Times New Roman"/>
          <w:sz w:val="22"/>
        </w:rPr>
        <w:t xml:space="preserve">to </w:t>
      </w:r>
      <w:r w:rsidR="00A55C74">
        <w:rPr>
          <w:rFonts w:ascii="Times New Roman" w:hAnsi="Times New Roman"/>
          <w:sz w:val="22"/>
        </w:rPr>
        <w:t xml:space="preserve">issues related to innocence and </w:t>
      </w:r>
      <w:r w:rsidR="00365A21">
        <w:rPr>
          <w:rFonts w:ascii="Times New Roman" w:hAnsi="Times New Roman"/>
          <w:sz w:val="22"/>
        </w:rPr>
        <w:t>wrongful c</w:t>
      </w:r>
      <w:r w:rsidR="00940B6C">
        <w:rPr>
          <w:rFonts w:ascii="Times New Roman" w:hAnsi="Times New Roman"/>
          <w:sz w:val="22"/>
        </w:rPr>
        <w:t>onvictions</w:t>
      </w:r>
      <w:r w:rsidR="00FD423D">
        <w:rPr>
          <w:rFonts w:ascii="Times New Roman" w:hAnsi="Times New Roman"/>
          <w:sz w:val="22"/>
        </w:rPr>
        <w:t>,</w:t>
      </w:r>
      <w:r w:rsidR="00940B6C">
        <w:rPr>
          <w:rFonts w:ascii="Times New Roman" w:hAnsi="Times New Roman"/>
          <w:sz w:val="22"/>
        </w:rPr>
        <w:t xml:space="preserve"> including t</w:t>
      </w:r>
      <w:r w:rsidR="00271E46">
        <w:rPr>
          <w:rFonts w:ascii="Times New Roman" w:hAnsi="Times New Roman"/>
          <w:sz w:val="22"/>
        </w:rPr>
        <w:t xml:space="preserve">he commutation </w:t>
      </w:r>
      <w:r w:rsidR="00940B6C">
        <w:rPr>
          <w:rFonts w:ascii="Times New Roman" w:hAnsi="Times New Roman"/>
          <w:sz w:val="22"/>
        </w:rPr>
        <w:t xml:space="preserve">of 167 death row inmates by Gov. Ryan of Illinois and a major study by </w:t>
      </w:r>
      <w:r w:rsidR="00804FC7">
        <w:rPr>
          <w:rFonts w:ascii="Times New Roman" w:hAnsi="Times New Roman"/>
          <w:sz w:val="22"/>
        </w:rPr>
        <w:t>Columb</w:t>
      </w:r>
      <w:r w:rsidR="00940B6C">
        <w:rPr>
          <w:rFonts w:ascii="Times New Roman" w:hAnsi="Times New Roman"/>
          <w:sz w:val="22"/>
        </w:rPr>
        <w:t xml:space="preserve">ia Law School Professor James </w:t>
      </w:r>
      <w:proofErr w:type="spellStart"/>
      <w:r w:rsidR="00940B6C">
        <w:rPr>
          <w:rFonts w:ascii="Times New Roman" w:hAnsi="Times New Roman"/>
          <w:sz w:val="22"/>
        </w:rPr>
        <w:t>Liebman</w:t>
      </w:r>
      <w:proofErr w:type="spellEnd"/>
      <w:r w:rsidR="00940B6C">
        <w:rPr>
          <w:rFonts w:ascii="Times New Roman" w:hAnsi="Times New Roman"/>
          <w:sz w:val="22"/>
        </w:rPr>
        <w:t xml:space="preserve"> exposing serious problems and errors with </w:t>
      </w:r>
      <w:r w:rsidR="00A55C74">
        <w:rPr>
          <w:rFonts w:ascii="Times New Roman" w:hAnsi="Times New Roman"/>
          <w:sz w:val="22"/>
        </w:rPr>
        <w:t>the system of capital punishment</w:t>
      </w:r>
      <w:r w:rsidR="008E62C9">
        <w:rPr>
          <w:rFonts w:ascii="Times New Roman" w:hAnsi="Times New Roman"/>
          <w:sz w:val="22"/>
        </w:rPr>
        <w:t>.</w:t>
      </w:r>
      <w:r w:rsidR="00A55C74">
        <w:rPr>
          <w:rFonts w:ascii="Times New Roman" w:hAnsi="Times New Roman"/>
          <w:sz w:val="22"/>
        </w:rPr>
        <w:t xml:space="preserve"> </w:t>
      </w:r>
    </w:p>
    <w:p w:rsidR="00485431" w:rsidRDefault="00485431" w:rsidP="003701C3">
      <w:pPr>
        <w:pStyle w:val="Normal12pt"/>
        <w:jc w:val="left"/>
        <w:rPr>
          <w:b w:val="0"/>
          <w:sz w:val="22"/>
        </w:rPr>
      </w:pPr>
    </w:p>
    <w:p w:rsidR="00485431" w:rsidRPr="00AE0F3C" w:rsidRDefault="00485431" w:rsidP="003701C3">
      <w:pPr>
        <w:pStyle w:val="Normal12pt"/>
        <w:jc w:val="left"/>
        <w:rPr>
          <w:b w:val="0"/>
          <w:sz w:val="22"/>
          <w:u w:val="single"/>
        </w:rPr>
      </w:pPr>
      <w:r w:rsidRPr="00AE0F3C">
        <w:rPr>
          <w:b w:val="0"/>
          <w:sz w:val="22"/>
          <w:u w:val="single"/>
        </w:rPr>
        <w:t>Critical Issues</w:t>
      </w:r>
      <w:r w:rsidR="006C6FD3" w:rsidRPr="00AE0F3C">
        <w:rPr>
          <w:b w:val="0"/>
          <w:sz w:val="22"/>
          <w:u w:val="single"/>
        </w:rPr>
        <w:t xml:space="preserve"> That Framed the 2025 Campaign’s Development</w:t>
      </w:r>
    </w:p>
    <w:p w:rsidR="00485431" w:rsidRDefault="00485431" w:rsidP="003701C3">
      <w:pPr>
        <w:pStyle w:val="Normal12pt"/>
        <w:jc w:val="left"/>
        <w:rPr>
          <w:b w:val="0"/>
          <w:sz w:val="22"/>
        </w:rPr>
      </w:pPr>
    </w:p>
    <w:p w:rsidR="00260B7A" w:rsidRDefault="00EB3DC0" w:rsidP="003701C3">
      <w:pPr>
        <w:pStyle w:val="Normal12pt"/>
        <w:jc w:val="left"/>
        <w:rPr>
          <w:b w:val="0"/>
          <w:sz w:val="22"/>
        </w:rPr>
      </w:pPr>
      <w:r w:rsidRPr="00953547">
        <w:rPr>
          <w:b w:val="0"/>
          <w:sz w:val="22"/>
        </w:rPr>
        <w:t xml:space="preserve">The </w:t>
      </w:r>
      <w:r>
        <w:rPr>
          <w:b w:val="0"/>
          <w:sz w:val="22"/>
        </w:rPr>
        <w:t xml:space="preserve">2025 </w:t>
      </w:r>
      <w:r w:rsidRPr="00953547">
        <w:rPr>
          <w:b w:val="0"/>
          <w:sz w:val="22"/>
        </w:rPr>
        <w:t xml:space="preserve">Campaign hired its first director in 2007 and was governed by a nine-member rotating nine-member Steering Committee of field leaders. Much of the work of the </w:t>
      </w:r>
      <w:r w:rsidR="00A10FB2">
        <w:rPr>
          <w:b w:val="0"/>
          <w:sz w:val="22"/>
        </w:rPr>
        <w:t xml:space="preserve">2025 </w:t>
      </w:r>
      <w:r w:rsidRPr="00953547">
        <w:rPr>
          <w:b w:val="0"/>
          <w:sz w:val="22"/>
        </w:rPr>
        <w:t>Campaign was also supported by five “</w:t>
      </w:r>
      <w:r>
        <w:rPr>
          <w:b w:val="0"/>
          <w:sz w:val="22"/>
        </w:rPr>
        <w:t>Affinity G</w:t>
      </w:r>
      <w:r w:rsidRPr="00953547">
        <w:rPr>
          <w:b w:val="0"/>
          <w:sz w:val="22"/>
        </w:rPr>
        <w:t xml:space="preserve">roups” (litigation, policy, communications, research and organizing), which were led by about two dozen leaders in their respective fields.  </w:t>
      </w:r>
      <w:r>
        <w:rPr>
          <w:b w:val="0"/>
          <w:sz w:val="22"/>
        </w:rPr>
        <w:t>The 2025 Campaign</w:t>
      </w:r>
      <w:r w:rsidR="0073424B">
        <w:rPr>
          <w:b w:val="0"/>
          <w:sz w:val="22"/>
        </w:rPr>
        <w:t>’s</w:t>
      </w:r>
      <w:r>
        <w:rPr>
          <w:b w:val="0"/>
          <w:sz w:val="22"/>
        </w:rPr>
        <w:t xml:space="preserve"> leadership had extensive interaction and collaboration with FADP to support the fundraising goals.  </w:t>
      </w:r>
      <w:r w:rsidR="00B35116">
        <w:rPr>
          <w:b w:val="0"/>
          <w:sz w:val="22"/>
        </w:rPr>
        <w:t>Th</w:t>
      </w:r>
      <w:r w:rsidR="00DD2A01">
        <w:rPr>
          <w:b w:val="0"/>
          <w:sz w:val="22"/>
        </w:rPr>
        <w:t>ree</w:t>
      </w:r>
      <w:r w:rsidR="00B35116">
        <w:rPr>
          <w:b w:val="0"/>
          <w:sz w:val="22"/>
        </w:rPr>
        <w:t xml:space="preserve"> key </w:t>
      </w:r>
      <w:r w:rsidR="00F16EC2">
        <w:rPr>
          <w:b w:val="0"/>
          <w:sz w:val="22"/>
        </w:rPr>
        <w:t>issues</w:t>
      </w:r>
      <w:r w:rsidR="00B35116">
        <w:rPr>
          <w:b w:val="0"/>
          <w:sz w:val="22"/>
        </w:rPr>
        <w:t xml:space="preserve"> that </w:t>
      </w:r>
      <w:r w:rsidR="00485431">
        <w:rPr>
          <w:b w:val="0"/>
          <w:sz w:val="22"/>
        </w:rPr>
        <w:t>emerged during the</w:t>
      </w:r>
      <w:r w:rsidR="00B35116">
        <w:rPr>
          <w:b w:val="0"/>
          <w:sz w:val="22"/>
        </w:rPr>
        <w:t xml:space="preserve"> formation of the 2025 Campaign an</w:t>
      </w:r>
      <w:r w:rsidR="00F16EC2">
        <w:rPr>
          <w:b w:val="0"/>
          <w:sz w:val="22"/>
        </w:rPr>
        <w:t>d</w:t>
      </w:r>
      <w:r w:rsidR="00B35116">
        <w:rPr>
          <w:b w:val="0"/>
          <w:sz w:val="22"/>
        </w:rPr>
        <w:t xml:space="preserve"> </w:t>
      </w:r>
      <w:r w:rsidR="00F16EC2">
        <w:rPr>
          <w:b w:val="0"/>
          <w:sz w:val="22"/>
        </w:rPr>
        <w:t xml:space="preserve">later </w:t>
      </w:r>
      <w:r w:rsidR="00B35116">
        <w:rPr>
          <w:b w:val="0"/>
          <w:sz w:val="22"/>
        </w:rPr>
        <w:t>im</w:t>
      </w:r>
      <w:r w:rsidR="00A27BAD">
        <w:rPr>
          <w:b w:val="0"/>
          <w:sz w:val="22"/>
        </w:rPr>
        <w:t>pacted</w:t>
      </w:r>
      <w:r w:rsidR="00B35116">
        <w:rPr>
          <w:b w:val="0"/>
          <w:sz w:val="22"/>
        </w:rPr>
        <w:t xml:space="preserve"> the</w:t>
      </w:r>
      <w:r w:rsidR="00663E6E">
        <w:rPr>
          <w:b w:val="0"/>
          <w:sz w:val="22"/>
        </w:rPr>
        <w:t xml:space="preserve"> Campaign’s progress</w:t>
      </w:r>
      <w:r w:rsidR="009870C2">
        <w:rPr>
          <w:b w:val="0"/>
          <w:sz w:val="22"/>
        </w:rPr>
        <w:t xml:space="preserve"> </w:t>
      </w:r>
      <w:r w:rsidR="00B35116">
        <w:rPr>
          <w:b w:val="0"/>
          <w:sz w:val="22"/>
        </w:rPr>
        <w:t xml:space="preserve">were:  </w:t>
      </w:r>
    </w:p>
    <w:p w:rsidR="00260B7A" w:rsidRDefault="00260B7A" w:rsidP="003701C3">
      <w:pPr>
        <w:pStyle w:val="Normal12pt"/>
        <w:jc w:val="left"/>
        <w:rPr>
          <w:b w:val="0"/>
          <w:sz w:val="22"/>
        </w:rPr>
      </w:pPr>
    </w:p>
    <w:p w:rsidR="00260B7A" w:rsidRDefault="00260B7A" w:rsidP="00260B7A">
      <w:pPr>
        <w:pStyle w:val="Normal12pt"/>
        <w:numPr>
          <w:ilvl w:val="0"/>
          <w:numId w:val="47"/>
        </w:numPr>
        <w:jc w:val="left"/>
        <w:rPr>
          <w:b w:val="0"/>
          <w:sz w:val="22"/>
        </w:rPr>
      </w:pPr>
      <w:r>
        <w:rPr>
          <w:b w:val="0"/>
          <w:sz w:val="22"/>
        </w:rPr>
        <w:t>W</w:t>
      </w:r>
      <w:r w:rsidR="00B35116">
        <w:rPr>
          <w:b w:val="0"/>
          <w:sz w:val="22"/>
        </w:rPr>
        <w:t>ho would have authority to make funding recommendations</w:t>
      </w:r>
      <w:r>
        <w:rPr>
          <w:b w:val="0"/>
          <w:sz w:val="22"/>
        </w:rPr>
        <w:t>?</w:t>
      </w:r>
    </w:p>
    <w:p w:rsidR="00260B7A" w:rsidRDefault="00260B7A" w:rsidP="00260B7A">
      <w:pPr>
        <w:pStyle w:val="Normal12pt"/>
        <w:numPr>
          <w:ilvl w:val="0"/>
          <w:numId w:val="47"/>
        </w:numPr>
        <w:jc w:val="left"/>
        <w:rPr>
          <w:b w:val="0"/>
          <w:sz w:val="22"/>
        </w:rPr>
      </w:pPr>
      <w:r>
        <w:rPr>
          <w:b w:val="0"/>
          <w:sz w:val="22"/>
        </w:rPr>
        <w:t>W</w:t>
      </w:r>
      <w:r w:rsidR="00B35116">
        <w:rPr>
          <w:b w:val="0"/>
          <w:sz w:val="22"/>
        </w:rPr>
        <w:t>ould participating foundations be able to meet the 2025 Campaig</w:t>
      </w:r>
      <w:r w:rsidR="007105D0">
        <w:rPr>
          <w:b w:val="0"/>
          <w:sz w:val="22"/>
        </w:rPr>
        <w:t>n’s</w:t>
      </w:r>
      <w:r w:rsidR="00F16EC2">
        <w:rPr>
          <w:b w:val="0"/>
          <w:sz w:val="22"/>
        </w:rPr>
        <w:t xml:space="preserve"> </w:t>
      </w:r>
      <w:r w:rsidR="00BC2774">
        <w:rPr>
          <w:b w:val="0"/>
          <w:sz w:val="22"/>
        </w:rPr>
        <w:t>funding</w:t>
      </w:r>
      <w:r w:rsidR="007105D0">
        <w:rPr>
          <w:b w:val="0"/>
          <w:sz w:val="22"/>
        </w:rPr>
        <w:t xml:space="preserve"> goals</w:t>
      </w:r>
      <w:r>
        <w:rPr>
          <w:b w:val="0"/>
          <w:sz w:val="22"/>
        </w:rPr>
        <w:t>?</w:t>
      </w:r>
    </w:p>
    <w:p w:rsidR="00485431" w:rsidRDefault="00260B7A" w:rsidP="00260B7A">
      <w:pPr>
        <w:pStyle w:val="Normal12pt"/>
        <w:numPr>
          <w:ilvl w:val="0"/>
          <w:numId w:val="47"/>
        </w:numPr>
        <w:jc w:val="left"/>
        <w:rPr>
          <w:b w:val="0"/>
          <w:sz w:val="22"/>
        </w:rPr>
      </w:pPr>
      <w:r>
        <w:rPr>
          <w:b w:val="0"/>
          <w:sz w:val="22"/>
        </w:rPr>
        <w:t>W</w:t>
      </w:r>
      <w:r w:rsidR="003B4B76">
        <w:rPr>
          <w:b w:val="0"/>
          <w:sz w:val="22"/>
        </w:rPr>
        <w:t xml:space="preserve">ho would have </w:t>
      </w:r>
      <w:r w:rsidR="00B35116">
        <w:rPr>
          <w:b w:val="0"/>
          <w:sz w:val="22"/>
        </w:rPr>
        <w:t xml:space="preserve">authority to </w:t>
      </w:r>
      <w:r w:rsidR="003B4B76">
        <w:rPr>
          <w:b w:val="0"/>
          <w:sz w:val="22"/>
        </w:rPr>
        <w:t xml:space="preserve">set and </w:t>
      </w:r>
      <w:r w:rsidR="00B35116">
        <w:rPr>
          <w:b w:val="0"/>
          <w:sz w:val="22"/>
        </w:rPr>
        <w:t>a</w:t>
      </w:r>
      <w:r w:rsidR="00663E6E">
        <w:rPr>
          <w:b w:val="0"/>
          <w:sz w:val="22"/>
        </w:rPr>
        <w:t>djust the Campaign’s targets in response to changing events</w:t>
      </w:r>
      <w:r w:rsidR="00B35116">
        <w:rPr>
          <w:b w:val="0"/>
          <w:sz w:val="22"/>
        </w:rPr>
        <w:t xml:space="preserve"> </w:t>
      </w:r>
      <w:r w:rsidR="00663E6E">
        <w:rPr>
          <w:b w:val="0"/>
          <w:sz w:val="22"/>
        </w:rPr>
        <w:t xml:space="preserve">and trends </w:t>
      </w:r>
      <w:r w:rsidR="00B35116">
        <w:rPr>
          <w:b w:val="0"/>
          <w:sz w:val="22"/>
        </w:rPr>
        <w:t>in the</w:t>
      </w:r>
      <w:r w:rsidR="007105D0">
        <w:rPr>
          <w:b w:val="0"/>
          <w:sz w:val="22"/>
        </w:rPr>
        <w:t xml:space="preserve"> field</w:t>
      </w:r>
      <w:r>
        <w:rPr>
          <w:b w:val="0"/>
          <w:sz w:val="22"/>
        </w:rPr>
        <w:t>?</w:t>
      </w:r>
    </w:p>
    <w:p w:rsidR="00B35116" w:rsidRDefault="00B35116" w:rsidP="003701C3">
      <w:pPr>
        <w:pStyle w:val="Normal12pt"/>
        <w:jc w:val="left"/>
        <w:rPr>
          <w:b w:val="0"/>
          <w:sz w:val="22"/>
        </w:rPr>
      </w:pPr>
    </w:p>
    <w:p w:rsidR="00B35116" w:rsidRDefault="00AE0F3C" w:rsidP="003701C3">
      <w:pPr>
        <w:pStyle w:val="Normal12pt"/>
        <w:jc w:val="left"/>
        <w:rPr>
          <w:b w:val="0"/>
          <w:sz w:val="22"/>
        </w:rPr>
      </w:pPr>
      <w:r>
        <w:rPr>
          <w:b w:val="0"/>
          <w:sz w:val="22"/>
        </w:rPr>
        <w:t xml:space="preserve">Section </w:t>
      </w:r>
      <w:r w:rsidR="00F16EC2">
        <w:rPr>
          <w:b w:val="0"/>
          <w:sz w:val="22"/>
        </w:rPr>
        <w:t>IV</w:t>
      </w:r>
      <w:r>
        <w:rPr>
          <w:b w:val="0"/>
          <w:sz w:val="22"/>
        </w:rPr>
        <w:t xml:space="preserve"> of this narrative provides a more comprehensive discussion of these issues.  </w:t>
      </w:r>
    </w:p>
    <w:p w:rsidR="00485431" w:rsidRDefault="00485431" w:rsidP="003701C3">
      <w:pPr>
        <w:pStyle w:val="Normal12pt"/>
        <w:jc w:val="left"/>
        <w:rPr>
          <w:b w:val="0"/>
          <w:sz w:val="22"/>
        </w:rPr>
      </w:pPr>
    </w:p>
    <w:p w:rsidR="00EB3DC0" w:rsidRDefault="00EB3DC0" w:rsidP="005C2C70">
      <w:pPr>
        <w:rPr>
          <w:rFonts w:ascii="Times New Roman" w:hAnsi="Times New Roman"/>
          <w:b/>
          <w:color w:val="C00000"/>
        </w:rPr>
      </w:pPr>
    </w:p>
    <w:p w:rsidR="00AB03F8" w:rsidRDefault="00AB03F8" w:rsidP="005C2C70">
      <w:pPr>
        <w:rPr>
          <w:rFonts w:ascii="Times New Roman" w:hAnsi="Times New Roman"/>
          <w:b/>
          <w:color w:val="C00000"/>
        </w:rPr>
      </w:pPr>
    </w:p>
    <w:p w:rsidR="00AB03F8" w:rsidRDefault="00AB03F8" w:rsidP="005C2C70">
      <w:pPr>
        <w:rPr>
          <w:rFonts w:ascii="Times New Roman" w:hAnsi="Times New Roman"/>
          <w:b/>
          <w:color w:val="C00000"/>
        </w:rPr>
      </w:pPr>
    </w:p>
    <w:p w:rsidR="00AB03F8" w:rsidRDefault="00AB03F8" w:rsidP="005C2C70">
      <w:pPr>
        <w:rPr>
          <w:rFonts w:ascii="Times New Roman" w:hAnsi="Times New Roman"/>
          <w:b/>
          <w:color w:val="C00000"/>
        </w:rPr>
      </w:pPr>
    </w:p>
    <w:p w:rsidR="00AB03F8" w:rsidRDefault="00AB03F8" w:rsidP="005C2C70">
      <w:pPr>
        <w:rPr>
          <w:rFonts w:ascii="Times New Roman" w:hAnsi="Times New Roman"/>
          <w:b/>
          <w:color w:val="C00000"/>
        </w:rPr>
      </w:pPr>
    </w:p>
    <w:p w:rsidR="00AB03F8" w:rsidRDefault="00AB03F8" w:rsidP="005C2C70">
      <w:pPr>
        <w:rPr>
          <w:rFonts w:ascii="Times New Roman" w:hAnsi="Times New Roman"/>
          <w:b/>
          <w:color w:val="C00000"/>
        </w:rPr>
      </w:pPr>
    </w:p>
    <w:p w:rsidR="00AB03F8" w:rsidRDefault="00AB03F8" w:rsidP="005C2C70">
      <w:pPr>
        <w:rPr>
          <w:rFonts w:ascii="Times New Roman" w:hAnsi="Times New Roman"/>
          <w:b/>
          <w:color w:val="C00000"/>
        </w:rPr>
      </w:pPr>
    </w:p>
    <w:p w:rsidR="00AB03F8" w:rsidRDefault="00AB03F8" w:rsidP="005C2C70">
      <w:pPr>
        <w:rPr>
          <w:rFonts w:ascii="Times New Roman" w:hAnsi="Times New Roman"/>
          <w:b/>
          <w:color w:val="C00000"/>
        </w:rPr>
      </w:pPr>
    </w:p>
    <w:p w:rsidR="00AB03F8" w:rsidRDefault="00AB03F8" w:rsidP="005C2C70">
      <w:pPr>
        <w:rPr>
          <w:rFonts w:ascii="Times New Roman" w:hAnsi="Times New Roman"/>
          <w:b/>
          <w:color w:val="C00000"/>
        </w:rPr>
      </w:pPr>
    </w:p>
    <w:p w:rsidR="00AB03F8" w:rsidRDefault="00AB03F8" w:rsidP="005C2C70">
      <w:pPr>
        <w:rPr>
          <w:rFonts w:ascii="Times New Roman" w:hAnsi="Times New Roman"/>
          <w:b/>
          <w:color w:val="C00000"/>
        </w:rPr>
      </w:pPr>
    </w:p>
    <w:p w:rsidR="005C2C70" w:rsidRPr="00AB16C6" w:rsidRDefault="005C2C70" w:rsidP="005C2C70">
      <w:pPr>
        <w:rPr>
          <w:rFonts w:ascii="Times New Roman" w:hAnsi="Times New Roman"/>
          <w:b/>
          <w:color w:val="C00000"/>
        </w:rPr>
      </w:pPr>
      <w:r w:rsidRPr="00AB16C6">
        <w:rPr>
          <w:rFonts w:ascii="Times New Roman" w:hAnsi="Times New Roman"/>
          <w:b/>
          <w:color w:val="C00000"/>
        </w:rPr>
        <w:t>I</w:t>
      </w:r>
      <w:r w:rsidR="00696494" w:rsidRPr="00AB16C6">
        <w:rPr>
          <w:rFonts w:ascii="Times New Roman" w:hAnsi="Times New Roman"/>
          <w:b/>
          <w:color w:val="C00000"/>
        </w:rPr>
        <w:t>I</w:t>
      </w:r>
      <w:r w:rsidR="00804FC7" w:rsidRPr="00AB16C6">
        <w:rPr>
          <w:rFonts w:ascii="Times New Roman" w:hAnsi="Times New Roman"/>
          <w:b/>
          <w:color w:val="C00000"/>
        </w:rPr>
        <w:t xml:space="preserve">I. </w:t>
      </w:r>
      <w:r w:rsidR="009E3456">
        <w:rPr>
          <w:rFonts w:ascii="Times New Roman" w:hAnsi="Times New Roman"/>
          <w:b/>
          <w:color w:val="C00000"/>
        </w:rPr>
        <w:t xml:space="preserve">BROADER TRENDS IMPACTING THE MOVEMENT TO ABOLISH THE DEATH PENALTY </w:t>
      </w:r>
      <w:r w:rsidRPr="00AB16C6">
        <w:rPr>
          <w:rFonts w:ascii="Times New Roman" w:hAnsi="Times New Roman"/>
          <w:b/>
          <w:color w:val="C00000"/>
        </w:rPr>
        <w:t xml:space="preserve"> </w:t>
      </w:r>
    </w:p>
    <w:p w:rsidR="005C2C70" w:rsidRPr="00953547" w:rsidRDefault="005C2C70" w:rsidP="005C2C70">
      <w:pPr>
        <w:rPr>
          <w:rFonts w:ascii="Times New Roman" w:hAnsi="Times New Roman"/>
          <w:b/>
          <w:sz w:val="22"/>
        </w:rPr>
      </w:pPr>
    </w:p>
    <w:p w:rsidR="005C2C70" w:rsidRPr="00953547" w:rsidRDefault="005C2C70" w:rsidP="001A1641">
      <w:pPr>
        <w:pStyle w:val="Body"/>
        <w:rPr>
          <w:rFonts w:ascii="Times New Roman" w:hAnsi="Times New Roman" w:cs="Times New Roman"/>
          <w:u w:val="single"/>
        </w:rPr>
      </w:pPr>
      <w:r w:rsidRPr="00953547">
        <w:rPr>
          <w:rFonts w:ascii="Times New Roman" w:hAnsi="Times New Roman" w:cs="Times New Roman"/>
          <w:u w:val="single"/>
        </w:rPr>
        <w:t>Momentum Forward</w:t>
      </w:r>
    </w:p>
    <w:p w:rsidR="005C2C70" w:rsidRPr="00953547" w:rsidRDefault="005C2C70" w:rsidP="005C2C70">
      <w:pPr>
        <w:pStyle w:val="Body"/>
        <w:rPr>
          <w:rFonts w:ascii="Times New Roman" w:hAnsi="Times New Roman" w:cs="Times New Roman"/>
        </w:rPr>
      </w:pPr>
    </w:p>
    <w:p w:rsidR="005C2C70" w:rsidRPr="00953547" w:rsidRDefault="005C2C70" w:rsidP="005C2C70">
      <w:pPr>
        <w:spacing w:after="200"/>
        <w:rPr>
          <w:rFonts w:ascii="Times New Roman" w:hAnsi="Times New Roman"/>
          <w:sz w:val="22"/>
          <w:szCs w:val="22"/>
        </w:rPr>
      </w:pPr>
      <w:r w:rsidRPr="00953547">
        <w:rPr>
          <w:rFonts w:ascii="Times New Roman" w:hAnsi="Times New Roman"/>
          <w:sz w:val="22"/>
          <w:szCs w:val="22"/>
        </w:rPr>
        <w:t xml:space="preserve">Since 2007, six states abolished the death penalty with Maryland being the most recent state to abolish the practice in 2013. </w:t>
      </w:r>
      <w:r w:rsidRPr="00953547">
        <w:rPr>
          <w:rFonts w:ascii="Times New Roman" w:hAnsi="Times New Roman"/>
          <w:sz w:val="22"/>
        </w:rPr>
        <w:t xml:space="preserve"> In April 2014, New Hampshire came one vote away from repeal.  Currently, advocates in Delaware are doing their best to secure legislative support for repeal. Additionally, over </w:t>
      </w:r>
      <w:r w:rsidRPr="00953547">
        <w:rPr>
          <w:rFonts w:ascii="Times New Roman" w:hAnsi="Times New Roman"/>
          <w:sz w:val="22"/>
          <w:szCs w:val="22"/>
        </w:rPr>
        <w:t>the past few years, the Governors of Colorado, Oregon and Washington have put a halt on executions citing the arbitrary nature in which the death penalty is pursued. At the same time</w:t>
      </w:r>
      <w:r w:rsidR="00A10FB2">
        <w:rPr>
          <w:rFonts w:ascii="Times New Roman" w:hAnsi="Times New Roman"/>
          <w:sz w:val="22"/>
          <w:szCs w:val="22"/>
        </w:rPr>
        <w:t>,</w:t>
      </w:r>
      <w:r w:rsidRPr="00953547">
        <w:rPr>
          <w:rFonts w:ascii="Times New Roman" w:hAnsi="Times New Roman"/>
          <w:sz w:val="22"/>
          <w:szCs w:val="22"/>
        </w:rPr>
        <w:t xml:space="preserve"> usage </w:t>
      </w:r>
      <w:r w:rsidRPr="00953547">
        <w:rPr>
          <w:rFonts w:ascii="Times New Roman" w:hAnsi="Times New Roman"/>
          <w:sz w:val="22"/>
        </w:rPr>
        <w:t xml:space="preserve">of the death penalty </w:t>
      </w:r>
      <w:r w:rsidRPr="00953547">
        <w:rPr>
          <w:rFonts w:ascii="Times New Roman" w:hAnsi="Times New Roman"/>
          <w:sz w:val="22"/>
          <w:szCs w:val="22"/>
        </w:rPr>
        <w:t>has declined from a peak of 98 executions in 1999 to 39 in 2013</w:t>
      </w:r>
      <w:r w:rsidR="00A10FB2">
        <w:rPr>
          <w:rFonts w:ascii="Times New Roman" w:hAnsi="Times New Roman"/>
          <w:sz w:val="22"/>
          <w:szCs w:val="22"/>
        </w:rPr>
        <w:t>,</w:t>
      </w:r>
      <w:r w:rsidRPr="00953547">
        <w:rPr>
          <w:rFonts w:ascii="Times New Roman" w:hAnsi="Times New Roman"/>
          <w:sz w:val="22"/>
          <w:szCs w:val="22"/>
        </w:rPr>
        <w:t xml:space="preserve"> and from 315 new death sentences in 1994 and 1996 to 80 in 2013. Despite these measureable gains, many jurisdictions </w:t>
      </w:r>
      <w:r w:rsidR="00A10FB2">
        <w:rPr>
          <w:rFonts w:ascii="Times New Roman" w:hAnsi="Times New Roman"/>
          <w:sz w:val="22"/>
          <w:szCs w:val="22"/>
        </w:rPr>
        <w:t xml:space="preserve">continue to use </w:t>
      </w:r>
      <w:r w:rsidRPr="00953547">
        <w:rPr>
          <w:rFonts w:ascii="Times New Roman" w:hAnsi="Times New Roman"/>
          <w:sz w:val="22"/>
          <w:szCs w:val="22"/>
        </w:rPr>
        <w:t>capital punishment</w:t>
      </w:r>
      <w:r>
        <w:rPr>
          <w:rFonts w:ascii="Times New Roman" w:hAnsi="Times New Roman"/>
          <w:sz w:val="22"/>
          <w:szCs w:val="22"/>
        </w:rPr>
        <w:t xml:space="preserve">, with 32 </w:t>
      </w:r>
      <w:r w:rsidRPr="00953547">
        <w:rPr>
          <w:rFonts w:ascii="Times New Roman" w:hAnsi="Times New Roman"/>
          <w:sz w:val="22"/>
          <w:szCs w:val="22"/>
        </w:rPr>
        <w:t>states still authorizing its use.</w:t>
      </w:r>
    </w:p>
    <w:p w:rsidR="005C2C70" w:rsidRDefault="008E62C9" w:rsidP="005C2C70">
      <w:pPr>
        <w:spacing w:after="200"/>
        <w:rPr>
          <w:rFonts w:ascii="Times New Roman" w:hAnsi="Times New Roman" w:cs="Times New Roman"/>
          <w:sz w:val="22"/>
          <w:szCs w:val="22"/>
          <w:bdr w:val="none" w:sz="0" w:space="0" w:color="auto" w:frame="1"/>
        </w:rPr>
      </w:pPr>
      <w:r>
        <w:rPr>
          <w:rFonts w:ascii="Times New Roman" w:hAnsi="Times New Roman" w:cs="Times New Roman"/>
          <w:sz w:val="22"/>
          <w:szCs w:val="22"/>
          <w:bdr w:val="none" w:sz="0" w:space="0" w:color="auto" w:frame="1"/>
        </w:rPr>
        <w:t>Moreover, t</w:t>
      </w:r>
      <w:r w:rsidR="005C2C70" w:rsidRPr="00953547">
        <w:rPr>
          <w:rFonts w:ascii="Times New Roman" w:hAnsi="Times New Roman" w:cs="Times New Roman"/>
          <w:sz w:val="22"/>
          <w:szCs w:val="22"/>
          <w:bdr w:val="none" w:sz="0" w:space="0" w:color="auto" w:frame="1"/>
        </w:rPr>
        <w:t>here are pockets in the country where local officials continue to vigorously seek new death sentences and carry out executions.  In 2013, all of the new death sentences came from only 2 percent of the counties in the United States.  California (24) and Florida (15) represented almost half of these death sentences.  In 2013, 82 percent of all executions were in the South</w:t>
      </w:r>
      <w:r w:rsidR="00566CEA">
        <w:rPr>
          <w:rFonts w:ascii="Times New Roman" w:hAnsi="Times New Roman" w:cs="Times New Roman"/>
          <w:sz w:val="22"/>
          <w:szCs w:val="22"/>
          <w:bdr w:val="none" w:sz="0" w:space="0" w:color="auto" w:frame="1"/>
        </w:rPr>
        <w:t>.</w:t>
      </w:r>
    </w:p>
    <w:p w:rsidR="005C2C70" w:rsidRPr="001A1641" w:rsidRDefault="005C2C70" w:rsidP="001A1641">
      <w:pPr>
        <w:rPr>
          <w:rFonts w:ascii="Times New Roman" w:hAnsi="Times New Roman"/>
          <w:sz w:val="22"/>
          <w:u w:val="single"/>
        </w:rPr>
      </w:pPr>
      <w:r w:rsidRPr="001A1641">
        <w:rPr>
          <w:rFonts w:ascii="Times New Roman" w:hAnsi="Times New Roman"/>
          <w:sz w:val="22"/>
          <w:u w:val="single"/>
        </w:rPr>
        <w:t>Shifts in public opinion</w:t>
      </w:r>
    </w:p>
    <w:p w:rsidR="005C2C70" w:rsidRPr="00953547" w:rsidRDefault="005C2C70" w:rsidP="005C2C70">
      <w:pPr>
        <w:rPr>
          <w:rFonts w:ascii="Times New Roman" w:hAnsi="Times New Roman"/>
          <w:sz w:val="22"/>
        </w:rPr>
      </w:pPr>
    </w:p>
    <w:p w:rsidR="005C2C70" w:rsidRDefault="005C2C70" w:rsidP="005C2C70">
      <w:pPr>
        <w:pStyle w:val="Body"/>
        <w:rPr>
          <w:rFonts w:ascii="Times New Roman" w:hAnsi="Times New Roman" w:cs="Times New Roman"/>
        </w:rPr>
      </w:pPr>
      <w:r w:rsidRPr="00953547">
        <w:rPr>
          <w:rFonts w:ascii="Times New Roman" w:hAnsi="Times New Roman" w:cs="Times New Roman"/>
        </w:rPr>
        <w:t xml:space="preserve">According to a </w:t>
      </w:r>
      <w:r w:rsidR="00A27BAD">
        <w:rPr>
          <w:rFonts w:ascii="Times New Roman" w:hAnsi="Times New Roman" w:cs="Times New Roman"/>
        </w:rPr>
        <w:t xml:space="preserve">recent </w:t>
      </w:r>
      <w:r w:rsidRPr="00953547">
        <w:rPr>
          <w:rFonts w:ascii="Times New Roman" w:hAnsi="Times New Roman" w:cs="Times New Roman"/>
        </w:rPr>
        <w:t xml:space="preserve">Gallup poll, almost 60 percent of Americans favor the death penalty for an individual convicted of murder. </w:t>
      </w:r>
      <w:r w:rsidR="00EB3DC0">
        <w:rPr>
          <w:rFonts w:ascii="Times New Roman" w:hAnsi="Times New Roman" w:cs="Times New Roman"/>
        </w:rPr>
        <w:t>Sixty</w:t>
      </w:r>
      <w:r w:rsidRPr="00953547">
        <w:rPr>
          <w:rFonts w:ascii="Times New Roman" w:hAnsi="Times New Roman" w:cs="Times New Roman"/>
        </w:rPr>
        <w:t xml:space="preserve"> percent represents the lowest support for the death penalty since 1972 when support was 57 percent</w:t>
      </w:r>
      <w:r w:rsidR="005C7F5B">
        <w:rPr>
          <w:rFonts w:ascii="Times New Roman" w:hAnsi="Times New Roman" w:cs="Times New Roman"/>
        </w:rPr>
        <w:t>.</w:t>
      </w:r>
      <w:r w:rsidRPr="00953547">
        <w:rPr>
          <w:rFonts w:ascii="Times New Roman" w:hAnsi="Times New Roman" w:cs="Times New Roman"/>
        </w:rPr>
        <w:t xml:space="preserve"> A 2013 report by Pew Research Center confirms a trend of decreasing support for the death penalty. One favorable measure of progress is the increase in the percentage of Americans who favor alternatives to the death penalty. According to Gallup, Americans who favor life without parole as an alternative to capital punishment grew from 34 percent in 1985 to 46 percent in 2010. Moreover, 64 percent of Americans do not think the death penalty acts as a deterrent and only a slim majority (52 percent) believes the death penalty is applied fairly. </w:t>
      </w:r>
      <w:r w:rsidR="00A27BAD">
        <w:rPr>
          <w:rFonts w:ascii="Times New Roman" w:hAnsi="Times New Roman" w:cs="Times New Roman"/>
        </w:rPr>
        <w:t xml:space="preserve">National opinion polling conducted in 2010 revealed other key findings: </w:t>
      </w:r>
      <w:r w:rsidRPr="00953547">
        <w:rPr>
          <w:rFonts w:ascii="Times New Roman" w:hAnsi="Times New Roman" w:cs="Times New Roman"/>
        </w:rPr>
        <w:t xml:space="preserve">fairness, cost, victims’ needs and innocence are important to voters thinking about the death penalty. </w:t>
      </w:r>
    </w:p>
    <w:p w:rsidR="001A1641" w:rsidRDefault="001A1641" w:rsidP="005C2C70">
      <w:pPr>
        <w:pStyle w:val="Body"/>
        <w:rPr>
          <w:rFonts w:ascii="Times New Roman" w:hAnsi="Times New Roman" w:cs="Times New Roman"/>
        </w:rPr>
      </w:pPr>
    </w:p>
    <w:p w:rsidR="00A27BAD" w:rsidRPr="001A1641" w:rsidRDefault="00A27BAD" w:rsidP="001A1641">
      <w:pPr>
        <w:rPr>
          <w:rFonts w:ascii="Times New Roman" w:hAnsi="Times New Roman"/>
          <w:sz w:val="22"/>
          <w:u w:val="single"/>
        </w:rPr>
      </w:pPr>
      <w:r w:rsidRPr="001A1641">
        <w:rPr>
          <w:rFonts w:ascii="Times New Roman" w:hAnsi="Times New Roman"/>
          <w:sz w:val="22"/>
          <w:u w:val="single"/>
        </w:rPr>
        <w:t>Trends Supporting a Decline in Usage and Legislative Change</w:t>
      </w:r>
    </w:p>
    <w:p w:rsidR="00A27BAD" w:rsidRPr="00953547" w:rsidRDefault="00A27BAD" w:rsidP="00A27BAD">
      <w:pPr>
        <w:rPr>
          <w:rFonts w:ascii="Times New Roman" w:hAnsi="Times New Roman"/>
          <w:sz w:val="22"/>
        </w:rPr>
      </w:pPr>
    </w:p>
    <w:p w:rsidR="00A27BAD" w:rsidRDefault="00A27BAD" w:rsidP="00A27BAD">
      <w:pPr>
        <w:rPr>
          <w:rFonts w:ascii="Times New Roman" w:hAnsi="Times New Roman"/>
          <w:sz w:val="22"/>
        </w:rPr>
      </w:pPr>
      <w:r w:rsidRPr="00953547">
        <w:rPr>
          <w:rFonts w:ascii="Times New Roman" w:hAnsi="Times New Roman"/>
          <w:sz w:val="22"/>
        </w:rPr>
        <w:t>There have been a variety of interrelated trends which researchers and other experts attribute to the decline in usage of the death penalty including:</w:t>
      </w:r>
      <w:r w:rsidRPr="00953547">
        <w:rPr>
          <w:rStyle w:val="FootnoteReference"/>
          <w:rFonts w:ascii="Times New Roman" w:hAnsi="Times New Roman"/>
          <w:sz w:val="22"/>
        </w:rPr>
        <w:footnoteReference w:id="6"/>
      </w:r>
      <w:r w:rsidRPr="00953547">
        <w:rPr>
          <w:rFonts w:ascii="Times New Roman" w:hAnsi="Times New Roman"/>
          <w:sz w:val="22"/>
        </w:rPr>
        <w:t xml:space="preserve"> a lower murder rate nationally,</w:t>
      </w:r>
      <w:r w:rsidRPr="00953547">
        <w:rPr>
          <w:rStyle w:val="FootnoteReference"/>
          <w:rFonts w:ascii="Times New Roman" w:hAnsi="Times New Roman"/>
          <w:sz w:val="22"/>
        </w:rPr>
        <w:footnoteReference w:id="7"/>
      </w:r>
      <w:r w:rsidRPr="00953547">
        <w:rPr>
          <w:rFonts w:ascii="Times New Roman" w:hAnsi="Times New Roman"/>
          <w:sz w:val="22"/>
        </w:rPr>
        <w:t xml:space="preserve"> the growing availability of life without parole,</w:t>
      </w:r>
      <w:r w:rsidRPr="00953547">
        <w:rPr>
          <w:rStyle w:val="FootnoteReference"/>
          <w:rFonts w:ascii="Times New Roman" w:hAnsi="Times New Roman"/>
          <w:sz w:val="22"/>
        </w:rPr>
        <w:footnoteReference w:id="8"/>
      </w:r>
      <w:r w:rsidRPr="00953547">
        <w:rPr>
          <w:rFonts w:ascii="Times New Roman" w:hAnsi="Times New Roman"/>
          <w:sz w:val="22"/>
        </w:rPr>
        <w:t xml:space="preserve"> increasing exposure to stories of innocence and wrongful convictions,</w:t>
      </w:r>
      <w:r w:rsidRPr="00953547">
        <w:rPr>
          <w:rStyle w:val="FootnoteReference"/>
          <w:rFonts w:ascii="Times New Roman" w:hAnsi="Times New Roman"/>
          <w:sz w:val="22"/>
        </w:rPr>
        <w:footnoteReference w:id="9"/>
      </w:r>
      <w:r w:rsidRPr="00953547">
        <w:rPr>
          <w:rFonts w:ascii="Times New Roman" w:hAnsi="Times New Roman"/>
          <w:sz w:val="22"/>
        </w:rPr>
        <w:t xml:space="preserve"> a softening of public opinion in favor of the death penalty, juries that are less willing to give death sentences,</w:t>
      </w:r>
      <w:r w:rsidRPr="00953547">
        <w:rPr>
          <w:rStyle w:val="FootnoteReference"/>
          <w:rFonts w:ascii="Times New Roman" w:hAnsi="Times New Roman"/>
          <w:sz w:val="22"/>
        </w:rPr>
        <w:footnoteReference w:id="10"/>
      </w:r>
      <w:r w:rsidRPr="00953547">
        <w:rPr>
          <w:rFonts w:ascii="Times New Roman" w:hAnsi="Times New Roman"/>
          <w:sz w:val="22"/>
        </w:rPr>
        <w:t xml:space="preserve"> prosecutors who are seeking death less, and sophisticated litigation strategies which prevent new death sentences and executions. </w:t>
      </w:r>
    </w:p>
    <w:p w:rsidR="00A84DC6" w:rsidRPr="00953547" w:rsidRDefault="00A84DC6" w:rsidP="00A27BAD">
      <w:pPr>
        <w:rPr>
          <w:rFonts w:ascii="Times New Roman" w:hAnsi="Times New Roman"/>
          <w:sz w:val="22"/>
        </w:rPr>
      </w:pPr>
    </w:p>
    <w:p w:rsidR="00A27BAD" w:rsidRPr="00953547" w:rsidRDefault="00A27BAD" w:rsidP="00A27BAD">
      <w:pPr>
        <w:rPr>
          <w:rFonts w:ascii="Times New Roman" w:hAnsi="Times New Roman"/>
          <w:sz w:val="22"/>
        </w:rPr>
      </w:pPr>
      <w:r w:rsidRPr="00953547">
        <w:rPr>
          <w:rFonts w:ascii="Times New Roman" w:hAnsi="Times New Roman"/>
          <w:sz w:val="22"/>
        </w:rPr>
        <w:t>Although it may be impossible to determine with certainty the magnitude that each of the above factors has had in decreasing usage, many experts agree the increasing public exposure to the arbitrary and error prone system</w:t>
      </w:r>
      <w:r w:rsidRPr="00953547">
        <w:rPr>
          <w:rStyle w:val="FootnoteReference"/>
          <w:rFonts w:ascii="Times New Roman" w:hAnsi="Times New Roman"/>
          <w:sz w:val="22"/>
        </w:rPr>
        <w:footnoteReference w:id="11"/>
      </w:r>
      <w:r w:rsidRPr="00953547">
        <w:rPr>
          <w:rFonts w:ascii="Times New Roman" w:hAnsi="Times New Roman"/>
          <w:sz w:val="22"/>
        </w:rPr>
        <w:t xml:space="preserve"> of capital punishment has raised doubts about its fairness an</w:t>
      </w:r>
      <w:r>
        <w:rPr>
          <w:rFonts w:ascii="Times New Roman" w:hAnsi="Times New Roman"/>
          <w:sz w:val="22"/>
        </w:rPr>
        <w:t>d</w:t>
      </w:r>
      <w:r w:rsidRPr="00953547">
        <w:rPr>
          <w:rFonts w:ascii="Times New Roman" w:hAnsi="Times New Roman"/>
          <w:sz w:val="22"/>
        </w:rPr>
        <w:t xml:space="preserve"> utility. A set of other factors has contributed to successful state repeal campaigns including: </w:t>
      </w:r>
    </w:p>
    <w:p w:rsidR="00A27BAD" w:rsidRPr="00953547" w:rsidRDefault="00A27BAD" w:rsidP="00A27BAD">
      <w:pPr>
        <w:rPr>
          <w:rFonts w:ascii="Times New Roman" w:hAnsi="Times New Roman"/>
          <w:sz w:val="22"/>
        </w:rPr>
      </w:pPr>
    </w:p>
    <w:p w:rsidR="00A27BAD" w:rsidRPr="00953547" w:rsidRDefault="00A27BAD" w:rsidP="00A27BAD">
      <w:pPr>
        <w:pStyle w:val="ListParagraph"/>
        <w:numPr>
          <w:ilvl w:val="0"/>
          <w:numId w:val="2"/>
        </w:numPr>
        <w:rPr>
          <w:rFonts w:ascii="Times New Roman" w:hAnsi="Times New Roman"/>
          <w:sz w:val="22"/>
        </w:rPr>
      </w:pPr>
      <w:r w:rsidRPr="00953547">
        <w:rPr>
          <w:rFonts w:ascii="Times New Roman" w:hAnsi="Times New Roman"/>
          <w:sz w:val="22"/>
        </w:rPr>
        <w:t xml:space="preserve">Long-term work by advocates who have developed increasingly </w:t>
      </w:r>
      <w:r w:rsidR="001A1641">
        <w:rPr>
          <w:rFonts w:ascii="Times New Roman" w:hAnsi="Times New Roman"/>
          <w:sz w:val="22"/>
        </w:rPr>
        <w:t xml:space="preserve">sophisticated </w:t>
      </w:r>
      <w:r w:rsidRPr="00953547">
        <w:rPr>
          <w:rFonts w:ascii="Times New Roman" w:hAnsi="Times New Roman"/>
          <w:sz w:val="22"/>
        </w:rPr>
        <w:t xml:space="preserve">strategies; </w:t>
      </w:r>
    </w:p>
    <w:p w:rsidR="00A27BAD" w:rsidRPr="00953547" w:rsidRDefault="00A27BAD" w:rsidP="00A27BAD">
      <w:pPr>
        <w:pStyle w:val="ListParagraph"/>
        <w:numPr>
          <w:ilvl w:val="0"/>
          <w:numId w:val="2"/>
        </w:numPr>
        <w:rPr>
          <w:rFonts w:ascii="Times New Roman" w:hAnsi="Times New Roman"/>
          <w:sz w:val="22"/>
        </w:rPr>
      </w:pPr>
      <w:r w:rsidRPr="00953547">
        <w:rPr>
          <w:rFonts w:ascii="Times New Roman" w:hAnsi="Times New Roman"/>
          <w:sz w:val="22"/>
        </w:rPr>
        <w:t>Opportune political moments including shifts in the composition of state legislatures;</w:t>
      </w:r>
    </w:p>
    <w:p w:rsidR="00A27BAD" w:rsidRPr="00953547" w:rsidRDefault="00A27BAD" w:rsidP="00A27BAD">
      <w:pPr>
        <w:pStyle w:val="ListParagraph"/>
        <w:numPr>
          <w:ilvl w:val="0"/>
          <w:numId w:val="2"/>
        </w:numPr>
        <w:rPr>
          <w:rFonts w:ascii="Times New Roman" w:hAnsi="Times New Roman"/>
          <w:sz w:val="22"/>
        </w:rPr>
      </w:pPr>
      <w:r w:rsidRPr="00953547">
        <w:rPr>
          <w:rFonts w:ascii="Times New Roman" w:hAnsi="Times New Roman"/>
          <w:sz w:val="22"/>
        </w:rPr>
        <w:t>Research and study commissions which expose problems with the death penalty;</w:t>
      </w:r>
    </w:p>
    <w:p w:rsidR="00696494" w:rsidRPr="00696494" w:rsidRDefault="00A27BAD" w:rsidP="00696494">
      <w:pPr>
        <w:pStyle w:val="ListParagraph"/>
        <w:numPr>
          <w:ilvl w:val="0"/>
          <w:numId w:val="2"/>
        </w:numPr>
        <w:rPr>
          <w:rFonts w:ascii="Times New Roman" w:hAnsi="Times New Roman"/>
          <w:sz w:val="22"/>
        </w:rPr>
      </w:pPr>
      <w:r w:rsidRPr="00953547">
        <w:rPr>
          <w:rFonts w:ascii="Times New Roman" w:hAnsi="Times New Roman"/>
          <w:sz w:val="22"/>
        </w:rPr>
        <w:t xml:space="preserve">Integration of unlikely allies in state campaigns including law enforcement and victims’ family members; and </w:t>
      </w:r>
    </w:p>
    <w:p w:rsidR="00696494" w:rsidRPr="00953547" w:rsidRDefault="00696494" w:rsidP="00696494">
      <w:pPr>
        <w:pStyle w:val="ListParagraph"/>
        <w:numPr>
          <w:ilvl w:val="0"/>
          <w:numId w:val="2"/>
        </w:numPr>
        <w:rPr>
          <w:rFonts w:ascii="Times New Roman" w:hAnsi="Times New Roman"/>
          <w:sz w:val="22"/>
        </w:rPr>
      </w:pPr>
      <w:r w:rsidRPr="00953547">
        <w:rPr>
          <w:rFonts w:ascii="Times New Roman" w:hAnsi="Times New Roman"/>
          <w:sz w:val="22"/>
        </w:rPr>
        <w:t xml:space="preserve">Support of key allies such as faith communities, </w:t>
      </w:r>
      <w:r w:rsidR="001A1641">
        <w:rPr>
          <w:rFonts w:ascii="Times New Roman" w:hAnsi="Times New Roman"/>
          <w:sz w:val="22"/>
        </w:rPr>
        <w:t xml:space="preserve">and </w:t>
      </w:r>
      <w:r w:rsidRPr="00953547">
        <w:rPr>
          <w:rFonts w:ascii="Times New Roman" w:hAnsi="Times New Roman"/>
          <w:sz w:val="22"/>
        </w:rPr>
        <w:t>local affiliates of national organizations such as the NAACP and the ACLU.</w:t>
      </w:r>
    </w:p>
    <w:p w:rsidR="00B66A3A" w:rsidRDefault="00B66A3A" w:rsidP="008514E0">
      <w:pPr>
        <w:rPr>
          <w:rFonts w:ascii="Times New Roman" w:hAnsi="Times New Roman"/>
          <w:sz w:val="22"/>
        </w:rPr>
      </w:pPr>
    </w:p>
    <w:p w:rsidR="00B66A3A" w:rsidRPr="00AB16C6" w:rsidRDefault="005C2C70" w:rsidP="00B66A3A">
      <w:pPr>
        <w:rPr>
          <w:rFonts w:ascii="Times New Roman" w:hAnsi="Times New Roman" w:cs="Times New Roman"/>
          <w:b/>
          <w:color w:val="C00000"/>
        </w:rPr>
      </w:pPr>
      <w:r w:rsidRPr="00AB16C6">
        <w:rPr>
          <w:rFonts w:ascii="Times New Roman" w:hAnsi="Times New Roman" w:cs="Times New Roman"/>
          <w:b/>
          <w:color w:val="C00000"/>
        </w:rPr>
        <w:t>I</w:t>
      </w:r>
      <w:r w:rsidR="00696494" w:rsidRPr="00AB16C6">
        <w:rPr>
          <w:rFonts w:ascii="Times New Roman" w:hAnsi="Times New Roman" w:cs="Times New Roman"/>
          <w:b/>
          <w:color w:val="C00000"/>
        </w:rPr>
        <w:t>V</w:t>
      </w:r>
      <w:r w:rsidRPr="00AB16C6">
        <w:rPr>
          <w:rFonts w:ascii="Times New Roman" w:hAnsi="Times New Roman" w:cs="Times New Roman"/>
          <w:b/>
          <w:color w:val="C00000"/>
        </w:rPr>
        <w:t xml:space="preserve">. </w:t>
      </w:r>
      <w:r w:rsidR="0056253F" w:rsidRPr="00AB16C6">
        <w:rPr>
          <w:rFonts w:ascii="Times New Roman" w:hAnsi="Times New Roman" w:cs="Times New Roman"/>
          <w:b/>
          <w:color w:val="C00000"/>
        </w:rPr>
        <w:t xml:space="preserve">2025 </w:t>
      </w:r>
      <w:r w:rsidR="009E3456">
        <w:rPr>
          <w:rFonts w:ascii="Times New Roman" w:hAnsi="Times New Roman" w:cs="Times New Roman"/>
          <w:b/>
          <w:color w:val="C00000"/>
        </w:rPr>
        <w:t>CAMPAIGN AND</w:t>
      </w:r>
      <w:r w:rsidR="000B2461" w:rsidRPr="00AB16C6">
        <w:rPr>
          <w:rFonts w:ascii="Times New Roman" w:hAnsi="Times New Roman" w:cs="Times New Roman"/>
          <w:b/>
          <w:color w:val="C00000"/>
        </w:rPr>
        <w:t xml:space="preserve"> </w:t>
      </w:r>
      <w:r w:rsidR="00936B99" w:rsidRPr="00AB16C6">
        <w:rPr>
          <w:rFonts w:ascii="Times New Roman" w:hAnsi="Times New Roman" w:cs="Times New Roman"/>
          <w:b/>
          <w:color w:val="C00000"/>
        </w:rPr>
        <w:t>US</w:t>
      </w:r>
      <w:r w:rsidR="00A10FB2">
        <w:rPr>
          <w:rFonts w:ascii="Times New Roman" w:hAnsi="Times New Roman" w:cs="Times New Roman"/>
          <w:b/>
          <w:color w:val="C00000"/>
        </w:rPr>
        <w:t>P</w:t>
      </w:r>
      <w:r w:rsidR="009E3456">
        <w:rPr>
          <w:rFonts w:ascii="Times New Roman" w:hAnsi="Times New Roman" w:cs="Times New Roman"/>
          <w:b/>
          <w:color w:val="C00000"/>
        </w:rPr>
        <w:t>S’</w:t>
      </w:r>
      <w:r w:rsidR="00936B99" w:rsidRPr="00AB16C6">
        <w:rPr>
          <w:rFonts w:ascii="Times New Roman" w:hAnsi="Times New Roman" w:cs="Times New Roman"/>
          <w:b/>
          <w:color w:val="C00000"/>
        </w:rPr>
        <w:t xml:space="preserve"> </w:t>
      </w:r>
      <w:r w:rsidR="009E3456">
        <w:rPr>
          <w:rFonts w:ascii="Times New Roman" w:hAnsi="Times New Roman" w:cs="Times New Roman"/>
          <w:b/>
          <w:color w:val="C00000"/>
        </w:rPr>
        <w:t>GRANTMAKING ASSESSMENTS</w:t>
      </w:r>
    </w:p>
    <w:p w:rsidR="00863979" w:rsidRDefault="00863979" w:rsidP="0065107A">
      <w:pPr>
        <w:rPr>
          <w:rFonts w:ascii="Times New Roman" w:hAnsi="Times New Roman"/>
        </w:rPr>
      </w:pPr>
    </w:p>
    <w:p w:rsidR="009861B2" w:rsidRPr="00BC2CB1" w:rsidRDefault="000B7C90" w:rsidP="00BC2CB1">
      <w:pPr>
        <w:jc w:val="center"/>
        <w:rPr>
          <w:rFonts w:ascii="Times New Roman" w:hAnsi="Times New Roman"/>
        </w:rPr>
      </w:pPr>
      <w:r w:rsidRPr="00A84DC6">
        <w:rPr>
          <w:noProof/>
        </w:rPr>
        <w:drawing>
          <wp:inline distT="0" distB="0" distL="0" distR="0" wp14:anchorId="50B007FE" wp14:editId="0C2F8DC4">
            <wp:extent cx="6457950" cy="3743325"/>
            <wp:effectExtent l="0" t="0" r="0" b="0"/>
            <wp:docPr id="4" name="Chart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3E0A22" w:rsidRPr="00FD336E" w:rsidRDefault="003E0A22" w:rsidP="003E0A22">
      <w:pPr>
        <w:rPr>
          <w:rFonts w:ascii="Times New Roman" w:hAnsi="Times New Roman" w:cs="Times New Roman"/>
        </w:rPr>
      </w:pPr>
      <w:r w:rsidRPr="00FD336E">
        <w:rPr>
          <w:rFonts w:ascii="Times New Roman" w:hAnsi="Times New Roman" w:cs="Times New Roman"/>
          <w:u w:val="single"/>
        </w:rPr>
        <w:t xml:space="preserve">2025 Campaign </w:t>
      </w:r>
    </w:p>
    <w:p w:rsidR="003E0A22" w:rsidRPr="00167331" w:rsidRDefault="003E0A22" w:rsidP="00863979">
      <w:pPr>
        <w:rPr>
          <w:rFonts w:ascii="Times New Roman" w:hAnsi="Times New Roman" w:cs="Times New Roman"/>
          <w:sz w:val="22"/>
        </w:rPr>
      </w:pPr>
    </w:p>
    <w:p w:rsidR="003B4B76" w:rsidRDefault="003B4B76" w:rsidP="003B4B76">
      <w:pPr>
        <w:rPr>
          <w:rFonts w:ascii="Times New Roman" w:hAnsi="Times New Roman"/>
          <w:sz w:val="22"/>
        </w:rPr>
      </w:pPr>
      <w:r>
        <w:rPr>
          <w:rFonts w:ascii="Times New Roman" w:hAnsi="Times New Roman"/>
          <w:sz w:val="22"/>
        </w:rPr>
        <w:t xml:space="preserve">The 2025 Campaign’s </w:t>
      </w:r>
      <w:r w:rsidR="00B9168C">
        <w:rPr>
          <w:rFonts w:ascii="Times New Roman" w:hAnsi="Times New Roman"/>
          <w:sz w:val="22"/>
        </w:rPr>
        <w:t xml:space="preserve">successes include a more </w:t>
      </w:r>
      <w:r>
        <w:rPr>
          <w:rFonts w:ascii="Times New Roman" w:hAnsi="Times New Roman"/>
          <w:sz w:val="22"/>
        </w:rPr>
        <w:t xml:space="preserve">coordinated and collaborative approach to field-building and funding </w:t>
      </w:r>
      <w:r w:rsidR="00B9168C">
        <w:rPr>
          <w:rFonts w:ascii="Times New Roman" w:hAnsi="Times New Roman"/>
          <w:sz w:val="22"/>
        </w:rPr>
        <w:t xml:space="preserve">that </w:t>
      </w:r>
      <w:r>
        <w:rPr>
          <w:rFonts w:ascii="Times New Roman" w:hAnsi="Times New Roman"/>
          <w:sz w:val="22"/>
        </w:rPr>
        <w:t xml:space="preserve">has helped to achieve two important goals: </w:t>
      </w:r>
    </w:p>
    <w:p w:rsidR="00F32599" w:rsidRDefault="00F32599" w:rsidP="003B4B76">
      <w:pPr>
        <w:rPr>
          <w:rFonts w:ascii="Times New Roman" w:hAnsi="Times New Roman"/>
          <w:sz w:val="22"/>
        </w:rPr>
      </w:pPr>
    </w:p>
    <w:p w:rsidR="003B4B76" w:rsidRPr="003B4B76" w:rsidRDefault="003B4B76" w:rsidP="003B4B76">
      <w:pPr>
        <w:pStyle w:val="ListParagraph"/>
        <w:numPr>
          <w:ilvl w:val="0"/>
          <w:numId w:val="48"/>
        </w:numPr>
        <w:rPr>
          <w:rFonts w:ascii="Times New Roman" w:hAnsi="Times New Roman"/>
          <w:sz w:val="22"/>
        </w:rPr>
      </w:pPr>
      <w:r w:rsidRPr="003B4B76">
        <w:rPr>
          <w:rFonts w:ascii="Times New Roman" w:hAnsi="Times New Roman"/>
          <w:sz w:val="22"/>
        </w:rPr>
        <w:t>Advance legislative repeal</w:t>
      </w:r>
      <w:r w:rsidR="00F76A67">
        <w:rPr>
          <w:rFonts w:ascii="Times New Roman" w:hAnsi="Times New Roman"/>
          <w:sz w:val="22"/>
        </w:rPr>
        <w:t>;</w:t>
      </w:r>
      <w:r w:rsidRPr="003B4B76">
        <w:rPr>
          <w:rFonts w:ascii="Times New Roman" w:hAnsi="Times New Roman"/>
          <w:sz w:val="22"/>
        </w:rPr>
        <w:t xml:space="preserve"> and </w:t>
      </w:r>
    </w:p>
    <w:p w:rsidR="003B4B76" w:rsidRPr="003B4B76" w:rsidRDefault="003B4B76" w:rsidP="003B4B76">
      <w:pPr>
        <w:pStyle w:val="ListParagraph"/>
        <w:numPr>
          <w:ilvl w:val="0"/>
          <w:numId w:val="48"/>
        </w:numPr>
        <w:rPr>
          <w:rFonts w:ascii="Times New Roman" w:hAnsi="Times New Roman"/>
          <w:sz w:val="22"/>
        </w:rPr>
      </w:pPr>
      <w:r>
        <w:rPr>
          <w:rFonts w:ascii="Times New Roman" w:hAnsi="Times New Roman"/>
          <w:sz w:val="22"/>
        </w:rPr>
        <w:t>S</w:t>
      </w:r>
      <w:r w:rsidRPr="003B4B76">
        <w:rPr>
          <w:rFonts w:ascii="Times New Roman" w:hAnsi="Times New Roman"/>
          <w:sz w:val="22"/>
        </w:rPr>
        <w:t>upport key organizations that are working to prevent new death sentences and executions</w:t>
      </w:r>
      <w:r>
        <w:rPr>
          <w:rFonts w:ascii="Times New Roman" w:hAnsi="Times New Roman"/>
          <w:sz w:val="22"/>
        </w:rPr>
        <w:t>.</w:t>
      </w:r>
    </w:p>
    <w:p w:rsidR="003B4B76" w:rsidRDefault="003B4B76" w:rsidP="003B4B76">
      <w:pPr>
        <w:rPr>
          <w:rFonts w:ascii="Times New Roman" w:hAnsi="Times New Roman"/>
          <w:sz w:val="22"/>
        </w:rPr>
      </w:pPr>
    </w:p>
    <w:p w:rsidR="003B4B76" w:rsidRDefault="00B9168C" w:rsidP="003B4B76">
      <w:pPr>
        <w:rPr>
          <w:rFonts w:ascii="Times New Roman" w:hAnsi="Times New Roman"/>
          <w:sz w:val="22"/>
        </w:rPr>
      </w:pPr>
      <w:r>
        <w:rPr>
          <w:rFonts w:ascii="Times New Roman" w:hAnsi="Times New Roman"/>
          <w:sz w:val="22"/>
        </w:rPr>
        <w:t>In particular, funders</w:t>
      </w:r>
      <w:r w:rsidR="003B4B76">
        <w:rPr>
          <w:rFonts w:ascii="Times New Roman" w:hAnsi="Times New Roman"/>
          <w:sz w:val="22"/>
        </w:rPr>
        <w:t xml:space="preserve"> made significant investments in all of the states that repealed the death penalty since 2007</w:t>
      </w:r>
      <w:r>
        <w:rPr>
          <w:rFonts w:ascii="Times New Roman" w:hAnsi="Times New Roman"/>
          <w:sz w:val="22"/>
        </w:rPr>
        <w:t xml:space="preserve"> and </w:t>
      </w:r>
      <w:r w:rsidR="003B4B76">
        <w:rPr>
          <w:rFonts w:ascii="Times New Roman" w:hAnsi="Times New Roman"/>
          <w:sz w:val="22"/>
        </w:rPr>
        <w:t xml:space="preserve">to organizations working in traditionally high-use and “hot spot” jurisdictions including states like Texas, Georgia, Alabama, and Pennsylvania. Funders made new investments in Pennsylvania and Arizona to address new death sentences in those states.  </w:t>
      </w:r>
    </w:p>
    <w:p w:rsidR="003B4B76" w:rsidRDefault="003B4B76" w:rsidP="00FD336E">
      <w:pPr>
        <w:rPr>
          <w:rFonts w:ascii="Times New Roman" w:hAnsi="Times New Roman" w:cs="Times New Roman"/>
          <w:sz w:val="22"/>
        </w:rPr>
      </w:pPr>
    </w:p>
    <w:p w:rsidR="00FD336E" w:rsidRPr="00FD336E" w:rsidRDefault="00696494" w:rsidP="00FD336E">
      <w:pPr>
        <w:rPr>
          <w:rFonts w:ascii="Times New Roman" w:hAnsi="Times New Roman" w:cs="Times New Roman"/>
          <w:sz w:val="22"/>
        </w:rPr>
      </w:pPr>
      <w:r w:rsidRPr="00167331">
        <w:rPr>
          <w:rFonts w:ascii="Times New Roman" w:hAnsi="Times New Roman" w:cs="Times New Roman"/>
          <w:sz w:val="22"/>
        </w:rPr>
        <w:t xml:space="preserve">FADP made grants </w:t>
      </w:r>
      <w:r w:rsidR="000B7C90" w:rsidRPr="00167331">
        <w:rPr>
          <w:rFonts w:ascii="Times New Roman" w:hAnsi="Times New Roman" w:cs="Times New Roman"/>
          <w:sz w:val="22"/>
        </w:rPr>
        <w:t xml:space="preserve">totaling </w:t>
      </w:r>
      <w:r w:rsidR="000F4F62" w:rsidRPr="00167331">
        <w:rPr>
          <w:rFonts w:ascii="Times New Roman" w:hAnsi="Times New Roman" w:cs="Times New Roman"/>
          <w:sz w:val="22"/>
        </w:rPr>
        <w:t>almost</w:t>
      </w:r>
      <w:r w:rsidRPr="00167331">
        <w:rPr>
          <w:rFonts w:ascii="Times New Roman" w:hAnsi="Times New Roman" w:cs="Times New Roman"/>
          <w:sz w:val="22"/>
        </w:rPr>
        <w:t xml:space="preserve"> $67,000,000 to support death penalty abolition from 2007 – 2013. </w:t>
      </w:r>
      <w:r w:rsidR="00BF1299">
        <w:rPr>
          <w:rFonts w:ascii="Times New Roman" w:hAnsi="Times New Roman" w:cs="Times New Roman"/>
          <w:sz w:val="22"/>
        </w:rPr>
        <w:t xml:space="preserve"> (Please see the appendix for additional details.) </w:t>
      </w:r>
      <w:r w:rsidR="00FD336E" w:rsidRPr="00167331">
        <w:rPr>
          <w:rFonts w:ascii="Times New Roman" w:hAnsi="Times New Roman" w:cs="Times New Roman"/>
          <w:sz w:val="22"/>
        </w:rPr>
        <w:t>Three FADP members, including OSF, also took part in the Death Penalty Mobilization Fund (</w:t>
      </w:r>
      <w:r w:rsidR="00211CCF">
        <w:rPr>
          <w:rFonts w:ascii="Times New Roman" w:hAnsi="Times New Roman" w:cs="Times New Roman"/>
          <w:sz w:val="22"/>
        </w:rPr>
        <w:t>“</w:t>
      </w:r>
      <w:r w:rsidR="00FD336E" w:rsidRPr="00167331">
        <w:rPr>
          <w:rFonts w:ascii="Times New Roman" w:hAnsi="Times New Roman" w:cs="Times New Roman"/>
          <w:sz w:val="22"/>
        </w:rPr>
        <w:t>DPMF</w:t>
      </w:r>
      <w:r w:rsidR="00211CCF">
        <w:rPr>
          <w:rFonts w:ascii="Times New Roman" w:hAnsi="Times New Roman" w:cs="Times New Roman"/>
          <w:sz w:val="22"/>
        </w:rPr>
        <w:t>”</w:t>
      </w:r>
      <w:r w:rsidR="00FD336E" w:rsidRPr="00167331">
        <w:rPr>
          <w:rFonts w:ascii="Times New Roman" w:hAnsi="Times New Roman" w:cs="Times New Roman"/>
          <w:sz w:val="22"/>
        </w:rPr>
        <w:t xml:space="preserve">) - a pooled </w:t>
      </w:r>
      <w:proofErr w:type="spellStart"/>
      <w:r w:rsidR="00FD336E" w:rsidRPr="00167331">
        <w:rPr>
          <w:rFonts w:ascii="Times New Roman" w:hAnsi="Times New Roman" w:cs="Times New Roman"/>
          <w:sz w:val="22"/>
        </w:rPr>
        <w:t>grantmaking</w:t>
      </w:r>
      <w:proofErr w:type="spellEnd"/>
      <w:r w:rsidR="00FD336E" w:rsidRPr="00167331">
        <w:rPr>
          <w:rFonts w:ascii="Times New Roman" w:hAnsi="Times New Roman" w:cs="Times New Roman"/>
          <w:sz w:val="22"/>
        </w:rPr>
        <w:t xml:space="preserve"> fund at the Tides Foundation designed to support state repeal campaigns</w:t>
      </w:r>
      <w:r w:rsidR="00F26CBA">
        <w:rPr>
          <w:rFonts w:ascii="Times New Roman" w:hAnsi="Times New Roman" w:cs="Times New Roman"/>
          <w:sz w:val="22"/>
        </w:rPr>
        <w:t>.</w:t>
      </w:r>
      <w:r w:rsidR="00EA1471">
        <w:rPr>
          <w:rFonts w:ascii="Times New Roman" w:hAnsi="Times New Roman" w:cs="Times New Roman"/>
          <w:sz w:val="22"/>
        </w:rPr>
        <w:t xml:space="preserve"> </w:t>
      </w:r>
      <w:r w:rsidR="00FD336E" w:rsidRPr="00167331">
        <w:rPr>
          <w:rFonts w:ascii="Times New Roman" w:hAnsi="Times New Roman" w:cs="Times New Roman"/>
          <w:sz w:val="22"/>
        </w:rPr>
        <w:t>Since 2000, DPMF has made grants totally more than $3.1 million to organizations working towards legislative repeal.</w:t>
      </w:r>
      <w:r w:rsidR="00FD336E" w:rsidRPr="00FD336E">
        <w:rPr>
          <w:rFonts w:ascii="Times New Roman" w:hAnsi="Times New Roman" w:cs="Times New Roman"/>
          <w:sz w:val="22"/>
        </w:rPr>
        <w:t xml:space="preserve"> </w:t>
      </w:r>
    </w:p>
    <w:p w:rsidR="00AE14A3" w:rsidRDefault="00AE14A3" w:rsidP="00863979">
      <w:pPr>
        <w:rPr>
          <w:rFonts w:ascii="Times New Roman" w:hAnsi="Times New Roman"/>
          <w:sz w:val="22"/>
        </w:rPr>
      </w:pPr>
    </w:p>
    <w:p w:rsidR="006208E6" w:rsidRPr="00A05570" w:rsidRDefault="00531F07" w:rsidP="0065107A">
      <w:pPr>
        <w:rPr>
          <w:rFonts w:ascii="Times New Roman" w:hAnsi="Times New Roman"/>
          <w:i/>
          <w:sz w:val="22"/>
        </w:rPr>
      </w:pPr>
      <w:proofErr w:type="gramStart"/>
      <w:r w:rsidRPr="00A05570">
        <w:rPr>
          <w:rFonts w:ascii="Times New Roman" w:hAnsi="Times New Roman"/>
          <w:i/>
          <w:sz w:val="22"/>
        </w:rPr>
        <w:t>A Real Campaign?</w:t>
      </w:r>
      <w:proofErr w:type="gramEnd"/>
      <w:r w:rsidRPr="00A05570">
        <w:rPr>
          <w:rFonts w:ascii="Times New Roman" w:hAnsi="Times New Roman"/>
          <w:i/>
          <w:sz w:val="22"/>
        </w:rPr>
        <w:t xml:space="preserve"> </w:t>
      </w:r>
    </w:p>
    <w:p w:rsidR="00531F07" w:rsidRDefault="00531F07" w:rsidP="0065107A">
      <w:pPr>
        <w:rPr>
          <w:rFonts w:ascii="Times New Roman" w:hAnsi="Times New Roman"/>
          <w:sz w:val="22"/>
        </w:rPr>
      </w:pPr>
    </w:p>
    <w:p w:rsidR="00FA6A2B" w:rsidRDefault="00F05997" w:rsidP="00EA1471">
      <w:pPr>
        <w:rPr>
          <w:rFonts w:ascii="Times New Roman" w:hAnsi="Times New Roman"/>
          <w:sz w:val="22"/>
        </w:rPr>
      </w:pPr>
      <w:r>
        <w:rPr>
          <w:rFonts w:ascii="Times New Roman" w:hAnsi="Times New Roman"/>
          <w:sz w:val="22"/>
        </w:rPr>
        <w:t>One of the 2025 Campaign’s main challenges has been the lack of clarity about the decision-making</w:t>
      </w:r>
      <w:r w:rsidR="00531F07">
        <w:rPr>
          <w:rFonts w:ascii="Times New Roman" w:hAnsi="Times New Roman"/>
          <w:sz w:val="22"/>
        </w:rPr>
        <w:t xml:space="preserve"> structure</w:t>
      </w:r>
      <w:r>
        <w:rPr>
          <w:rFonts w:ascii="Times New Roman" w:hAnsi="Times New Roman"/>
          <w:sz w:val="22"/>
        </w:rPr>
        <w:t xml:space="preserve">. </w:t>
      </w:r>
      <w:r w:rsidR="00070E68">
        <w:rPr>
          <w:rFonts w:ascii="Times New Roman" w:hAnsi="Times New Roman"/>
          <w:sz w:val="22"/>
        </w:rPr>
        <w:t>Some vocal critics believed a true campaign should have</w:t>
      </w:r>
      <w:r w:rsidR="00FA6A2B">
        <w:rPr>
          <w:rFonts w:ascii="Times New Roman" w:hAnsi="Times New Roman"/>
          <w:sz w:val="22"/>
        </w:rPr>
        <w:t xml:space="preserve"> a narrowly tailored set of strategic priorities and that funders should come into alignment and only fund organizations or strategies</w:t>
      </w:r>
      <w:r w:rsidR="003B4B76">
        <w:rPr>
          <w:rFonts w:ascii="Times New Roman" w:hAnsi="Times New Roman"/>
          <w:sz w:val="22"/>
        </w:rPr>
        <w:t xml:space="preserve"> </w:t>
      </w:r>
      <w:r w:rsidR="00FA6A2B">
        <w:rPr>
          <w:rFonts w:ascii="Times New Roman" w:hAnsi="Times New Roman"/>
          <w:sz w:val="22"/>
        </w:rPr>
        <w:t>to achieve</w:t>
      </w:r>
      <w:r>
        <w:rPr>
          <w:rFonts w:ascii="Times New Roman" w:hAnsi="Times New Roman"/>
          <w:sz w:val="22"/>
        </w:rPr>
        <w:t xml:space="preserve"> </w:t>
      </w:r>
      <w:r w:rsidR="00FA6A2B">
        <w:rPr>
          <w:rFonts w:ascii="Times New Roman" w:hAnsi="Times New Roman"/>
          <w:sz w:val="22"/>
        </w:rPr>
        <w:t xml:space="preserve">those </w:t>
      </w:r>
      <w:r w:rsidR="003B4B76">
        <w:rPr>
          <w:rFonts w:ascii="Times New Roman" w:hAnsi="Times New Roman"/>
          <w:sz w:val="22"/>
        </w:rPr>
        <w:t>priorities.</w:t>
      </w:r>
      <w:r w:rsidR="00FA6A2B">
        <w:rPr>
          <w:rFonts w:ascii="Times New Roman" w:hAnsi="Times New Roman"/>
          <w:sz w:val="22"/>
        </w:rPr>
        <w:t xml:space="preserve"> </w:t>
      </w:r>
      <w:r w:rsidR="003B4B76">
        <w:rPr>
          <w:rFonts w:ascii="Times New Roman" w:hAnsi="Times New Roman"/>
          <w:sz w:val="22"/>
        </w:rPr>
        <w:t xml:space="preserve">The problem was – not everyone agreed about the priorities and no one was making the tough calls about what priorities should be de-emphasized and others elevated. </w:t>
      </w:r>
      <w:r w:rsidR="00FA6A2B">
        <w:rPr>
          <w:rFonts w:ascii="Times New Roman" w:hAnsi="Times New Roman"/>
          <w:sz w:val="22"/>
        </w:rPr>
        <w:t xml:space="preserve">For example, some field leaders believed that funding expensive legislative repeal campaigns in low-use states was not a strategic priority and wasted valuable resources that could have been allocated to reduce usage in high-use jurisdictions. </w:t>
      </w:r>
    </w:p>
    <w:p w:rsidR="00FA6A2B" w:rsidRDefault="00FA6A2B" w:rsidP="00EA1471">
      <w:pPr>
        <w:rPr>
          <w:rFonts w:ascii="Times New Roman" w:hAnsi="Times New Roman"/>
          <w:sz w:val="22"/>
        </w:rPr>
      </w:pPr>
    </w:p>
    <w:p w:rsidR="00FA6A2B" w:rsidRDefault="00FA6A2B" w:rsidP="00FA6A2B">
      <w:pPr>
        <w:rPr>
          <w:rFonts w:ascii="Times New Roman" w:hAnsi="Times New Roman"/>
          <w:sz w:val="22"/>
        </w:rPr>
      </w:pPr>
      <w:r>
        <w:rPr>
          <w:rFonts w:ascii="Times New Roman" w:hAnsi="Times New Roman"/>
          <w:sz w:val="22"/>
        </w:rPr>
        <w:t xml:space="preserve">A subsidiary problem was a lack of complete buy-in from all sectors of the movement about the utility of the 2025 Campaign. Through numerous conversations, we learned that many litigators did not always see the Campaign’s benefit to their work unless resources were directed to their states to support driving down usage. Litigators were also consumed with defending their clients and did not always have time to take part in the Affinity Group structure on a regular basis. </w:t>
      </w:r>
    </w:p>
    <w:p w:rsidR="00FA6A2B" w:rsidRDefault="00FA6A2B" w:rsidP="00EA1471">
      <w:pPr>
        <w:rPr>
          <w:rFonts w:ascii="Times New Roman" w:hAnsi="Times New Roman"/>
          <w:sz w:val="22"/>
        </w:rPr>
      </w:pPr>
    </w:p>
    <w:p w:rsidR="00420C5A" w:rsidRPr="00F16EC2" w:rsidRDefault="00FA6A2B" w:rsidP="00EA1471">
      <w:pPr>
        <w:rPr>
          <w:rFonts w:ascii="Times New Roman" w:hAnsi="Times New Roman" w:cs="Times New Roman"/>
          <w:sz w:val="22"/>
        </w:rPr>
      </w:pPr>
      <w:r>
        <w:rPr>
          <w:rFonts w:ascii="Times New Roman" w:hAnsi="Times New Roman"/>
          <w:sz w:val="22"/>
        </w:rPr>
        <w:t>These problems are</w:t>
      </w:r>
      <w:r w:rsidR="003B4B76">
        <w:rPr>
          <w:rFonts w:ascii="Times New Roman" w:hAnsi="Times New Roman"/>
          <w:sz w:val="22"/>
        </w:rPr>
        <w:t xml:space="preserve"> partly</w:t>
      </w:r>
      <w:r>
        <w:rPr>
          <w:rFonts w:ascii="Times New Roman" w:hAnsi="Times New Roman"/>
          <w:sz w:val="22"/>
        </w:rPr>
        <w:t xml:space="preserve"> rooted in the 2025 Campaign’s structure.  </w:t>
      </w:r>
      <w:r w:rsidR="00420C5A">
        <w:rPr>
          <w:rFonts w:ascii="Times New Roman" w:hAnsi="Times New Roman"/>
          <w:sz w:val="22"/>
        </w:rPr>
        <w:t xml:space="preserve">At the formation of the </w:t>
      </w:r>
      <w:r w:rsidR="001A1641">
        <w:rPr>
          <w:rFonts w:ascii="Times New Roman" w:hAnsi="Times New Roman"/>
          <w:sz w:val="22"/>
        </w:rPr>
        <w:t xml:space="preserve">2025 </w:t>
      </w:r>
      <w:r w:rsidR="00420C5A">
        <w:rPr>
          <w:rFonts w:ascii="Times New Roman" w:hAnsi="Times New Roman"/>
          <w:sz w:val="22"/>
        </w:rPr>
        <w:t xml:space="preserve">Campaign, the </w:t>
      </w:r>
      <w:r w:rsidR="00F05997">
        <w:rPr>
          <w:rFonts w:ascii="Times New Roman" w:hAnsi="Times New Roman"/>
          <w:sz w:val="22"/>
        </w:rPr>
        <w:t xml:space="preserve">Coordinator was never </w:t>
      </w:r>
      <w:r w:rsidR="00420C5A">
        <w:rPr>
          <w:rFonts w:ascii="Times New Roman" w:hAnsi="Times New Roman"/>
          <w:sz w:val="22"/>
        </w:rPr>
        <w:t xml:space="preserve">given authority </w:t>
      </w:r>
      <w:r w:rsidR="00F05997">
        <w:rPr>
          <w:rFonts w:ascii="Times New Roman" w:hAnsi="Times New Roman"/>
          <w:sz w:val="22"/>
        </w:rPr>
        <w:t>to make decisions about where the Campaign should shift its</w:t>
      </w:r>
      <w:r w:rsidR="00420C5A">
        <w:rPr>
          <w:rFonts w:ascii="Times New Roman" w:hAnsi="Times New Roman"/>
          <w:sz w:val="22"/>
        </w:rPr>
        <w:t xml:space="preserve"> strategic</w:t>
      </w:r>
      <w:r w:rsidR="00F05997">
        <w:rPr>
          <w:rFonts w:ascii="Times New Roman" w:hAnsi="Times New Roman"/>
          <w:sz w:val="22"/>
        </w:rPr>
        <w:t xml:space="preserve"> </w:t>
      </w:r>
      <w:r w:rsidR="00531F07">
        <w:rPr>
          <w:rFonts w:ascii="Times New Roman" w:hAnsi="Times New Roman"/>
          <w:sz w:val="22"/>
        </w:rPr>
        <w:t>priorities</w:t>
      </w:r>
      <w:r w:rsidR="00F05997">
        <w:rPr>
          <w:rFonts w:ascii="Times New Roman" w:hAnsi="Times New Roman"/>
          <w:sz w:val="22"/>
        </w:rPr>
        <w:t xml:space="preserve"> to address emerging needs in the field. </w:t>
      </w:r>
      <w:r w:rsidR="00F16EC2" w:rsidRPr="00F16EC2">
        <w:rPr>
          <w:rFonts w:ascii="Times New Roman" w:hAnsi="Times New Roman" w:cs="Times New Roman"/>
          <w:sz w:val="22"/>
        </w:rPr>
        <w:t>The Coordinator was charged with facilitating communication among the 2025 Campaign’s many stakeholders</w:t>
      </w:r>
      <w:r w:rsidR="00F16EC2">
        <w:rPr>
          <w:rFonts w:ascii="Times New Roman" w:hAnsi="Times New Roman" w:cs="Times New Roman"/>
          <w:sz w:val="22"/>
        </w:rPr>
        <w:t>.</w:t>
      </w:r>
      <w:r w:rsidR="00F16EC2" w:rsidRPr="00F16EC2">
        <w:rPr>
          <w:rFonts w:ascii="Times New Roman" w:hAnsi="Times New Roman" w:cs="Times New Roman"/>
          <w:sz w:val="22"/>
        </w:rPr>
        <w:t xml:space="preserve">  </w:t>
      </w:r>
      <w:r w:rsidR="00070E68">
        <w:rPr>
          <w:rFonts w:ascii="Times New Roman" w:hAnsi="Times New Roman" w:cs="Times New Roman"/>
          <w:sz w:val="22"/>
        </w:rPr>
        <w:t xml:space="preserve">Instead Steering Committee members were </w:t>
      </w:r>
      <w:r>
        <w:rPr>
          <w:rFonts w:ascii="Times New Roman" w:hAnsi="Times New Roman" w:cs="Times New Roman"/>
          <w:sz w:val="22"/>
        </w:rPr>
        <w:t>given the responsibility to</w:t>
      </w:r>
      <w:r w:rsidR="00070E68">
        <w:rPr>
          <w:rFonts w:ascii="Times New Roman" w:hAnsi="Times New Roman" w:cs="Times New Roman"/>
          <w:sz w:val="22"/>
        </w:rPr>
        <w:t xml:space="preserve"> develop strategic priorities. </w:t>
      </w:r>
      <w:r w:rsidR="00F76A67">
        <w:rPr>
          <w:rFonts w:ascii="Times New Roman" w:hAnsi="Times New Roman" w:cs="Times New Roman"/>
          <w:sz w:val="22"/>
        </w:rPr>
        <w:t>D</w:t>
      </w:r>
      <w:r w:rsidR="00070E68">
        <w:rPr>
          <w:rFonts w:ascii="Times New Roman" w:hAnsi="Times New Roman" w:cs="Times New Roman"/>
          <w:sz w:val="22"/>
        </w:rPr>
        <w:t>espite this charge, many</w:t>
      </w:r>
      <w:r w:rsidR="00F16EC2">
        <w:rPr>
          <w:rFonts w:ascii="Times New Roman" w:hAnsi="Times New Roman" w:cs="Times New Roman"/>
          <w:sz w:val="22"/>
        </w:rPr>
        <w:t xml:space="preserve"> field leaders </w:t>
      </w:r>
      <w:r>
        <w:rPr>
          <w:rFonts w:ascii="Times New Roman" w:hAnsi="Times New Roman" w:cs="Times New Roman"/>
          <w:sz w:val="22"/>
        </w:rPr>
        <w:t xml:space="preserve">were </w:t>
      </w:r>
      <w:r w:rsidR="00420C5A" w:rsidRPr="00F16EC2">
        <w:rPr>
          <w:rFonts w:ascii="Times New Roman" w:hAnsi="Times New Roman" w:cs="Times New Roman"/>
          <w:sz w:val="22"/>
        </w:rPr>
        <w:t xml:space="preserve">concerned that strategic priorities </w:t>
      </w:r>
      <w:r w:rsidR="00531F07" w:rsidRPr="00F16EC2">
        <w:rPr>
          <w:rFonts w:ascii="Times New Roman" w:hAnsi="Times New Roman" w:cs="Times New Roman"/>
          <w:sz w:val="22"/>
        </w:rPr>
        <w:t>were not identified clearly</w:t>
      </w:r>
      <w:r>
        <w:rPr>
          <w:rFonts w:ascii="Times New Roman" w:hAnsi="Times New Roman" w:cs="Times New Roman"/>
          <w:sz w:val="22"/>
        </w:rPr>
        <w:t xml:space="preserve"> or narrowly</w:t>
      </w:r>
      <w:r w:rsidR="00531F07" w:rsidRPr="00F16EC2">
        <w:rPr>
          <w:rFonts w:ascii="Times New Roman" w:hAnsi="Times New Roman" w:cs="Times New Roman"/>
          <w:sz w:val="22"/>
        </w:rPr>
        <w:t xml:space="preserve"> enough</w:t>
      </w:r>
      <w:r>
        <w:rPr>
          <w:rFonts w:ascii="Times New Roman" w:hAnsi="Times New Roman" w:cs="Times New Roman"/>
          <w:sz w:val="22"/>
        </w:rPr>
        <w:t>,</w:t>
      </w:r>
      <w:r w:rsidR="00531F07" w:rsidRPr="00F16EC2">
        <w:rPr>
          <w:rFonts w:ascii="Times New Roman" w:hAnsi="Times New Roman" w:cs="Times New Roman"/>
          <w:sz w:val="22"/>
        </w:rPr>
        <w:t xml:space="preserve"> </w:t>
      </w:r>
      <w:r w:rsidR="00420C5A" w:rsidRPr="00F16EC2">
        <w:rPr>
          <w:rFonts w:ascii="Times New Roman" w:hAnsi="Times New Roman" w:cs="Times New Roman"/>
          <w:sz w:val="22"/>
        </w:rPr>
        <w:t>and</w:t>
      </w:r>
      <w:r>
        <w:rPr>
          <w:rFonts w:ascii="Times New Roman" w:hAnsi="Times New Roman" w:cs="Times New Roman"/>
          <w:sz w:val="22"/>
        </w:rPr>
        <w:t>,</w:t>
      </w:r>
      <w:r w:rsidR="00420C5A" w:rsidRPr="00F16EC2">
        <w:rPr>
          <w:rFonts w:ascii="Times New Roman" w:hAnsi="Times New Roman" w:cs="Times New Roman"/>
          <w:sz w:val="22"/>
        </w:rPr>
        <w:t xml:space="preserve"> as a result, funding</w:t>
      </w:r>
      <w:r w:rsidR="00531F07" w:rsidRPr="00F16EC2">
        <w:rPr>
          <w:rFonts w:ascii="Times New Roman" w:hAnsi="Times New Roman" w:cs="Times New Roman"/>
          <w:sz w:val="22"/>
        </w:rPr>
        <w:t xml:space="preserve"> </w:t>
      </w:r>
      <w:r w:rsidR="00420C5A" w:rsidRPr="00F16EC2">
        <w:rPr>
          <w:rFonts w:ascii="Times New Roman" w:hAnsi="Times New Roman" w:cs="Times New Roman"/>
          <w:sz w:val="22"/>
        </w:rPr>
        <w:t xml:space="preserve">was not </w:t>
      </w:r>
      <w:r w:rsidR="00531F07" w:rsidRPr="00F16EC2">
        <w:rPr>
          <w:rFonts w:ascii="Times New Roman" w:hAnsi="Times New Roman" w:cs="Times New Roman"/>
          <w:sz w:val="22"/>
        </w:rPr>
        <w:t xml:space="preserve">directed to where </w:t>
      </w:r>
      <w:r w:rsidR="00420C5A" w:rsidRPr="00F16EC2">
        <w:rPr>
          <w:rFonts w:ascii="Times New Roman" w:hAnsi="Times New Roman" w:cs="Times New Roman"/>
          <w:sz w:val="22"/>
        </w:rPr>
        <w:t>it</w:t>
      </w:r>
      <w:r w:rsidR="00F16EC2">
        <w:rPr>
          <w:rFonts w:ascii="Times New Roman" w:hAnsi="Times New Roman" w:cs="Times New Roman"/>
          <w:sz w:val="22"/>
        </w:rPr>
        <w:t xml:space="preserve"> was</w:t>
      </w:r>
      <w:r w:rsidR="00420C5A" w:rsidRPr="00F16EC2">
        <w:rPr>
          <w:rFonts w:ascii="Times New Roman" w:hAnsi="Times New Roman" w:cs="Times New Roman"/>
          <w:sz w:val="22"/>
        </w:rPr>
        <w:t xml:space="preserve"> </w:t>
      </w:r>
      <w:r w:rsidR="00531F07" w:rsidRPr="00F16EC2">
        <w:rPr>
          <w:rFonts w:ascii="Times New Roman" w:hAnsi="Times New Roman" w:cs="Times New Roman"/>
          <w:sz w:val="22"/>
        </w:rPr>
        <w:t>needed the most.</w:t>
      </w:r>
      <w:r w:rsidR="00167331" w:rsidRPr="00F16EC2">
        <w:rPr>
          <w:rFonts w:ascii="Times New Roman" w:hAnsi="Times New Roman" w:cs="Times New Roman"/>
          <w:sz w:val="22"/>
        </w:rPr>
        <w:t xml:space="preserve"> </w:t>
      </w:r>
    </w:p>
    <w:p w:rsidR="00420C5A" w:rsidRDefault="00420C5A" w:rsidP="00EA1471">
      <w:pPr>
        <w:rPr>
          <w:rFonts w:ascii="Times New Roman" w:hAnsi="Times New Roman"/>
          <w:sz w:val="22"/>
        </w:rPr>
      </w:pPr>
    </w:p>
    <w:p w:rsidR="00531F07" w:rsidRDefault="00167331" w:rsidP="00EA1471">
      <w:pPr>
        <w:rPr>
          <w:rFonts w:ascii="Times New Roman" w:hAnsi="Times New Roman"/>
          <w:sz w:val="22"/>
        </w:rPr>
      </w:pPr>
      <w:r>
        <w:rPr>
          <w:rFonts w:ascii="Times New Roman" w:hAnsi="Times New Roman"/>
          <w:sz w:val="22"/>
        </w:rPr>
        <w:t>A related challenge was the</w:t>
      </w:r>
      <w:r w:rsidR="00F16EC2">
        <w:rPr>
          <w:rFonts w:ascii="Times New Roman" w:hAnsi="Times New Roman"/>
          <w:sz w:val="22"/>
        </w:rPr>
        <w:t xml:space="preserve"> 2025 Campaign’s</w:t>
      </w:r>
      <w:r>
        <w:rPr>
          <w:rFonts w:ascii="Times New Roman" w:hAnsi="Times New Roman"/>
          <w:sz w:val="22"/>
        </w:rPr>
        <w:t xml:space="preserve"> lack of </w:t>
      </w:r>
      <w:r w:rsidR="00F16EC2">
        <w:rPr>
          <w:rFonts w:ascii="Times New Roman" w:hAnsi="Times New Roman"/>
          <w:sz w:val="22"/>
        </w:rPr>
        <w:t xml:space="preserve">staffing capacity to carry out </w:t>
      </w:r>
      <w:r>
        <w:rPr>
          <w:rFonts w:ascii="Times New Roman" w:hAnsi="Times New Roman"/>
          <w:sz w:val="22"/>
        </w:rPr>
        <w:t xml:space="preserve">regular and intelligence gathering and analysis about the complex set of political, legislative and other factorings impacting capital punishment. Many advocates </w:t>
      </w:r>
      <w:r w:rsidR="00420C5A">
        <w:rPr>
          <w:rFonts w:ascii="Times New Roman" w:hAnsi="Times New Roman"/>
          <w:sz w:val="22"/>
        </w:rPr>
        <w:t xml:space="preserve">reported that the </w:t>
      </w:r>
      <w:r>
        <w:rPr>
          <w:rFonts w:ascii="Times New Roman" w:hAnsi="Times New Roman"/>
          <w:sz w:val="22"/>
        </w:rPr>
        <w:t>regular field updates</w:t>
      </w:r>
      <w:r w:rsidR="00420C5A">
        <w:rPr>
          <w:rFonts w:ascii="Times New Roman" w:hAnsi="Times New Roman"/>
          <w:sz w:val="22"/>
        </w:rPr>
        <w:t xml:space="preserve"> from the Campaign Coordinator</w:t>
      </w:r>
      <w:r>
        <w:rPr>
          <w:rFonts w:ascii="Times New Roman" w:hAnsi="Times New Roman"/>
          <w:sz w:val="22"/>
        </w:rPr>
        <w:t xml:space="preserve"> lacked specific direction.  </w:t>
      </w:r>
      <w:r w:rsidR="00EA1471">
        <w:rPr>
          <w:rFonts w:ascii="Times New Roman" w:hAnsi="Times New Roman"/>
          <w:sz w:val="22"/>
        </w:rPr>
        <w:t xml:space="preserve">The 2025 Campaign’s </w:t>
      </w:r>
      <w:r w:rsidR="00AE482D">
        <w:rPr>
          <w:rFonts w:ascii="Times New Roman" w:hAnsi="Times New Roman"/>
          <w:sz w:val="22"/>
        </w:rPr>
        <w:t xml:space="preserve">single staff member </w:t>
      </w:r>
      <w:r w:rsidR="00EA1471">
        <w:rPr>
          <w:rFonts w:ascii="Times New Roman" w:hAnsi="Times New Roman"/>
          <w:sz w:val="22"/>
        </w:rPr>
        <w:t xml:space="preserve">did not have the </w:t>
      </w:r>
      <w:r w:rsidR="00F16EC2">
        <w:rPr>
          <w:rFonts w:ascii="Times New Roman" w:hAnsi="Times New Roman"/>
          <w:sz w:val="22"/>
        </w:rPr>
        <w:t xml:space="preserve">time or resources </w:t>
      </w:r>
      <w:r w:rsidR="00EA1471">
        <w:rPr>
          <w:rFonts w:ascii="Times New Roman" w:hAnsi="Times New Roman"/>
          <w:sz w:val="22"/>
        </w:rPr>
        <w:t xml:space="preserve">to </w:t>
      </w:r>
      <w:r w:rsidR="00531F07">
        <w:rPr>
          <w:rFonts w:ascii="Times New Roman" w:hAnsi="Times New Roman"/>
          <w:sz w:val="22"/>
        </w:rPr>
        <w:t>take on</w:t>
      </w:r>
      <w:r w:rsidR="00EA1471">
        <w:rPr>
          <w:rFonts w:ascii="Times New Roman" w:hAnsi="Times New Roman"/>
          <w:sz w:val="22"/>
        </w:rPr>
        <w:t xml:space="preserve"> the</w:t>
      </w:r>
      <w:r w:rsidR="00531F07">
        <w:rPr>
          <w:rFonts w:ascii="Times New Roman" w:hAnsi="Times New Roman"/>
          <w:sz w:val="22"/>
        </w:rPr>
        <w:t xml:space="preserve"> numerous responsibilities </w:t>
      </w:r>
      <w:r w:rsidR="00EA1471">
        <w:rPr>
          <w:rFonts w:ascii="Times New Roman" w:hAnsi="Times New Roman"/>
          <w:sz w:val="22"/>
        </w:rPr>
        <w:t xml:space="preserve">required to lead a national campaign. </w:t>
      </w:r>
    </w:p>
    <w:p w:rsidR="00531F07" w:rsidRDefault="00531F07" w:rsidP="0065107A">
      <w:pPr>
        <w:rPr>
          <w:rFonts w:ascii="Times New Roman" w:hAnsi="Times New Roman"/>
          <w:sz w:val="22"/>
        </w:rPr>
      </w:pPr>
    </w:p>
    <w:p w:rsidR="00AE482D" w:rsidRDefault="00F053DB" w:rsidP="00AE482D">
      <w:pPr>
        <w:rPr>
          <w:rFonts w:ascii="Times New Roman" w:hAnsi="Times New Roman"/>
          <w:sz w:val="22"/>
        </w:rPr>
      </w:pPr>
      <w:r>
        <w:rPr>
          <w:rFonts w:ascii="Times New Roman" w:hAnsi="Times New Roman"/>
          <w:sz w:val="22"/>
        </w:rPr>
        <w:t>Other challenges</w:t>
      </w:r>
      <w:r w:rsidR="00A05570">
        <w:rPr>
          <w:rFonts w:ascii="Times New Roman" w:hAnsi="Times New Roman"/>
          <w:sz w:val="22"/>
        </w:rPr>
        <w:t xml:space="preserve"> include</w:t>
      </w:r>
      <w:r w:rsidR="009A3A94">
        <w:rPr>
          <w:rFonts w:ascii="Times New Roman" w:hAnsi="Times New Roman"/>
          <w:sz w:val="22"/>
        </w:rPr>
        <w:t xml:space="preserve"> </w:t>
      </w:r>
      <w:r w:rsidR="00EA1471">
        <w:rPr>
          <w:rFonts w:ascii="Times New Roman" w:hAnsi="Times New Roman"/>
          <w:sz w:val="22"/>
        </w:rPr>
        <w:t xml:space="preserve">the </w:t>
      </w:r>
      <w:r w:rsidR="00492583">
        <w:rPr>
          <w:rFonts w:ascii="Times New Roman" w:hAnsi="Times New Roman"/>
          <w:sz w:val="22"/>
        </w:rPr>
        <w:t xml:space="preserve">lack of clarity about </w:t>
      </w:r>
      <w:r>
        <w:rPr>
          <w:rFonts w:ascii="Times New Roman" w:hAnsi="Times New Roman"/>
          <w:sz w:val="22"/>
        </w:rPr>
        <w:t xml:space="preserve">how </w:t>
      </w:r>
      <w:r w:rsidR="00492583">
        <w:rPr>
          <w:rFonts w:ascii="Times New Roman" w:hAnsi="Times New Roman"/>
          <w:sz w:val="22"/>
        </w:rPr>
        <w:t>funding</w:t>
      </w:r>
      <w:r>
        <w:rPr>
          <w:rFonts w:ascii="Times New Roman" w:hAnsi="Times New Roman"/>
          <w:sz w:val="22"/>
        </w:rPr>
        <w:t xml:space="preserve"> priorities should be determined and how information about funding decisions by FADP would be shared</w:t>
      </w:r>
      <w:r w:rsidR="00AE482D">
        <w:rPr>
          <w:rFonts w:ascii="Times New Roman" w:hAnsi="Times New Roman"/>
          <w:sz w:val="22"/>
        </w:rPr>
        <w:t>.</w:t>
      </w:r>
      <w:r w:rsidR="00492583">
        <w:rPr>
          <w:rFonts w:ascii="Times New Roman" w:hAnsi="Times New Roman"/>
          <w:sz w:val="22"/>
        </w:rPr>
        <w:t xml:space="preserve"> </w:t>
      </w:r>
      <w:r w:rsidR="00070E68" w:rsidRPr="00F16EC2">
        <w:rPr>
          <w:rFonts w:ascii="Times New Roman" w:hAnsi="Times New Roman" w:cs="Times New Roman"/>
          <w:sz w:val="22"/>
        </w:rPr>
        <w:t xml:space="preserve">At the </w:t>
      </w:r>
      <w:r w:rsidR="00070E68">
        <w:rPr>
          <w:rFonts w:ascii="Times New Roman" w:hAnsi="Times New Roman" w:cs="Times New Roman"/>
          <w:sz w:val="22"/>
        </w:rPr>
        <w:t xml:space="preserve">beginning of the Campaign, </w:t>
      </w:r>
      <w:r w:rsidR="00070E68" w:rsidRPr="00F16EC2">
        <w:rPr>
          <w:rFonts w:ascii="Times New Roman" w:hAnsi="Times New Roman" w:cs="Times New Roman"/>
          <w:sz w:val="22"/>
        </w:rPr>
        <w:t>many advocates wanted the authority to set funding priorities and make funding recommendations but funders balked at the idea. Instead, a compromise was struck and the Steering Committee was empowered to provide funders with a list of strategic priorities</w:t>
      </w:r>
      <w:r w:rsidR="00070E68">
        <w:rPr>
          <w:rFonts w:ascii="Times New Roman" w:hAnsi="Times New Roman" w:cs="Times New Roman"/>
          <w:sz w:val="22"/>
        </w:rPr>
        <w:t xml:space="preserve">. </w:t>
      </w:r>
      <w:r w:rsidR="00AE482D">
        <w:rPr>
          <w:rFonts w:ascii="Times New Roman" w:hAnsi="Times New Roman"/>
          <w:sz w:val="22"/>
        </w:rPr>
        <w:t>While funders wanted input and guidance,</w:t>
      </w:r>
      <w:r>
        <w:rPr>
          <w:rFonts w:ascii="Times New Roman" w:hAnsi="Times New Roman"/>
          <w:sz w:val="22"/>
        </w:rPr>
        <w:t xml:space="preserve"> </w:t>
      </w:r>
      <w:r w:rsidR="00070E68">
        <w:rPr>
          <w:rFonts w:ascii="Times New Roman" w:hAnsi="Times New Roman"/>
          <w:sz w:val="22"/>
        </w:rPr>
        <w:t>most</w:t>
      </w:r>
      <w:r w:rsidR="00AE482D">
        <w:rPr>
          <w:rFonts w:ascii="Times New Roman" w:hAnsi="Times New Roman"/>
          <w:sz w:val="22"/>
        </w:rPr>
        <w:t xml:space="preserve"> Steering Committee members didn’t feel comfortable giving specific recommendations about what organizations or projects should be funded. </w:t>
      </w:r>
      <w:r w:rsidR="00070E68">
        <w:rPr>
          <w:rFonts w:ascii="Times New Roman" w:hAnsi="Times New Roman"/>
          <w:sz w:val="22"/>
        </w:rPr>
        <w:t>However, some vocal advocates in the field wanted the Steering Committee to give funders more direct guidance. This created a conflict.</w:t>
      </w:r>
      <w:r>
        <w:rPr>
          <w:rFonts w:ascii="Times New Roman" w:hAnsi="Times New Roman"/>
          <w:sz w:val="22"/>
        </w:rPr>
        <w:t xml:space="preserve"> In particular, </w:t>
      </w:r>
      <w:r w:rsidR="00AE482D">
        <w:rPr>
          <w:rFonts w:ascii="Times New Roman" w:hAnsi="Times New Roman"/>
          <w:sz w:val="22"/>
        </w:rPr>
        <w:t>Steering Committee members were concerned that</w:t>
      </w:r>
      <w:r w:rsidR="00070E68">
        <w:rPr>
          <w:rFonts w:ascii="Times New Roman" w:hAnsi="Times New Roman"/>
          <w:sz w:val="22"/>
        </w:rPr>
        <w:t xml:space="preserve"> even</w:t>
      </w:r>
      <w:r w:rsidR="00AE482D">
        <w:rPr>
          <w:rFonts w:ascii="Times New Roman" w:hAnsi="Times New Roman"/>
          <w:sz w:val="22"/>
        </w:rPr>
        <w:t xml:space="preserve"> their recommendations about </w:t>
      </w:r>
      <w:r w:rsidR="00070E68">
        <w:rPr>
          <w:rFonts w:ascii="Times New Roman" w:hAnsi="Times New Roman"/>
          <w:sz w:val="22"/>
        </w:rPr>
        <w:t xml:space="preserve">larger strategic </w:t>
      </w:r>
      <w:r w:rsidR="00AE482D">
        <w:rPr>
          <w:rFonts w:ascii="Times New Roman" w:hAnsi="Times New Roman"/>
          <w:sz w:val="22"/>
        </w:rPr>
        <w:t>priorities could have the appearan</w:t>
      </w:r>
      <w:r>
        <w:rPr>
          <w:rFonts w:ascii="Times New Roman" w:hAnsi="Times New Roman"/>
          <w:sz w:val="22"/>
        </w:rPr>
        <w:t xml:space="preserve">ce of a conflict of interest if they </w:t>
      </w:r>
      <w:r w:rsidR="00AE482D">
        <w:rPr>
          <w:rFonts w:ascii="Times New Roman" w:hAnsi="Times New Roman"/>
          <w:sz w:val="22"/>
        </w:rPr>
        <w:t xml:space="preserve">suggested funding be directed in a </w:t>
      </w:r>
      <w:r w:rsidR="00594DA4">
        <w:rPr>
          <w:rFonts w:ascii="Times New Roman" w:hAnsi="Times New Roman"/>
          <w:sz w:val="22"/>
        </w:rPr>
        <w:t xml:space="preserve">jurisdiction </w:t>
      </w:r>
      <w:r w:rsidR="00677654">
        <w:rPr>
          <w:rFonts w:ascii="Times New Roman" w:hAnsi="Times New Roman"/>
          <w:sz w:val="22"/>
        </w:rPr>
        <w:t xml:space="preserve">or state </w:t>
      </w:r>
      <w:r>
        <w:rPr>
          <w:rFonts w:ascii="Times New Roman" w:hAnsi="Times New Roman"/>
          <w:sz w:val="22"/>
        </w:rPr>
        <w:t xml:space="preserve">where their organization was based. </w:t>
      </w:r>
    </w:p>
    <w:p w:rsidR="00070E68" w:rsidRDefault="00070E68" w:rsidP="00AE482D">
      <w:pPr>
        <w:rPr>
          <w:rFonts w:ascii="Times New Roman" w:hAnsi="Times New Roman"/>
          <w:sz w:val="22"/>
        </w:rPr>
      </w:pPr>
    </w:p>
    <w:p w:rsidR="00677654" w:rsidRDefault="00F053DB" w:rsidP="00AE482D">
      <w:pPr>
        <w:rPr>
          <w:rFonts w:ascii="Times New Roman" w:hAnsi="Times New Roman"/>
          <w:sz w:val="22"/>
        </w:rPr>
      </w:pPr>
      <w:r>
        <w:rPr>
          <w:rFonts w:ascii="Times New Roman" w:hAnsi="Times New Roman"/>
          <w:sz w:val="22"/>
        </w:rPr>
        <w:t xml:space="preserve">Since the competition over limited foundation dollars </w:t>
      </w:r>
      <w:r w:rsidR="00677654">
        <w:rPr>
          <w:rFonts w:ascii="Times New Roman" w:hAnsi="Times New Roman"/>
          <w:sz w:val="22"/>
        </w:rPr>
        <w:t xml:space="preserve">had </w:t>
      </w:r>
      <w:r>
        <w:rPr>
          <w:rFonts w:ascii="Times New Roman" w:hAnsi="Times New Roman"/>
          <w:sz w:val="22"/>
        </w:rPr>
        <w:t xml:space="preserve">created conflicts among grantees in the past, </w:t>
      </w:r>
      <w:r w:rsidR="00677654">
        <w:rPr>
          <w:rFonts w:ascii="Times New Roman" w:hAnsi="Times New Roman"/>
          <w:sz w:val="22"/>
        </w:rPr>
        <w:t>FADP members did not feel comfortable sharing their funding decisions. Many advocates and grantees criticized FADP for this lack of complete transparency.  Steering Committee members also reported that the lack of transparency impeded their decision-making about setting the Campaign’s priorities. While FADP members</w:t>
      </w:r>
      <w:r w:rsidR="00594DA4">
        <w:rPr>
          <w:rFonts w:ascii="Times New Roman" w:hAnsi="Times New Roman"/>
          <w:sz w:val="22"/>
        </w:rPr>
        <w:t xml:space="preserve"> frequently</w:t>
      </w:r>
      <w:r w:rsidR="00677654">
        <w:rPr>
          <w:rFonts w:ascii="Times New Roman" w:hAnsi="Times New Roman"/>
          <w:sz w:val="22"/>
        </w:rPr>
        <w:t xml:space="preserve"> discussed and debated the issue of full disclosure, the collaborative never set a formal policy. </w:t>
      </w:r>
      <w:r w:rsidR="00594DA4">
        <w:rPr>
          <w:rFonts w:ascii="Times New Roman" w:hAnsi="Times New Roman"/>
          <w:sz w:val="22"/>
        </w:rPr>
        <w:t xml:space="preserve">In </w:t>
      </w:r>
      <w:r w:rsidR="00677654">
        <w:rPr>
          <w:rFonts w:ascii="Times New Roman" w:hAnsi="Times New Roman"/>
          <w:sz w:val="22"/>
        </w:rPr>
        <w:t>2013, the group agreed to share funding data by state and sector.  In the future, the</w:t>
      </w:r>
      <w:r w:rsidR="00594DA4">
        <w:rPr>
          <w:rFonts w:ascii="Times New Roman" w:hAnsi="Times New Roman"/>
          <w:sz w:val="22"/>
        </w:rPr>
        <w:t xml:space="preserve"> funding</w:t>
      </w:r>
      <w:r w:rsidR="00677654">
        <w:rPr>
          <w:rFonts w:ascii="Times New Roman" w:hAnsi="Times New Roman"/>
          <w:sz w:val="22"/>
        </w:rPr>
        <w:t xml:space="preserve"> collaborative </w:t>
      </w:r>
      <w:r w:rsidR="00594DA4">
        <w:rPr>
          <w:rFonts w:ascii="Times New Roman" w:hAnsi="Times New Roman"/>
          <w:sz w:val="22"/>
        </w:rPr>
        <w:t xml:space="preserve">will </w:t>
      </w:r>
      <w:r w:rsidR="00677654">
        <w:rPr>
          <w:rFonts w:ascii="Times New Roman" w:hAnsi="Times New Roman"/>
          <w:sz w:val="22"/>
        </w:rPr>
        <w:t>set a formal policy that provides full disclosure of funding decisions including funding amounts and organizational names</w:t>
      </w:r>
      <w:r w:rsidR="00594DA4">
        <w:rPr>
          <w:rFonts w:ascii="Times New Roman" w:hAnsi="Times New Roman"/>
          <w:sz w:val="22"/>
        </w:rPr>
        <w:t xml:space="preserve"> to targeted </w:t>
      </w:r>
      <w:r w:rsidR="001A1641">
        <w:rPr>
          <w:rFonts w:ascii="Times New Roman" w:hAnsi="Times New Roman"/>
          <w:sz w:val="22"/>
        </w:rPr>
        <w:t xml:space="preserve">2025 </w:t>
      </w:r>
      <w:r w:rsidR="00594DA4">
        <w:rPr>
          <w:rFonts w:ascii="Times New Roman" w:hAnsi="Times New Roman"/>
          <w:sz w:val="22"/>
        </w:rPr>
        <w:t>Campaign stakeholders to facilitate the setting of priorities.</w:t>
      </w:r>
      <w:r w:rsidR="008C4706">
        <w:rPr>
          <w:rFonts w:ascii="Times New Roman" w:hAnsi="Times New Roman"/>
          <w:sz w:val="22"/>
        </w:rPr>
        <w:t xml:space="preserve"> It remains to be determined </w:t>
      </w:r>
      <w:r w:rsidR="005C7F5B">
        <w:rPr>
          <w:rFonts w:ascii="Times New Roman" w:hAnsi="Times New Roman"/>
          <w:sz w:val="22"/>
        </w:rPr>
        <w:t>i</w:t>
      </w:r>
      <w:r w:rsidR="008C4706">
        <w:rPr>
          <w:rFonts w:ascii="Times New Roman" w:hAnsi="Times New Roman"/>
          <w:sz w:val="22"/>
        </w:rPr>
        <w:t xml:space="preserve">f FADP members will release full funding details to all grantees. </w:t>
      </w:r>
      <w:r w:rsidR="00594DA4">
        <w:rPr>
          <w:rFonts w:ascii="Times New Roman" w:hAnsi="Times New Roman"/>
          <w:sz w:val="22"/>
        </w:rPr>
        <w:t xml:space="preserve">  </w:t>
      </w:r>
    </w:p>
    <w:p w:rsidR="00594DA4" w:rsidRDefault="00594DA4" w:rsidP="00AE482D">
      <w:pPr>
        <w:rPr>
          <w:rFonts w:ascii="Times New Roman" w:hAnsi="Times New Roman"/>
          <w:sz w:val="22"/>
        </w:rPr>
      </w:pPr>
    </w:p>
    <w:p w:rsidR="00594DA4" w:rsidRDefault="00594DA4" w:rsidP="00AE482D">
      <w:pPr>
        <w:rPr>
          <w:rFonts w:ascii="Times New Roman" w:hAnsi="Times New Roman"/>
          <w:sz w:val="22"/>
        </w:rPr>
      </w:pPr>
      <w:r>
        <w:rPr>
          <w:rFonts w:ascii="Times New Roman" w:hAnsi="Times New Roman"/>
          <w:sz w:val="22"/>
        </w:rPr>
        <w:t>Another significant issue related to funding that will likely never be resolved is the gap between the perceived funding needs of a national death penalty abolition campaign and the amount funders have brought to the table.</w:t>
      </w:r>
      <w:r w:rsidR="00506614">
        <w:rPr>
          <w:rFonts w:ascii="Times New Roman" w:hAnsi="Times New Roman"/>
          <w:sz w:val="22"/>
        </w:rPr>
        <w:t xml:space="preserve"> </w:t>
      </w:r>
      <w:r w:rsidR="00F16EC2" w:rsidRPr="00F16EC2">
        <w:rPr>
          <w:rFonts w:ascii="Times New Roman" w:hAnsi="Times New Roman" w:cs="Times New Roman"/>
          <w:sz w:val="22"/>
        </w:rPr>
        <w:t xml:space="preserve">The original </w:t>
      </w:r>
      <w:r w:rsidR="00F16EC2">
        <w:rPr>
          <w:rFonts w:ascii="Times New Roman" w:hAnsi="Times New Roman" w:cs="Times New Roman"/>
          <w:sz w:val="22"/>
        </w:rPr>
        <w:t xml:space="preserve">2025 Campaign </w:t>
      </w:r>
      <w:r w:rsidR="00F16EC2" w:rsidRPr="00F16EC2">
        <w:rPr>
          <w:rFonts w:ascii="Times New Roman" w:hAnsi="Times New Roman" w:cs="Times New Roman"/>
          <w:sz w:val="22"/>
        </w:rPr>
        <w:t>budget was approximately $28 million</w:t>
      </w:r>
      <w:r w:rsidR="00FA6A2B">
        <w:rPr>
          <w:rFonts w:ascii="Times New Roman" w:hAnsi="Times New Roman" w:cs="Times New Roman"/>
          <w:sz w:val="22"/>
        </w:rPr>
        <w:t>. During</w:t>
      </w:r>
      <w:r w:rsidR="00F16EC2">
        <w:rPr>
          <w:rFonts w:ascii="Times New Roman" w:hAnsi="Times New Roman" w:cs="Times New Roman"/>
          <w:sz w:val="22"/>
        </w:rPr>
        <w:t xml:space="preserve"> the early stages of the Campaign, it</w:t>
      </w:r>
      <w:r w:rsidR="00F16EC2" w:rsidRPr="00F16EC2">
        <w:rPr>
          <w:rFonts w:ascii="Times New Roman" w:hAnsi="Times New Roman" w:cs="Times New Roman"/>
          <w:sz w:val="22"/>
        </w:rPr>
        <w:t xml:space="preserve"> became clear that this goal was unrealistic. As a result, the Campaign’s leadership reduced the amount and determined the advocacy field would need about $14 million annually beginning in 2010. </w:t>
      </w:r>
      <w:r w:rsidR="00F16EC2">
        <w:rPr>
          <w:rFonts w:ascii="Times New Roman" w:hAnsi="Times New Roman"/>
          <w:sz w:val="22"/>
        </w:rPr>
        <w:t xml:space="preserve"> However, for several consecutive years, </w:t>
      </w:r>
      <w:r>
        <w:rPr>
          <w:rFonts w:ascii="Times New Roman" w:hAnsi="Times New Roman"/>
          <w:sz w:val="22"/>
        </w:rPr>
        <w:t>FADP</w:t>
      </w:r>
      <w:r w:rsidR="00746040">
        <w:rPr>
          <w:rFonts w:ascii="Times New Roman" w:hAnsi="Times New Roman"/>
          <w:sz w:val="22"/>
        </w:rPr>
        <w:t xml:space="preserve"> members made grant recommendations </w:t>
      </w:r>
      <w:proofErr w:type="spellStart"/>
      <w:r w:rsidR="00746040">
        <w:rPr>
          <w:rFonts w:ascii="Times New Roman" w:hAnsi="Times New Roman"/>
          <w:sz w:val="22"/>
        </w:rPr>
        <w:t>totall</w:t>
      </w:r>
      <w:r w:rsidR="001A1641">
        <w:rPr>
          <w:rFonts w:ascii="Times New Roman" w:hAnsi="Times New Roman"/>
          <w:sz w:val="22"/>
        </w:rPr>
        <w:t>ing</w:t>
      </w:r>
      <w:proofErr w:type="spellEnd"/>
      <w:r w:rsidR="00746040">
        <w:rPr>
          <w:rFonts w:ascii="Times New Roman" w:hAnsi="Times New Roman"/>
          <w:sz w:val="22"/>
        </w:rPr>
        <w:t xml:space="preserve"> about </w:t>
      </w:r>
      <w:r>
        <w:rPr>
          <w:rFonts w:ascii="Times New Roman" w:hAnsi="Times New Roman"/>
          <w:sz w:val="22"/>
        </w:rPr>
        <w:t>$12 millio</w:t>
      </w:r>
      <w:r w:rsidR="00746040">
        <w:rPr>
          <w:rFonts w:ascii="Times New Roman" w:hAnsi="Times New Roman"/>
          <w:sz w:val="22"/>
        </w:rPr>
        <w:t>n</w:t>
      </w:r>
      <w:r w:rsidR="00F16EC2">
        <w:rPr>
          <w:rFonts w:ascii="Times New Roman" w:hAnsi="Times New Roman"/>
          <w:sz w:val="22"/>
        </w:rPr>
        <w:t xml:space="preserve"> annually</w:t>
      </w:r>
      <w:r w:rsidR="00746040">
        <w:rPr>
          <w:rFonts w:ascii="Times New Roman" w:hAnsi="Times New Roman"/>
          <w:sz w:val="22"/>
        </w:rPr>
        <w:t xml:space="preserve">. </w:t>
      </w:r>
      <w:r w:rsidR="00506614">
        <w:rPr>
          <w:rFonts w:ascii="Times New Roman" w:hAnsi="Times New Roman"/>
          <w:sz w:val="22"/>
        </w:rPr>
        <w:t>This example illustrates the contrast between what advocates desire and what can realistically be funded</w:t>
      </w:r>
      <w:r w:rsidR="00F16EC2">
        <w:rPr>
          <w:rFonts w:ascii="Times New Roman" w:hAnsi="Times New Roman"/>
          <w:sz w:val="22"/>
        </w:rPr>
        <w:t>.</w:t>
      </w:r>
      <w:r w:rsidR="00506614">
        <w:rPr>
          <w:rFonts w:ascii="Times New Roman" w:hAnsi="Times New Roman"/>
          <w:sz w:val="22"/>
        </w:rPr>
        <w:t xml:space="preserve"> </w:t>
      </w:r>
      <w:r w:rsidR="008C4706">
        <w:rPr>
          <w:rFonts w:ascii="Times New Roman" w:hAnsi="Times New Roman"/>
          <w:sz w:val="22"/>
        </w:rPr>
        <w:t xml:space="preserve">As Atlantic Philanthropies exits the field, the resource gap will only increase.  In response, Atlantic has created </w:t>
      </w:r>
      <w:r w:rsidR="001A1641">
        <w:rPr>
          <w:rFonts w:ascii="Times New Roman" w:hAnsi="Times New Roman"/>
          <w:sz w:val="22"/>
        </w:rPr>
        <w:t xml:space="preserve">the </w:t>
      </w:r>
      <w:r w:rsidR="008C4706">
        <w:rPr>
          <w:rFonts w:ascii="Times New Roman" w:hAnsi="Times New Roman"/>
          <w:sz w:val="22"/>
        </w:rPr>
        <w:t>Themis Fund, a new funding entity housed at Proteus tasked with the goal of bringing new donors to the national campaign.  Currently, Themis</w:t>
      </w:r>
      <w:r w:rsidR="00FA6A2B">
        <w:rPr>
          <w:rFonts w:ascii="Times New Roman" w:hAnsi="Times New Roman"/>
          <w:sz w:val="22"/>
        </w:rPr>
        <w:t xml:space="preserve"> Fund</w:t>
      </w:r>
      <w:r w:rsidR="008C4706">
        <w:rPr>
          <w:rFonts w:ascii="Times New Roman" w:hAnsi="Times New Roman"/>
          <w:sz w:val="22"/>
        </w:rPr>
        <w:t xml:space="preserve"> is staffed by a former program officer of the Atlantic Philanthropies</w:t>
      </w:r>
      <w:r w:rsidR="00FA6A2B">
        <w:rPr>
          <w:rFonts w:ascii="Times New Roman" w:hAnsi="Times New Roman"/>
          <w:sz w:val="22"/>
        </w:rPr>
        <w:t xml:space="preserve">. </w:t>
      </w:r>
      <w:r w:rsidR="00C977F0">
        <w:rPr>
          <w:rFonts w:ascii="Times New Roman" w:hAnsi="Times New Roman"/>
          <w:sz w:val="22"/>
        </w:rPr>
        <w:t xml:space="preserve">It is uncertain if Themis will ever be able to raise enough funds to replace the gap left created when Atlantic leaves.  On average, Atlantic has funded </w:t>
      </w:r>
      <w:r w:rsidR="002B54E6">
        <w:rPr>
          <w:rFonts w:ascii="Times New Roman" w:hAnsi="Times New Roman"/>
          <w:sz w:val="22"/>
        </w:rPr>
        <w:t>slightly over $6 million</w:t>
      </w:r>
      <w:r w:rsidR="00C977F0">
        <w:rPr>
          <w:rFonts w:ascii="Times New Roman" w:hAnsi="Times New Roman"/>
          <w:sz w:val="22"/>
        </w:rPr>
        <w:t xml:space="preserve"> per year to support abolition the past three years. </w:t>
      </w:r>
    </w:p>
    <w:p w:rsidR="00677654" w:rsidRDefault="00677654" w:rsidP="00AE482D">
      <w:pPr>
        <w:rPr>
          <w:rFonts w:ascii="Times New Roman" w:hAnsi="Times New Roman"/>
          <w:sz w:val="22"/>
        </w:rPr>
      </w:pPr>
    </w:p>
    <w:p w:rsidR="00932613" w:rsidRPr="001A1641" w:rsidRDefault="00677654" w:rsidP="001A1641">
      <w:pPr>
        <w:rPr>
          <w:rFonts w:ascii="Times New Roman" w:hAnsi="Times New Roman"/>
          <w:i/>
          <w:sz w:val="22"/>
        </w:rPr>
      </w:pPr>
      <w:r w:rsidRPr="001A1641">
        <w:rPr>
          <w:rFonts w:ascii="Times New Roman" w:hAnsi="Times New Roman"/>
          <w:i/>
          <w:sz w:val="22"/>
        </w:rPr>
        <w:t xml:space="preserve">National coordination </w:t>
      </w:r>
    </w:p>
    <w:p w:rsidR="00932613" w:rsidRDefault="00932613" w:rsidP="00EF6AAB">
      <w:pPr>
        <w:rPr>
          <w:rFonts w:ascii="Times New Roman" w:hAnsi="Times New Roman"/>
          <w:sz w:val="22"/>
        </w:rPr>
      </w:pPr>
    </w:p>
    <w:p w:rsidR="000C1816" w:rsidRDefault="009A3A94" w:rsidP="00EF6AAB">
      <w:pPr>
        <w:rPr>
          <w:rFonts w:ascii="Times New Roman" w:hAnsi="Times New Roman" w:cs="Times New Roman"/>
          <w:sz w:val="22"/>
          <w:szCs w:val="22"/>
        </w:rPr>
      </w:pPr>
      <w:r>
        <w:rPr>
          <w:rFonts w:ascii="Times New Roman" w:hAnsi="Times New Roman"/>
          <w:sz w:val="22"/>
          <w:szCs w:val="22"/>
        </w:rPr>
        <w:t>Unfortunately, over the years, turf battles</w:t>
      </w:r>
      <w:r w:rsidR="00BC2774">
        <w:rPr>
          <w:rFonts w:ascii="Times New Roman" w:hAnsi="Times New Roman"/>
          <w:sz w:val="22"/>
          <w:szCs w:val="22"/>
        </w:rPr>
        <w:t xml:space="preserve"> </w:t>
      </w:r>
      <w:r>
        <w:rPr>
          <w:rFonts w:ascii="Times New Roman" w:hAnsi="Times New Roman"/>
          <w:sz w:val="22"/>
          <w:szCs w:val="22"/>
        </w:rPr>
        <w:t xml:space="preserve">have emerged between the National Coalition to Abolish the Death Penalty (NCADP) and Equal Justice USA - (“EJUSA”) - two of the leading national </w:t>
      </w:r>
      <w:r w:rsidR="00665ADC">
        <w:rPr>
          <w:rFonts w:ascii="Times New Roman" w:hAnsi="Times New Roman"/>
          <w:sz w:val="22"/>
          <w:szCs w:val="22"/>
        </w:rPr>
        <w:t xml:space="preserve">anti-death penalty </w:t>
      </w:r>
      <w:r>
        <w:rPr>
          <w:rFonts w:ascii="Times New Roman" w:hAnsi="Times New Roman"/>
          <w:sz w:val="22"/>
          <w:szCs w:val="22"/>
        </w:rPr>
        <w:t xml:space="preserve">organizations that provide critical support to state-based abolition campaigns. </w:t>
      </w:r>
      <w:r w:rsidR="00C977F0">
        <w:rPr>
          <w:rFonts w:ascii="Times New Roman" w:hAnsi="Times New Roman" w:cs="Times New Roman"/>
          <w:sz w:val="22"/>
          <w:szCs w:val="22"/>
        </w:rPr>
        <w:t>A</w:t>
      </w:r>
      <w:r w:rsidR="000C1816">
        <w:rPr>
          <w:rFonts w:ascii="Times New Roman" w:hAnsi="Times New Roman" w:cs="Times New Roman"/>
          <w:sz w:val="22"/>
          <w:szCs w:val="22"/>
        </w:rPr>
        <w:t>n evaluation firm</w:t>
      </w:r>
      <w:r w:rsidR="00665ADC">
        <w:rPr>
          <w:rFonts w:ascii="Times New Roman" w:hAnsi="Times New Roman" w:cs="Times New Roman"/>
          <w:sz w:val="22"/>
          <w:szCs w:val="22"/>
        </w:rPr>
        <w:t xml:space="preserve"> </w:t>
      </w:r>
      <w:r w:rsidR="00BC2774">
        <w:rPr>
          <w:rFonts w:ascii="Times New Roman" w:hAnsi="Times New Roman" w:cs="Times New Roman"/>
          <w:sz w:val="22"/>
          <w:szCs w:val="22"/>
        </w:rPr>
        <w:t xml:space="preserve">and </w:t>
      </w:r>
      <w:r w:rsidR="00DF6498" w:rsidRPr="00581D74">
        <w:rPr>
          <w:rFonts w:ascii="Times New Roman" w:hAnsi="Times New Roman" w:cs="Times New Roman"/>
          <w:sz w:val="22"/>
          <w:szCs w:val="22"/>
        </w:rPr>
        <w:t xml:space="preserve">consultant </w:t>
      </w:r>
      <w:r w:rsidR="00C977F0">
        <w:rPr>
          <w:rFonts w:ascii="Times New Roman" w:hAnsi="Times New Roman" w:cs="Times New Roman"/>
          <w:sz w:val="22"/>
          <w:szCs w:val="22"/>
        </w:rPr>
        <w:t>supported this observation</w:t>
      </w:r>
      <w:r w:rsidR="00DF6498" w:rsidRPr="00581D74">
        <w:rPr>
          <w:rFonts w:ascii="Times New Roman" w:hAnsi="Times New Roman" w:cs="Times New Roman"/>
          <w:sz w:val="22"/>
          <w:szCs w:val="22"/>
        </w:rPr>
        <w:t xml:space="preserve">. </w:t>
      </w:r>
      <w:r w:rsidR="000C1816">
        <w:rPr>
          <w:rFonts w:ascii="Times New Roman" w:hAnsi="Times New Roman" w:cs="Times New Roman"/>
          <w:sz w:val="22"/>
          <w:szCs w:val="22"/>
        </w:rPr>
        <w:t>The</w:t>
      </w:r>
      <w:r w:rsidR="00665ADC">
        <w:rPr>
          <w:rFonts w:ascii="Times New Roman" w:hAnsi="Times New Roman" w:cs="Times New Roman"/>
          <w:sz w:val="22"/>
          <w:szCs w:val="22"/>
        </w:rPr>
        <w:t>ir</w:t>
      </w:r>
      <w:r w:rsidR="000C1816">
        <w:rPr>
          <w:rFonts w:ascii="Times New Roman" w:hAnsi="Times New Roman" w:cs="Times New Roman"/>
          <w:sz w:val="22"/>
          <w:szCs w:val="22"/>
        </w:rPr>
        <w:t xml:space="preserve"> assessments re</w:t>
      </w:r>
      <w:r w:rsidR="00665ADC">
        <w:rPr>
          <w:rFonts w:ascii="Times New Roman" w:hAnsi="Times New Roman" w:cs="Times New Roman"/>
          <w:sz w:val="22"/>
          <w:szCs w:val="22"/>
        </w:rPr>
        <w:t>vealed</w:t>
      </w:r>
      <w:r w:rsidR="00412E9A" w:rsidRPr="00581D74">
        <w:rPr>
          <w:rFonts w:ascii="Times New Roman" w:hAnsi="Times New Roman" w:cs="Times New Roman"/>
          <w:sz w:val="22"/>
          <w:szCs w:val="22"/>
        </w:rPr>
        <w:t>: 1) a lack of clearly defined roles between EJUSA and</w:t>
      </w:r>
      <w:r w:rsidR="00581D74" w:rsidRPr="00581D74">
        <w:rPr>
          <w:rFonts w:ascii="Times New Roman" w:hAnsi="Times New Roman" w:cs="Times New Roman"/>
          <w:sz w:val="22"/>
          <w:szCs w:val="22"/>
        </w:rPr>
        <w:t xml:space="preserve"> NCADP</w:t>
      </w:r>
      <w:r w:rsidR="00412E9A" w:rsidRPr="00581D74">
        <w:rPr>
          <w:rFonts w:ascii="Times New Roman" w:hAnsi="Times New Roman" w:cs="Times New Roman"/>
          <w:sz w:val="22"/>
          <w:szCs w:val="22"/>
        </w:rPr>
        <w:t xml:space="preserve">; 2) </w:t>
      </w:r>
      <w:r w:rsidR="004823EB" w:rsidRPr="00581D74">
        <w:rPr>
          <w:rFonts w:ascii="Times New Roman" w:hAnsi="Times New Roman" w:cs="Times New Roman"/>
          <w:sz w:val="22"/>
          <w:szCs w:val="22"/>
        </w:rPr>
        <w:t xml:space="preserve">EJUSA’s </w:t>
      </w:r>
      <w:r w:rsidR="00412E9A" w:rsidRPr="00581D74">
        <w:rPr>
          <w:rFonts w:ascii="Times New Roman" w:hAnsi="Times New Roman" w:cs="Times New Roman"/>
          <w:sz w:val="22"/>
          <w:szCs w:val="22"/>
        </w:rPr>
        <w:t>competition with other national or</w:t>
      </w:r>
      <w:r w:rsidR="004823EB" w:rsidRPr="00581D74">
        <w:rPr>
          <w:rFonts w:ascii="Times New Roman" w:hAnsi="Times New Roman" w:cs="Times New Roman"/>
          <w:sz w:val="22"/>
          <w:szCs w:val="22"/>
        </w:rPr>
        <w:t>ganizations in ways that hindered</w:t>
      </w:r>
      <w:r w:rsidR="00412E9A" w:rsidRPr="00581D74">
        <w:rPr>
          <w:rFonts w:ascii="Times New Roman" w:hAnsi="Times New Roman" w:cs="Times New Roman"/>
          <w:sz w:val="22"/>
          <w:szCs w:val="22"/>
        </w:rPr>
        <w:t xml:space="preserve"> pro</w:t>
      </w:r>
      <w:r w:rsidR="00581D74" w:rsidRPr="00581D74">
        <w:rPr>
          <w:rFonts w:ascii="Times New Roman" w:hAnsi="Times New Roman" w:cs="Times New Roman"/>
          <w:sz w:val="22"/>
          <w:szCs w:val="22"/>
        </w:rPr>
        <w:t xml:space="preserve">gress for repeal campaigns; </w:t>
      </w:r>
      <w:r w:rsidR="00C977F0">
        <w:rPr>
          <w:rFonts w:ascii="Times New Roman" w:hAnsi="Times New Roman" w:cs="Times New Roman"/>
          <w:sz w:val="22"/>
          <w:szCs w:val="22"/>
        </w:rPr>
        <w:t xml:space="preserve"> and </w:t>
      </w:r>
      <w:r w:rsidR="00412E9A" w:rsidRPr="00581D74">
        <w:rPr>
          <w:rFonts w:ascii="Times New Roman" w:hAnsi="Times New Roman" w:cs="Times New Roman"/>
          <w:sz w:val="22"/>
          <w:szCs w:val="22"/>
        </w:rPr>
        <w:t xml:space="preserve">3) </w:t>
      </w:r>
      <w:r w:rsidR="004823EB" w:rsidRPr="00581D74">
        <w:rPr>
          <w:rFonts w:ascii="Times New Roman" w:hAnsi="Times New Roman" w:cs="Times New Roman"/>
          <w:sz w:val="22"/>
          <w:szCs w:val="22"/>
        </w:rPr>
        <w:t xml:space="preserve">actions by EJUSA’s which were viewed, in some cases, as </w:t>
      </w:r>
      <w:r w:rsidR="00412E9A" w:rsidRPr="00581D74">
        <w:rPr>
          <w:rFonts w:ascii="Times New Roman" w:hAnsi="Times New Roman" w:cs="Times New Roman"/>
          <w:sz w:val="22"/>
          <w:szCs w:val="22"/>
        </w:rPr>
        <w:t>usurping the role of state abolition gr</w:t>
      </w:r>
      <w:r w:rsidR="00581D74" w:rsidRPr="00581D74">
        <w:rPr>
          <w:rFonts w:ascii="Times New Roman" w:hAnsi="Times New Roman" w:cs="Times New Roman"/>
          <w:sz w:val="22"/>
          <w:szCs w:val="22"/>
        </w:rPr>
        <w:t>oups in repeal states</w:t>
      </w:r>
      <w:r w:rsidR="00C977F0">
        <w:rPr>
          <w:rFonts w:ascii="Times New Roman" w:hAnsi="Times New Roman" w:cs="Times New Roman"/>
          <w:sz w:val="22"/>
          <w:szCs w:val="22"/>
        </w:rPr>
        <w:t>.</w:t>
      </w:r>
      <w:r w:rsidR="000C1816">
        <w:rPr>
          <w:rFonts w:ascii="Times New Roman" w:hAnsi="Times New Roman" w:cs="Times New Roman"/>
          <w:sz w:val="22"/>
          <w:szCs w:val="22"/>
        </w:rPr>
        <w:t xml:space="preserve"> </w:t>
      </w:r>
    </w:p>
    <w:p w:rsidR="000C1816" w:rsidRDefault="000C1816" w:rsidP="00EF6AAB">
      <w:pPr>
        <w:rPr>
          <w:rFonts w:ascii="Times New Roman" w:hAnsi="Times New Roman" w:cs="Times New Roman"/>
          <w:sz w:val="22"/>
          <w:szCs w:val="22"/>
        </w:rPr>
      </w:pPr>
    </w:p>
    <w:p w:rsidR="000C1816" w:rsidRDefault="000C1816" w:rsidP="00EF6AAB">
      <w:pPr>
        <w:rPr>
          <w:rFonts w:ascii="Times New Roman" w:hAnsi="Times New Roman" w:cs="Times New Roman"/>
          <w:sz w:val="22"/>
          <w:szCs w:val="22"/>
        </w:rPr>
      </w:pPr>
      <w:r>
        <w:rPr>
          <w:rFonts w:ascii="Times New Roman" w:hAnsi="Times New Roman" w:cs="Times New Roman"/>
          <w:sz w:val="22"/>
          <w:szCs w:val="22"/>
        </w:rPr>
        <w:t xml:space="preserve">The leaders of both organizations have seen the assessments and have discussed them with FADP members. In some instances the </w:t>
      </w:r>
      <w:r w:rsidR="00665ADC">
        <w:rPr>
          <w:rFonts w:ascii="Times New Roman" w:hAnsi="Times New Roman" w:cs="Times New Roman"/>
          <w:sz w:val="22"/>
          <w:szCs w:val="22"/>
        </w:rPr>
        <w:t>organizations’ leaders</w:t>
      </w:r>
      <w:r>
        <w:rPr>
          <w:rFonts w:ascii="Times New Roman" w:hAnsi="Times New Roman" w:cs="Times New Roman"/>
          <w:sz w:val="22"/>
          <w:szCs w:val="22"/>
        </w:rPr>
        <w:t xml:space="preserve"> agree with the observations and have attempted to resolve differences and work better together.  Since both organizations have provided valuable services to state-based campaigns despite the challenges, funders have been reluctant to completely “defund” the</w:t>
      </w:r>
      <w:r w:rsidR="00665ADC">
        <w:rPr>
          <w:rFonts w:ascii="Times New Roman" w:hAnsi="Times New Roman" w:cs="Times New Roman"/>
          <w:sz w:val="22"/>
          <w:szCs w:val="22"/>
        </w:rPr>
        <w:t>m</w:t>
      </w:r>
      <w:r>
        <w:rPr>
          <w:rFonts w:ascii="Times New Roman" w:hAnsi="Times New Roman" w:cs="Times New Roman"/>
          <w:sz w:val="22"/>
          <w:szCs w:val="22"/>
        </w:rPr>
        <w:t xml:space="preserve">—fearing </w:t>
      </w:r>
      <w:r w:rsidR="00665ADC">
        <w:rPr>
          <w:rFonts w:ascii="Times New Roman" w:hAnsi="Times New Roman" w:cs="Times New Roman"/>
          <w:sz w:val="22"/>
          <w:szCs w:val="22"/>
        </w:rPr>
        <w:t xml:space="preserve">a gap of needed services. </w:t>
      </w:r>
      <w:r w:rsidR="00424066">
        <w:rPr>
          <w:rFonts w:ascii="Times New Roman" w:hAnsi="Times New Roman" w:cs="Times New Roman"/>
          <w:sz w:val="22"/>
          <w:szCs w:val="22"/>
        </w:rPr>
        <w:t xml:space="preserve"> Notably, in response to the critiques, NCADP is refining its strategy by putting in place a more communications-focused plan to fill a gap in the field, broadening the base of support for abolition by recruiting more national allies to support state efforts, beefing up board membership, and working to support its state affiliates by accessing state-of-the-art voter </w:t>
      </w:r>
      <w:r w:rsidR="00AA3DD0">
        <w:rPr>
          <w:rFonts w:ascii="Times New Roman" w:hAnsi="Times New Roman" w:cs="Times New Roman"/>
          <w:sz w:val="22"/>
          <w:szCs w:val="22"/>
        </w:rPr>
        <w:t>database</w:t>
      </w:r>
      <w:r w:rsidR="00260B7A">
        <w:rPr>
          <w:rFonts w:ascii="Times New Roman" w:hAnsi="Times New Roman" w:cs="Times New Roman"/>
          <w:sz w:val="22"/>
          <w:szCs w:val="22"/>
        </w:rPr>
        <w:t xml:space="preserve">s. </w:t>
      </w:r>
      <w:r w:rsidR="00BC2774">
        <w:rPr>
          <w:rFonts w:ascii="Times New Roman" w:hAnsi="Times New Roman" w:cs="Times New Roman"/>
          <w:sz w:val="22"/>
          <w:szCs w:val="22"/>
        </w:rPr>
        <w:t xml:space="preserve"> </w:t>
      </w:r>
    </w:p>
    <w:p w:rsidR="00046C6C" w:rsidRDefault="00046C6C" w:rsidP="00046C6C">
      <w:pPr>
        <w:rPr>
          <w:rFonts w:ascii="Times New Roman" w:hAnsi="Times New Roman"/>
          <w:sz w:val="22"/>
        </w:rPr>
      </w:pPr>
    </w:p>
    <w:p w:rsidR="00046C6C" w:rsidRPr="000B2461" w:rsidRDefault="00046C6C" w:rsidP="001A1641">
      <w:pPr>
        <w:pStyle w:val="Normal12pt"/>
        <w:jc w:val="left"/>
        <w:rPr>
          <w:b w:val="0"/>
          <w:sz w:val="22"/>
          <w:u w:val="single"/>
        </w:rPr>
      </w:pPr>
      <w:r>
        <w:rPr>
          <w:b w:val="0"/>
          <w:sz w:val="22"/>
          <w:u w:val="single"/>
        </w:rPr>
        <w:t>Restructured c</w:t>
      </w:r>
      <w:r w:rsidRPr="000B2461">
        <w:rPr>
          <w:b w:val="0"/>
          <w:sz w:val="22"/>
          <w:u w:val="single"/>
        </w:rPr>
        <w:t xml:space="preserve">ampaign </w:t>
      </w:r>
    </w:p>
    <w:p w:rsidR="00A81736" w:rsidRDefault="00A81736" w:rsidP="00046C6C">
      <w:pPr>
        <w:rPr>
          <w:rFonts w:ascii="Times New Roman" w:hAnsi="Times New Roman"/>
          <w:sz w:val="22"/>
        </w:rPr>
      </w:pPr>
    </w:p>
    <w:p w:rsidR="00260B7A" w:rsidRDefault="00746040" w:rsidP="00746040">
      <w:pPr>
        <w:rPr>
          <w:rFonts w:ascii="Times New Roman" w:hAnsi="Times New Roman"/>
          <w:sz w:val="22"/>
        </w:rPr>
      </w:pPr>
      <w:r>
        <w:rPr>
          <w:rFonts w:ascii="Times New Roman" w:hAnsi="Times New Roman"/>
          <w:sz w:val="22"/>
        </w:rPr>
        <w:t xml:space="preserve">The 2025 Campaign’s </w:t>
      </w:r>
      <w:r w:rsidR="00A81736">
        <w:rPr>
          <w:rFonts w:ascii="Times New Roman" w:hAnsi="Times New Roman"/>
          <w:sz w:val="22"/>
        </w:rPr>
        <w:t>Steering Committee</w:t>
      </w:r>
      <w:r w:rsidR="001A1641">
        <w:rPr>
          <w:rFonts w:ascii="Times New Roman" w:hAnsi="Times New Roman"/>
          <w:sz w:val="22"/>
        </w:rPr>
        <w:t>,</w:t>
      </w:r>
      <w:r w:rsidR="00A81736">
        <w:rPr>
          <w:rFonts w:ascii="Times New Roman" w:hAnsi="Times New Roman"/>
          <w:sz w:val="22"/>
        </w:rPr>
        <w:t xml:space="preserve"> </w:t>
      </w:r>
      <w:r w:rsidR="00046C6C" w:rsidRPr="00953547">
        <w:rPr>
          <w:rFonts w:ascii="Times New Roman" w:hAnsi="Times New Roman"/>
          <w:sz w:val="22"/>
        </w:rPr>
        <w:t xml:space="preserve">in collaboration with </w:t>
      </w:r>
      <w:r w:rsidR="00A81736">
        <w:rPr>
          <w:rFonts w:ascii="Times New Roman" w:hAnsi="Times New Roman"/>
          <w:sz w:val="22"/>
        </w:rPr>
        <w:t xml:space="preserve">FADP and other </w:t>
      </w:r>
      <w:r w:rsidR="00046C6C" w:rsidRPr="00953547">
        <w:rPr>
          <w:rFonts w:ascii="Times New Roman" w:hAnsi="Times New Roman"/>
          <w:sz w:val="22"/>
        </w:rPr>
        <w:t xml:space="preserve">leaders in anti-death penalty field, made a decision </w:t>
      </w:r>
      <w:r w:rsidR="00B82688">
        <w:rPr>
          <w:rFonts w:ascii="Times New Roman" w:hAnsi="Times New Roman"/>
          <w:sz w:val="22"/>
        </w:rPr>
        <w:t xml:space="preserve">early in 2013 </w:t>
      </w:r>
      <w:r w:rsidR="00046C6C" w:rsidRPr="00953547">
        <w:rPr>
          <w:rFonts w:ascii="Times New Roman" w:hAnsi="Times New Roman"/>
          <w:sz w:val="22"/>
        </w:rPr>
        <w:t xml:space="preserve">to </w:t>
      </w:r>
      <w:r w:rsidR="00A84FEF">
        <w:rPr>
          <w:rFonts w:ascii="Times New Roman" w:hAnsi="Times New Roman"/>
          <w:sz w:val="22"/>
        </w:rPr>
        <w:t xml:space="preserve">restructure the </w:t>
      </w:r>
      <w:r w:rsidR="001A1641">
        <w:rPr>
          <w:rFonts w:ascii="Times New Roman" w:hAnsi="Times New Roman"/>
          <w:sz w:val="22"/>
        </w:rPr>
        <w:t xml:space="preserve">2025 </w:t>
      </w:r>
      <w:r w:rsidR="00A84FEF">
        <w:rPr>
          <w:rFonts w:ascii="Times New Roman" w:hAnsi="Times New Roman"/>
          <w:sz w:val="22"/>
        </w:rPr>
        <w:t xml:space="preserve">Campaign </w:t>
      </w:r>
      <w:r w:rsidR="00B82688">
        <w:rPr>
          <w:rFonts w:ascii="Times New Roman" w:hAnsi="Times New Roman"/>
          <w:sz w:val="22"/>
        </w:rPr>
        <w:t xml:space="preserve">to </w:t>
      </w:r>
      <w:r w:rsidR="003B4B76">
        <w:rPr>
          <w:rFonts w:ascii="Times New Roman" w:hAnsi="Times New Roman"/>
          <w:sz w:val="22"/>
        </w:rPr>
        <w:t>re</w:t>
      </w:r>
      <w:r w:rsidR="00B82688">
        <w:rPr>
          <w:rFonts w:ascii="Times New Roman" w:hAnsi="Times New Roman"/>
          <w:sz w:val="22"/>
        </w:rPr>
        <w:t xml:space="preserve">prioritize </w:t>
      </w:r>
      <w:r w:rsidR="00046C6C" w:rsidRPr="00953547">
        <w:rPr>
          <w:rFonts w:ascii="Times New Roman" w:hAnsi="Times New Roman"/>
          <w:sz w:val="22"/>
        </w:rPr>
        <w:t xml:space="preserve">limited resources. </w:t>
      </w:r>
      <w:r>
        <w:rPr>
          <w:rFonts w:ascii="Times New Roman" w:hAnsi="Times New Roman"/>
          <w:sz w:val="22"/>
        </w:rPr>
        <w:t xml:space="preserve"> The </w:t>
      </w:r>
      <w:r w:rsidR="001A1641">
        <w:rPr>
          <w:rFonts w:ascii="Times New Roman" w:hAnsi="Times New Roman"/>
          <w:sz w:val="22"/>
        </w:rPr>
        <w:t xml:space="preserve">2025 </w:t>
      </w:r>
      <w:r w:rsidR="00A84FEF" w:rsidRPr="00953547">
        <w:rPr>
          <w:rFonts w:ascii="Times New Roman" w:hAnsi="Times New Roman"/>
          <w:sz w:val="22"/>
        </w:rPr>
        <w:t xml:space="preserve">Campaign’s litigation affinity group </w:t>
      </w:r>
      <w:r w:rsidR="00046C6C" w:rsidRPr="00953547">
        <w:rPr>
          <w:rFonts w:ascii="Times New Roman" w:hAnsi="Times New Roman"/>
          <w:sz w:val="22"/>
        </w:rPr>
        <w:t>believed there needed to be a change in strategy for three reasons:</w:t>
      </w:r>
    </w:p>
    <w:p w:rsidR="00260B7A" w:rsidRDefault="00260B7A" w:rsidP="00746040">
      <w:pPr>
        <w:rPr>
          <w:rFonts w:ascii="Times New Roman" w:hAnsi="Times New Roman"/>
          <w:sz w:val="22"/>
        </w:rPr>
      </w:pPr>
    </w:p>
    <w:p w:rsidR="00260B7A" w:rsidRDefault="00260B7A" w:rsidP="00260B7A">
      <w:pPr>
        <w:pStyle w:val="ListParagraph"/>
        <w:numPr>
          <w:ilvl w:val="0"/>
          <w:numId w:val="46"/>
        </w:numPr>
        <w:rPr>
          <w:rFonts w:ascii="Times New Roman" w:hAnsi="Times New Roman"/>
          <w:sz w:val="22"/>
        </w:rPr>
      </w:pPr>
      <w:r>
        <w:rPr>
          <w:rFonts w:ascii="Times New Roman" w:hAnsi="Times New Roman"/>
          <w:sz w:val="22"/>
        </w:rPr>
        <w:t>F</w:t>
      </w:r>
      <w:r w:rsidR="00046C6C" w:rsidRPr="00260B7A">
        <w:rPr>
          <w:rFonts w:ascii="Times New Roman" w:hAnsi="Times New Roman"/>
          <w:sz w:val="22"/>
        </w:rPr>
        <w:t xml:space="preserve">ewer opportunities </w:t>
      </w:r>
      <w:r>
        <w:rPr>
          <w:rFonts w:ascii="Times New Roman" w:hAnsi="Times New Roman"/>
          <w:sz w:val="22"/>
        </w:rPr>
        <w:t>remain</w:t>
      </w:r>
      <w:r w:rsidR="008C4706">
        <w:rPr>
          <w:rFonts w:ascii="Times New Roman" w:hAnsi="Times New Roman"/>
          <w:sz w:val="22"/>
        </w:rPr>
        <w:t>ed</w:t>
      </w:r>
      <w:r>
        <w:rPr>
          <w:rFonts w:ascii="Times New Roman" w:hAnsi="Times New Roman"/>
          <w:sz w:val="22"/>
        </w:rPr>
        <w:t xml:space="preserve"> to</w:t>
      </w:r>
      <w:r w:rsidR="00046C6C" w:rsidRPr="00260B7A">
        <w:rPr>
          <w:rFonts w:ascii="Times New Roman" w:hAnsi="Times New Roman"/>
          <w:sz w:val="22"/>
        </w:rPr>
        <w:t xml:space="preserve"> obtain repeal in “low-hanging fruit” states </w:t>
      </w:r>
      <w:r>
        <w:rPr>
          <w:rFonts w:ascii="Times New Roman" w:hAnsi="Times New Roman"/>
          <w:sz w:val="22"/>
        </w:rPr>
        <w:t xml:space="preserve">making it more difficult and </w:t>
      </w:r>
      <w:r w:rsidR="00BC2774">
        <w:rPr>
          <w:rFonts w:ascii="Times New Roman" w:hAnsi="Times New Roman"/>
          <w:sz w:val="22"/>
        </w:rPr>
        <w:t xml:space="preserve">more </w:t>
      </w:r>
      <w:r w:rsidR="00046C6C" w:rsidRPr="00260B7A">
        <w:rPr>
          <w:rFonts w:ascii="Times New Roman" w:hAnsi="Times New Roman"/>
          <w:sz w:val="22"/>
        </w:rPr>
        <w:t>expensive to win repeal campaigns or ballot initiatives in additional states;</w:t>
      </w:r>
    </w:p>
    <w:p w:rsidR="00260B7A" w:rsidRDefault="00046C6C" w:rsidP="00260B7A">
      <w:pPr>
        <w:pStyle w:val="ListParagraph"/>
        <w:numPr>
          <w:ilvl w:val="0"/>
          <w:numId w:val="46"/>
        </w:numPr>
        <w:rPr>
          <w:rFonts w:ascii="Times New Roman" w:hAnsi="Times New Roman"/>
          <w:sz w:val="22"/>
        </w:rPr>
      </w:pPr>
      <w:r w:rsidRPr="00260B7A">
        <w:rPr>
          <w:rFonts w:ascii="Times New Roman" w:hAnsi="Times New Roman"/>
          <w:sz w:val="22"/>
        </w:rPr>
        <w:t>The Atlantic Philanthropies would be making its last death penalty grant at the end of 2015, thereby substantially reducing the available resources</w:t>
      </w:r>
      <w:r w:rsidR="008C4706">
        <w:rPr>
          <w:rFonts w:ascii="Times New Roman" w:hAnsi="Times New Roman"/>
          <w:sz w:val="22"/>
        </w:rPr>
        <w:t xml:space="preserve">; </w:t>
      </w:r>
      <w:r w:rsidRPr="00260B7A">
        <w:rPr>
          <w:rFonts w:ascii="Times New Roman" w:hAnsi="Times New Roman"/>
          <w:sz w:val="22"/>
        </w:rPr>
        <w:t xml:space="preserve">and </w:t>
      </w:r>
    </w:p>
    <w:p w:rsidR="00A84FEF" w:rsidRPr="00260B7A" w:rsidRDefault="00260B7A" w:rsidP="00260B7A">
      <w:pPr>
        <w:pStyle w:val="ListParagraph"/>
        <w:numPr>
          <w:ilvl w:val="0"/>
          <w:numId w:val="46"/>
        </w:numPr>
        <w:rPr>
          <w:rFonts w:ascii="Times New Roman" w:hAnsi="Times New Roman"/>
          <w:sz w:val="22"/>
        </w:rPr>
      </w:pPr>
      <w:r>
        <w:rPr>
          <w:rFonts w:ascii="Times New Roman" w:hAnsi="Times New Roman"/>
          <w:sz w:val="22"/>
        </w:rPr>
        <w:t xml:space="preserve">The </w:t>
      </w:r>
      <w:r w:rsidR="00046C6C" w:rsidRPr="00260B7A">
        <w:rPr>
          <w:rFonts w:ascii="Times New Roman" w:hAnsi="Times New Roman"/>
          <w:sz w:val="22"/>
        </w:rPr>
        <w:t xml:space="preserve">Supreme Court’s decision in </w:t>
      </w:r>
      <w:r w:rsidR="00046C6C" w:rsidRPr="00260B7A">
        <w:rPr>
          <w:rFonts w:ascii="Times New Roman" w:hAnsi="Times New Roman"/>
          <w:i/>
          <w:sz w:val="22"/>
        </w:rPr>
        <w:t>Graham v. Florida</w:t>
      </w:r>
      <w:r w:rsidR="00046C6C" w:rsidRPr="00260B7A">
        <w:rPr>
          <w:rFonts w:ascii="Times New Roman" w:hAnsi="Times New Roman"/>
          <w:sz w:val="22"/>
        </w:rPr>
        <w:t xml:space="preserve"> provided evidence that the Court’s Eight Amendment consensus analysis would give significant weight to reduced usage of a punishment, without a majority or supermajority of states having to legislatively repeal the practice.</w:t>
      </w:r>
      <w:r w:rsidR="00046C6C" w:rsidRPr="00953547">
        <w:rPr>
          <w:rStyle w:val="FootnoteReference"/>
          <w:rFonts w:ascii="Times New Roman" w:hAnsi="Times New Roman"/>
          <w:sz w:val="22"/>
        </w:rPr>
        <w:footnoteReference w:id="12"/>
      </w:r>
      <w:r w:rsidR="00A84FEF" w:rsidRPr="00260B7A">
        <w:rPr>
          <w:rFonts w:ascii="Times New Roman" w:hAnsi="Times New Roman"/>
          <w:sz w:val="22"/>
        </w:rPr>
        <w:t xml:space="preserve"> </w:t>
      </w:r>
    </w:p>
    <w:p w:rsidR="00046C6C" w:rsidRPr="00953547" w:rsidRDefault="00046C6C" w:rsidP="00046C6C">
      <w:pPr>
        <w:rPr>
          <w:rFonts w:ascii="Times New Roman" w:hAnsi="Times New Roman"/>
          <w:sz w:val="22"/>
        </w:rPr>
      </w:pPr>
    </w:p>
    <w:p w:rsidR="00797377" w:rsidRDefault="0087256B" w:rsidP="00797377">
      <w:pPr>
        <w:rPr>
          <w:rFonts w:ascii="Times New Roman" w:hAnsi="Times New Roman"/>
          <w:sz w:val="22"/>
        </w:rPr>
      </w:pPr>
      <w:r>
        <w:rPr>
          <w:rFonts w:ascii="Times New Roman" w:hAnsi="Times New Roman"/>
          <w:sz w:val="22"/>
        </w:rPr>
        <w:t>Atlantic Philanthropies and Themis Fund</w:t>
      </w:r>
      <w:r w:rsidR="00A54CDA">
        <w:rPr>
          <w:rFonts w:ascii="Times New Roman" w:hAnsi="Times New Roman"/>
          <w:sz w:val="22"/>
        </w:rPr>
        <w:t xml:space="preserve"> </w:t>
      </w:r>
      <w:r>
        <w:rPr>
          <w:rFonts w:ascii="Times New Roman" w:hAnsi="Times New Roman"/>
          <w:sz w:val="22"/>
        </w:rPr>
        <w:t>have played</w:t>
      </w:r>
      <w:r w:rsidRPr="00953547">
        <w:rPr>
          <w:rFonts w:ascii="Times New Roman" w:hAnsi="Times New Roman"/>
          <w:sz w:val="22"/>
        </w:rPr>
        <w:t xml:space="preserve"> primary role</w:t>
      </w:r>
      <w:r w:rsidR="00FD10BD">
        <w:rPr>
          <w:rFonts w:ascii="Times New Roman" w:hAnsi="Times New Roman"/>
          <w:sz w:val="22"/>
        </w:rPr>
        <w:t>s in the 2025 C</w:t>
      </w:r>
      <w:r w:rsidRPr="00953547">
        <w:rPr>
          <w:rFonts w:ascii="Times New Roman" w:hAnsi="Times New Roman"/>
          <w:sz w:val="22"/>
        </w:rPr>
        <w:t xml:space="preserve">ampaign’s reorganization by funding and engaging </w:t>
      </w:r>
      <w:proofErr w:type="spellStart"/>
      <w:r w:rsidRPr="00953547">
        <w:rPr>
          <w:rFonts w:ascii="Times New Roman" w:hAnsi="Times New Roman"/>
          <w:sz w:val="22"/>
        </w:rPr>
        <w:t>Civitas</w:t>
      </w:r>
      <w:proofErr w:type="spellEnd"/>
      <w:r w:rsidRPr="00953547">
        <w:rPr>
          <w:rFonts w:ascii="Times New Roman" w:hAnsi="Times New Roman"/>
          <w:sz w:val="22"/>
        </w:rPr>
        <w:t xml:space="preserve"> Public Affairs to design the structure of a new national campaign</w:t>
      </w:r>
      <w:r w:rsidR="00FD10BD">
        <w:rPr>
          <w:rFonts w:ascii="Times New Roman" w:hAnsi="Times New Roman"/>
          <w:sz w:val="22"/>
        </w:rPr>
        <w:t xml:space="preserve"> (“Campaign 2.0”).</w:t>
      </w:r>
      <w:r w:rsidR="00FD10BD">
        <w:rPr>
          <w:rStyle w:val="FootnoteReference"/>
          <w:rFonts w:ascii="Times New Roman" w:hAnsi="Times New Roman"/>
          <w:sz w:val="22"/>
        </w:rPr>
        <w:footnoteReference w:id="13"/>
      </w:r>
      <w:r w:rsidRPr="00953547">
        <w:rPr>
          <w:rFonts w:ascii="Times New Roman" w:hAnsi="Times New Roman"/>
          <w:sz w:val="22"/>
        </w:rPr>
        <w:t xml:space="preserve"> The</w:t>
      </w:r>
      <w:r w:rsidR="00260B7A">
        <w:rPr>
          <w:rFonts w:ascii="Times New Roman" w:hAnsi="Times New Roman"/>
          <w:sz w:val="22"/>
        </w:rPr>
        <w:t xml:space="preserve"> </w:t>
      </w:r>
      <w:r w:rsidRPr="00953547">
        <w:rPr>
          <w:rFonts w:ascii="Times New Roman" w:hAnsi="Times New Roman"/>
          <w:sz w:val="22"/>
        </w:rPr>
        <w:t>realignment process</w:t>
      </w:r>
      <w:r w:rsidR="00FD10BD">
        <w:rPr>
          <w:rFonts w:ascii="Times New Roman" w:hAnsi="Times New Roman"/>
          <w:sz w:val="22"/>
        </w:rPr>
        <w:t xml:space="preserve"> for Campaign 2.0</w:t>
      </w:r>
      <w:r w:rsidRPr="00953547">
        <w:rPr>
          <w:rFonts w:ascii="Times New Roman" w:hAnsi="Times New Roman"/>
          <w:sz w:val="22"/>
        </w:rPr>
        <w:t xml:space="preserve"> is</w:t>
      </w:r>
      <w:r w:rsidR="00260B7A">
        <w:rPr>
          <w:rFonts w:ascii="Times New Roman" w:hAnsi="Times New Roman"/>
          <w:sz w:val="22"/>
        </w:rPr>
        <w:t xml:space="preserve"> winding down. After a national search, on May 6, long-time capital litigator Henderson Hill accepted the positio</w:t>
      </w:r>
      <w:r w:rsidR="00F32599">
        <w:rPr>
          <w:rFonts w:ascii="Times New Roman" w:hAnsi="Times New Roman"/>
          <w:sz w:val="22"/>
        </w:rPr>
        <w:t>n as the new Campaign Director.</w:t>
      </w:r>
      <w:r w:rsidRPr="00953547">
        <w:rPr>
          <w:rFonts w:ascii="Times New Roman" w:hAnsi="Times New Roman"/>
          <w:sz w:val="22"/>
        </w:rPr>
        <w:t xml:space="preserve"> </w:t>
      </w:r>
      <w:r w:rsidR="00797377">
        <w:rPr>
          <w:rFonts w:ascii="Times New Roman" w:hAnsi="Times New Roman"/>
          <w:sz w:val="22"/>
        </w:rPr>
        <w:t>Changes in the campaign structure</w:t>
      </w:r>
      <w:r w:rsidR="00260B7A">
        <w:rPr>
          <w:rFonts w:ascii="Times New Roman" w:hAnsi="Times New Roman"/>
          <w:sz w:val="22"/>
        </w:rPr>
        <w:t xml:space="preserve"> will</w:t>
      </w:r>
      <w:r w:rsidR="00797377">
        <w:rPr>
          <w:rFonts w:ascii="Times New Roman" w:hAnsi="Times New Roman"/>
          <w:sz w:val="22"/>
        </w:rPr>
        <w:t xml:space="preserve"> include</w:t>
      </w:r>
      <w:r w:rsidR="00260B7A">
        <w:rPr>
          <w:rFonts w:ascii="Times New Roman" w:hAnsi="Times New Roman"/>
          <w:sz w:val="22"/>
        </w:rPr>
        <w:t xml:space="preserve"> four</w:t>
      </w:r>
      <w:r w:rsidR="00797377">
        <w:rPr>
          <w:rFonts w:ascii="Times New Roman" w:hAnsi="Times New Roman"/>
          <w:sz w:val="22"/>
        </w:rPr>
        <w:t xml:space="preserve"> new staff positions to retain</w:t>
      </w:r>
      <w:r w:rsidR="00797377" w:rsidRPr="00953547">
        <w:rPr>
          <w:rFonts w:ascii="Times New Roman" w:hAnsi="Times New Roman"/>
          <w:sz w:val="22"/>
        </w:rPr>
        <w:t xml:space="preserve"> individuals with litigation, legislative a</w:t>
      </w:r>
      <w:r w:rsidR="00797377">
        <w:rPr>
          <w:rFonts w:ascii="Times New Roman" w:hAnsi="Times New Roman"/>
          <w:sz w:val="22"/>
        </w:rPr>
        <w:t xml:space="preserve">nd communications expertise. </w:t>
      </w:r>
      <w:proofErr w:type="spellStart"/>
      <w:r w:rsidR="00797377">
        <w:rPr>
          <w:rFonts w:ascii="Times New Roman" w:hAnsi="Times New Roman"/>
          <w:sz w:val="22"/>
        </w:rPr>
        <w:t>Civitas</w:t>
      </w:r>
      <w:proofErr w:type="spellEnd"/>
      <w:r w:rsidR="00797377">
        <w:rPr>
          <w:rFonts w:ascii="Times New Roman" w:hAnsi="Times New Roman"/>
          <w:sz w:val="22"/>
        </w:rPr>
        <w:t xml:space="preserve"> has recommended replacing the</w:t>
      </w:r>
      <w:r w:rsidR="00797377" w:rsidRPr="00953547">
        <w:rPr>
          <w:rFonts w:ascii="Times New Roman" w:hAnsi="Times New Roman"/>
          <w:sz w:val="22"/>
        </w:rPr>
        <w:t xml:space="preserve"> Steering Committee with a smaller and non-</w:t>
      </w:r>
      <w:r w:rsidR="00797377">
        <w:rPr>
          <w:rFonts w:ascii="Times New Roman" w:hAnsi="Times New Roman"/>
          <w:sz w:val="22"/>
        </w:rPr>
        <w:t>rotating advisory board and eliminating the Affinity G</w:t>
      </w:r>
      <w:r w:rsidR="00797377" w:rsidRPr="00953547">
        <w:rPr>
          <w:rFonts w:ascii="Times New Roman" w:hAnsi="Times New Roman"/>
          <w:sz w:val="22"/>
        </w:rPr>
        <w:t>r</w:t>
      </w:r>
      <w:r w:rsidR="00797377">
        <w:rPr>
          <w:rFonts w:ascii="Times New Roman" w:hAnsi="Times New Roman"/>
          <w:sz w:val="22"/>
        </w:rPr>
        <w:t xml:space="preserve">oups. The </w:t>
      </w:r>
      <w:r w:rsidR="00092FA9">
        <w:rPr>
          <w:rFonts w:ascii="Times New Roman" w:hAnsi="Times New Roman"/>
          <w:sz w:val="22"/>
        </w:rPr>
        <w:t>administrative</w:t>
      </w:r>
      <w:r w:rsidR="00797377">
        <w:rPr>
          <w:rFonts w:ascii="Times New Roman" w:hAnsi="Times New Roman"/>
          <w:sz w:val="22"/>
        </w:rPr>
        <w:t xml:space="preserve"> and operational budget of the new </w:t>
      </w:r>
      <w:r w:rsidR="00797377" w:rsidRPr="00953547">
        <w:rPr>
          <w:rFonts w:ascii="Times New Roman" w:hAnsi="Times New Roman"/>
          <w:sz w:val="22"/>
        </w:rPr>
        <w:t xml:space="preserve">Campaign </w:t>
      </w:r>
      <w:r w:rsidR="00797377">
        <w:rPr>
          <w:rFonts w:ascii="Times New Roman" w:hAnsi="Times New Roman"/>
          <w:sz w:val="22"/>
        </w:rPr>
        <w:t>structure is</w:t>
      </w:r>
      <w:r w:rsidR="00797377" w:rsidRPr="00953547">
        <w:rPr>
          <w:rFonts w:ascii="Times New Roman" w:hAnsi="Times New Roman"/>
          <w:sz w:val="22"/>
        </w:rPr>
        <w:t xml:space="preserve"> $1.4 million annually. </w:t>
      </w:r>
      <w:r w:rsidR="00797377">
        <w:rPr>
          <w:rFonts w:ascii="Times New Roman" w:hAnsi="Times New Roman"/>
          <w:sz w:val="22"/>
        </w:rPr>
        <w:t>The Atlantic Philanthropies has made a commitment to fun</w:t>
      </w:r>
      <w:r w:rsidR="00FD10BD">
        <w:rPr>
          <w:rFonts w:ascii="Times New Roman" w:hAnsi="Times New Roman"/>
          <w:sz w:val="22"/>
        </w:rPr>
        <w:t>d the first two years of</w:t>
      </w:r>
      <w:r w:rsidR="00797377">
        <w:rPr>
          <w:rFonts w:ascii="Times New Roman" w:hAnsi="Times New Roman"/>
          <w:sz w:val="22"/>
        </w:rPr>
        <w:t xml:space="preserve"> Campaign</w:t>
      </w:r>
      <w:r w:rsidR="00FD10BD">
        <w:rPr>
          <w:rFonts w:ascii="Times New Roman" w:hAnsi="Times New Roman"/>
          <w:sz w:val="22"/>
        </w:rPr>
        <w:t xml:space="preserve"> 2.0</w:t>
      </w:r>
      <w:r w:rsidR="00797377">
        <w:rPr>
          <w:rFonts w:ascii="Times New Roman" w:hAnsi="Times New Roman"/>
          <w:sz w:val="22"/>
        </w:rPr>
        <w:t xml:space="preserve">. </w:t>
      </w:r>
    </w:p>
    <w:p w:rsidR="00797377" w:rsidRDefault="00797377" w:rsidP="0087256B">
      <w:pPr>
        <w:rPr>
          <w:rFonts w:ascii="Times New Roman" w:hAnsi="Times New Roman"/>
          <w:sz w:val="22"/>
        </w:rPr>
      </w:pPr>
    </w:p>
    <w:p w:rsidR="0087256B" w:rsidRDefault="007F0117" w:rsidP="0087256B">
      <w:pPr>
        <w:rPr>
          <w:rFonts w:ascii="Times New Roman" w:hAnsi="Times New Roman"/>
          <w:sz w:val="22"/>
        </w:rPr>
      </w:pPr>
      <w:r>
        <w:rPr>
          <w:rFonts w:ascii="Times New Roman" w:hAnsi="Times New Roman"/>
          <w:sz w:val="22"/>
        </w:rPr>
        <w:t>Unfortunately, the restructuring</w:t>
      </w:r>
      <w:r w:rsidR="00FA352C">
        <w:rPr>
          <w:rFonts w:ascii="Times New Roman" w:hAnsi="Times New Roman"/>
          <w:sz w:val="22"/>
        </w:rPr>
        <w:t xml:space="preserve"> process </w:t>
      </w:r>
      <w:r>
        <w:rPr>
          <w:rFonts w:ascii="Times New Roman" w:hAnsi="Times New Roman"/>
          <w:sz w:val="22"/>
        </w:rPr>
        <w:t>caused a leadership vacuum</w:t>
      </w:r>
      <w:r w:rsidR="00473E9C">
        <w:rPr>
          <w:rFonts w:ascii="Times New Roman" w:hAnsi="Times New Roman"/>
          <w:sz w:val="22"/>
        </w:rPr>
        <w:t xml:space="preserve">. The prior Campaign Coordinator felt pushed out and resigned in mid-2013. Additionally, as </w:t>
      </w:r>
      <w:proofErr w:type="spellStart"/>
      <w:r w:rsidR="00473E9C">
        <w:rPr>
          <w:rFonts w:ascii="Times New Roman" w:hAnsi="Times New Roman"/>
          <w:sz w:val="22"/>
        </w:rPr>
        <w:t>Civitas’s</w:t>
      </w:r>
      <w:proofErr w:type="spellEnd"/>
      <w:r w:rsidR="00473E9C">
        <w:rPr>
          <w:rFonts w:ascii="Times New Roman" w:hAnsi="Times New Roman"/>
          <w:sz w:val="22"/>
        </w:rPr>
        <w:t xml:space="preserve"> influence grew, its role started to overshadow the influence of the Steering Committee, which became inactive at the end of 2013.</w:t>
      </w:r>
      <w:r w:rsidR="00A2119B">
        <w:rPr>
          <w:rFonts w:ascii="Times New Roman" w:hAnsi="Times New Roman"/>
          <w:sz w:val="22"/>
        </w:rPr>
        <w:t xml:space="preserve"> </w:t>
      </w:r>
      <w:proofErr w:type="spellStart"/>
      <w:r w:rsidR="00A2119B">
        <w:rPr>
          <w:rFonts w:ascii="Times New Roman" w:hAnsi="Times New Roman"/>
          <w:sz w:val="22"/>
        </w:rPr>
        <w:t>Civitas</w:t>
      </w:r>
      <w:proofErr w:type="spellEnd"/>
      <w:r w:rsidR="00A2119B">
        <w:rPr>
          <w:rFonts w:ascii="Times New Roman" w:hAnsi="Times New Roman"/>
          <w:sz w:val="22"/>
        </w:rPr>
        <w:t xml:space="preserve"> also </w:t>
      </w:r>
      <w:r w:rsidR="00632279">
        <w:rPr>
          <w:rFonts w:ascii="Times New Roman" w:hAnsi="Times New Roman"/>
          <w:sz w:val="22"/>
        </w:rPr>
        <w:t>exacerbated tensions in the field by marginalizing the participation of some long-time advocates</w:t>
      </w:r>
      <w:r w:rsidR="00A2119B">
        <w:rPr>
          <w:rFonts w:ascii="Times New Roman" w:hAnsi="Times New Roman"/>
          <w:sz w:val="22"/>
        </w:rPr>
        <w:t xml:space="preserve"> and failing</w:t>
      </w:r>
      <w:r w:rsidR="00C10A24">
        <w:rPr>
          <w:rFonts w:ascii="Times New Roman" w:hAnsi="Times New Roman"/>
          <w:sz w:val="22"/>
        </w:rPr>
        <w:t xml:space="preserve"> to </w:t>
      </w:r>
      <w:r w:rsidR="00A2119B">
        <w:rPr>
          <w:rFonts w:ascii="Times New Roman" w:hAnsi="Times New Roman"/>
          <w:sz w:val="22"/>
        </w:rPr>
        <w:t xml:space="preserve">adequately </w:t>
      </w:r>
      <w:r w:rsidR="00C10A24">
        <w:rPr>
          <w:rFonts w:ascii="Times New Roman" w:hAnsi="Times New Roman"/>
          <w:sz w:val="22"/>
        </w:rPr>
        <w:t xml:space="preserve">consult </w:t>
      </w:r>
      <w:r w:rsidR="00A2119B">
        <w:rPr>
          <w:rFonts w:ascii="Times New Roman" w:hAnsi="Times New Roman"/>
          <w:sz w:val="22"/>
        </w:rPr>
        <w:t xml:space="preserve">many leaders </w:t>
      </w:r>
      <w:r w:rsidR="00C10A24">
        <w:rPr>
          <w:rFonts w:ascii="Times New Roman" w:hAnsi="Times New Roman"/>
          <w:sz w:val="22"/>
        </w:rPr>
        <w:t xml:space="preserve">as it built out a new campaign structure. </w:t>
      </w:r>
      <w:r w:rsidR="00FA352C">
        <w:rPr>
          <w:rFonts w:ascii="Times New Roman" w:hAnsi="Times New Roman"/>
          <w:sz w:val="22"/>
        </w:rPr>
        <w:t>Fina</w:t>
      </w:r>
      <w:r w:rsidR="00632279">
        <w:rPr>
          <w:rFonts w:ascii="Times New Roman" w:hAnsi="Times New Roman"/>
          <w:sz w:val="22"/>
        </w:rPr>
        <w:t xml:space="preserve">lly, at least one funder who has not been pleased with </w:t>
      </w:r>
      <w:proofErr w:type="spellStart"/>
      <w:r w:rsidR="00632279">
        <w:rPr>
          <w:rFonts w:ascii="Times New Roman" w:hAnsi="Times New Roman"/>
          <w:sz w:val="22"/>
        </w:rPr>
        <w:t>Civitas’s</w:t>
      </w:r>
      <w:proofErr w:type="spellEnd"/>
      <w:r w:rsidR="00632279">
        <w:rPr>
          <w:rFonts w:ascii="Times New Roman" w:hAnsi="Times New Roman"/>
          <w:sz w:val="22"/>
        </w:rPr>
        <w:t xml:space="preserve"> role, or the pre-existing 2025 Campaign, </w:t>
      </w:r>
      <w:r w:rsidR="00FA352C">
        <w:rPr>
          <w:rFonts w:ascii="Times New Roman" w:hAnsi="Times New Roman"/>
          <w:sz w:val="22"/>
        </w:rPr>
        <w:t xml:space="preserve">has created controversy by criticizing individual funders and institutions in public </w:t>
      </w:r>
      <w:r w:rsidR="00065D4C">
        <w:rPr>
          <w:rFonts w:ascii="Times New Roman" w:hAnsi="Times New Roman"/>
          <w:sz w:val="22"/>
        </w:rPr>
        <w:t xml:space="preserve">ways. </w:t>
      </w:r>
      <w:r w:rsidR="008D0020">
        <w:rPr>
          <w:rFonts w:ascii="Times New Roman" w:hAnsi="Times New Roman"/>
          <w:sz w:val="22"/>
        </w:rPr>
        <w:t xml:space="preserve"> </w:t>
      </w:r>
    </w:p>
    <w:p w:rsidR="008C4706" w:rsidRDefault="008C4706" w:rsidP="0087256B">
      <w:pPr>
        <w:rPr>
          <w:rFonts w:ascii="Times New Roman" w:hAnsi="Times New Roman"/>
          <w:sz w:val="22"/>
        </w:rPr>
      </w:pPr>
    </w:p>
    <w:p w:rsidR="008C4706" w:rsidRPr="003D6A1D" w:rsidRDefault="008C4706" w:rsidP="003D6A1D">
      <w:pPr>
        <w:pStyle w:val="Body"/>
        <w:rPr>
          <w:rFonts w:ascii="Times New Roman" w:hAnsi="Times New Roman" w:cs="Times New Roman"/>
        </w:rPr>
      </w:pPr>
      <w:r w:rsidRPr="00897752">
        <w:rPr>
          <w:rFonts w:ascii="Times New Roman" w:hAnsi="Times New Roman" w:cs="Times New Roman"/>
        </w:rPr>
        <w:t xml:space="preserve">Effective coordination and partnership in the death penalty abolition movement is more important than ever before. Given existing tensions in the field, the long-term success of </w:t>
      </w:r>
      <w:r>
        <w:rPr>
          <w:rFonts w:ascii="Times New Roman" w:hAnsi="Times New Roman" w:cs="Times New Roman"/>
        </w:rPr>
        <w:t xml:space="preserve">Campaign 2.0 </w:t>
      </w:r>
      <w:r w:rsidRPr="00897752">
        <w:rPr>
          <w:rFonts w:ascii="Times New Roman" w:hAnsi="Times New Roman" w:cs="Times New Roman"/>
        </w:rPr>
        <w:t xml:space="preserve">will depend upon the ability of the new campaign director and staff to build alliances and partnerships with leaders in the abolition movement and funders.  </w:t>
      </w:r>
      <w:r>
        <w:rPr>
          <w:rFonts w:ascii="Times New Roman" w:hAnsi="Times New Roman" w:cs="Times New Roman"/>
        </w:rPr>
        <w:t xml:space="preserve">If the Campaign 2.0 </w:t>
      </w:r>
      <w:r w:rsidRPr="00897752">
        <w:rPr>
          <w:rFonts w:ascii="Times New Roman" w:hAnsi="Times New Roman" w:cs="Times New Roman"/>
        </w:rPr>
        <w:t xml:space="preserve">staff is viewed as a competitor instead of a collaborator, the intensity of the competition and turf battles may increase.  Since EJUSA, NCADP and other organizations have not been actively involved in the new campaign's development, it remains to be seen how effectively these national organizations will coordinate with the </w:t>
      </w:r>
      <w:r>
        <w:rPr>
          <w:rFonts w:ascii="Times New Roman" w:hAnsi="Times New Roman" w:cs="Times New Roman"/>
        </w:rPr>
        <w:t xml:space="preserve">Campaign 2.0 </w:t>
      </w:r>
      <w:r w:rsidRPr="00897752">
        <w:rPr>
          <w:rFonts w:ascii="Times New Roman" w:hAnsi="Times New Roman" w:cs="Times New Roman"/>
        </w:rPr>
        <w:t xml:space="preserve">staff. </w:t>
      </w:r>
    </w:p>
    <w:p w:rsidR="006A5421" w:rsidRDefault="006A5421" w:rsidP="0087256B">
      <w:pPr>
        <w:pStyle w:val="Body"/>
        <w:rPr>
          <w:rFonts w:ascii="Times New Roman" w:hAnsi="Times New Roman" w:cs="Times New Roman"/>
        </w:rPr>
      </w:pPr>
    </w:p>
    <w:p w:rsidR="00CD18ED" w:rsidRDefault="00CD18ED" w:rsidP="0065107A">
      <w:pPr>
        <w:rPr>
          <w:rFonts w:ascii="Times New Roman" w:hAnsi="Times New Roman"/>
          <w:u w:val="single"/>
        </w:rPr>
      </w:pPr>
    </w:p>
    <w:p w:rsidR="00C31A1E" w:rsidRDefault="005E733E" w:rsidP="00BC2CB1">
      <w:pPr>
        <w:jc w:val="center"/>
        <w:rPr>
          <w:rFonts w:ascii="Times New Roman" w:hAnsi="Times New Roman"/>
          <w:sz w:val="22"/>
        </w:rPr>
      </w:pPr>
      <w:r>
        <w:rPr>
          <w:noProof/>
        </w:rPr>
        <w:drawing>
          <wp:inline distT="0" distB="0" distL="0" distR="0" wp14:anchorId="175E60A9" wp14:editId="1AAEFFAD">
            <wp:extent cx="7058025" cy="4191000"/>
            <wp:effectExtent l="0" t="0" r="0" b="0"/>
            <wp:docPr id="13" name="Chart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8C4706" w:rsidRPr="00956610" w:rsidRDefault="008C4706" w:rsidP="008C4706">
      <w:pPr>
        <w:rPr>
          <w:rFonts w:ascii="Times New Roman" w:hAnsi="Times New Roman"/>
          <w:sz w:val="22"/>
          <w:u w:val="single"/>
        </w:rPr>
      </w:pPr>
      <w:r>
        <w:rPr>
          <w:rFonts w:ascii="Times New Roman" w:eastAsia="Arial Unicode MS" w:hAnsi="Times New Roman" w:cs="Times New Roman"/>
          <w:color w:val="000000"/>
          <w:sz w:val="22"/>
          <w:szCs w:val="22"/>
          <w:u w:val="single"/>
          <w:bdr w:val="nil"/>
        </w:rPr>
        <w:t>US</w:t>
      </w:r>
      <w:r w:rsidR="00A10FB2">
        <w:rPr>
          <w:rFonts w:ascii="Times New Roman" w:eastAsia="Arial Unicode MS" w:hAnsi="Times New Roman" w:cs="Times New Roman"/>
          <w:color w:val="000000"/>
          <w:sz w:val="22"/>
          <w:szCs w:val="22"/>
          <w:u w:val="single"/>
          <w:bdr w:val="nil"/>
        </w:rPr>
        <w:t>P</w:t>
      </w:r>
      <w:r w:rsidR="0023532B">
        <w:rPr>
          <w:rFonts w:ascii="Times New Roman" w:eastAsia="Arial Unicode MS" w:hAnsi="Times New Roman" w:cs="Times New Roman"/>
          <w:color w:val="000000"/>
          <w:sz w:val="22"/>
          <w:szCs w:val="22"/>
          <w:u w:val="single"/>
          <w:bdr w:val="nil"/>
        </w:rPr>
        <w:t>s’</w:t>
      </w:r>
      <w:r w:rsidRPr="00956610">
        <w:rPr>
          <w:rFonts w:ascii="Times New Roman" w:eastAsia="Arial Unicode MS" w:hAnsi="Times New Roman" w:cs="Times New Roman"/>
          <w:color w:val="000000"/>
          <w:sz w:val="22"/>
          <w:szCs w:val="22"/>
          <w:u w:val="single"/>
          <w:bdr w:val="nil"/>
        </w:rPr>
        <w:t xml:space="preserve"> </w:t>
      </w:r>
      <w:proofErr w:type="spellStart"/>
      <w:r w:rsidRPr="00956610">
        <w:rPr>
          <w:rFonts w:ascii="Times New Roman" w:eastAsia="Arial Unicode MS" w:hAnsi="Times New Roman" w:cs="Times New Roman"/>
          <w:color w:val="000000"/>
          <w:sz w:val="22"/>
          <w:szCs w:val="22"/>
          <w:u w:val="single"/>
          <w:bdr w:val="nil"/>
        </w:rPr>
        <w:t>Grantmaking</w:t>
      </w:r>
      <w:proofErr w:type="spellEnd"/>
      <w:r w:rsidRPr="00956610">
        <w:rPr>
          <w:rFonts w:ascii="Times New Roman" w:eastAsia="Arial Unicode MS" w:hAnsi="Times New Roman" w:cs="Times New Roman"/>
          <w:color w:val="000000"/>
          <w:sz w:val="22"/>
          <w:szCs w:val="22"/>
          <w:u w:val="single"/>
          <w:bdr w:val="nil"/>
        </w:rPr>
        <w:t xml:space="preserve"> </w:t>
      </w:r>
    </w:p>
    <w:p w:rsidR="00C31A1E" w:rsidRDefault="00C31A1E" w:rsidP="00210FFD">
      <w:pPr>
        <w:rPr>
          <w:rFonts w:ascii="Times New Roman" w:hAnsi="Times New Roman"/>
          <w:sz w:val="22"/>
        </w:rPr>
      </w:pPr>
    </w:p>
    <w:p w:rsidR="004A7E58" w:rsidRDefault="00A10FB2" w:rsidP="004A7E58">
      <w:pPr>
        <w:rPr>
          <w:rFonts w:ascii="Times New Roman" w:hAnsi="Times New Roman"/>
          <w:sz w:val="22"/>
        </w:rPr>
      </w:pPr>
      <w:r>
        <w:rPr>
          <w:rFonts w:ascii="Times New Roman" w:hAnsi="Times New Roman"/>
          <w:sz w:val="22"/>
        </w:rPr>
        <w:t>USPs’</w:t>
      </w:r>
      <w:r w:rsidR="002B54E6">
        <w:rPr>
          <w:rFonts w:ascii="Times New Roman" w:hAnsi="Times New Roman"/>
          <w:sz w:val="22"/>
        </w:rPr>
        <w:t xml:space="preserve"> </w:t>
      </w:r>
      <w:r w:rsidR="00B9168C">
        <w:rPr>
          <w:rFonts w:ascii="Times New Roman" w:hAnsi="Times New Roman"/>
          <w:sz w:val="22"/>
        </w:rPr>
        <w:t xml:space="preserve">investment in the 2025 Campaign has been structured around risk-taking to support </w:t>
      </w:r>
      <w:r w:rsidR="004A7E58">
        <w:rPr>
          <w:rFonts w:ascii="Times New Roman" w:hAnsi="Times New Roman"/>
          <w:sz w:val="22"/>
        </w:rPr>
        <w:t xml:space="preserve">new </w:t>
      </w:r>
      <w:r w:rsidR="00B9168C">
        <w:rPr>
          <w:rFonts w:ascii="Times New Roman" w:hAnsi="Times New Roman"/>
          <w:sz w:val="22"/>
        </w:rPr>
        <w:t xml:space="preserve">projects that advance the Campaign’s goals </w:t>
      </w:r>
      <w:r w:rsidR="000D259C">
        <w:rPr>
          <w:rFonts w:ascii="Times New Roman" w:hAnsi="Times New Roman"/>
          <w:sz w:val="22"/>
        </w:rPr>
        <w:t xml:space="preserve">and </w:t>
      </w:r>
      <w:r w:rsidR="00B9168C">
        <w:rPr>
          <w:rFonts w:ascii="Times New Roman" w:hAnsi="Times New Roman"/>
          <w:sz w:val="22"/>
        </w:rPr>
        <w:t xml:space="preserve">investments in litigation strategies to drive down usage.  </w:t>
      </w:r>
      <w:r w:rsidR="004A7E58">
        <w:rPr>
          <w:rFonts w:ascii="Times New Roman" w:hAnsi="Times New Roman"/>
          <w:sz w:val="22"/>
        </w:rPr>
        <w:t>When USP</w:t>
      </w:r>
      <w:r w:rsidR="004A7E58" w:rsidRPr="00953547">
        <w:rPr>
          <w:rFonts w:ascii="Times New Roman" w:hAnsi="Times New Roman"/>
          <w:sz w:val="22"/>
        </w:rPr>
        <w:t xml:space="preserve"> first took part in the 2025 Campaign, </w:t>
      </w:r>
      <w:r w:rsidR="0073424B">
        <w:rPr>
          <w:rFonts w:ascii="Times New Roman" w:hAnsi="Times New Roman"/>
          <w:sz w:val="22"/>
        </w:rPr>
        <w:t xml:space="preserve">OSF </w:t>
      </w:r>
      <w:r w:rsidR="004A7E58" w:rsidRPr="00953547">
        <w:rPr>
          <w:rFonts w:ascii="Times New Roman" w:hAnsi="Times New Roman"/>
          <w:sz w:val="22"/>
        </w:rPr>
        <w:t xml:space="preserve">agreed to prioritize a litigation-based funding strategy. </w:t>
      </w:r>
      <w:r w:rsidR="004A7E58">
        <w:rPr>
          <w:rFonts w:ascii="Times New Roman" w:hAnsi="Times New Roman"/>
          <w:sz w:val="22"/>
        </w:rPr>
        <w:t xml:space="preserve">This decision has been a good fit for USP given the OSF’s </w:t>
      </w:r>
      <w:r w:rsidR="003D377D">
        <w:rPr>
          <w:rFonts w:ascii="Times New Roman" w:hAnsi="Times New Roman"/>
          <w:sz w:val="22"/>
        </w:rPr>
        <w:t xml:space="preserve">previous limited use of its </w:t>
      </w:r>
      <w:r w:rsidR="004A7E58">
        <w:rPr>
          <w:rFonts w:ascii="Times New Roman" w:hAnsi="Times New Roman"/>
          <w:sz w:val="22"/>
        </w:rPr>
        <w:t>c4 capacity and Atlantic Philanthropies</w:t>
      </w:r>
      <w:r w:rsidR="0073424B">
        <w:rPr>
          <w:rFonts w:ascii="Times New Roman" w:hAnsi="Times New Roman"/>
          <w:sz w:val="22"/>
        </w:rPr>
        <w:t>’</w:t>
      </w:r>
      <w:r w:rsidR="004A7E58">
        <w:rPr>
          <w:rFonts w:ascii="Times New Roman" w:hAnsi="Times New Roman"/>
          <w:sz w:val="22"/>
        </w:rPr>
        <w:t xml:space="preserve"> strategic advantage of c4 capacity and significantly larger </w:t>
      </w:r>
      <w:proofErr w:type="spellStart"/>
      <w:r w:rsidR="004A7E58">
        <w:rPr>
          <w:rFonts w:ascii="Times New Roman" w:hAnsi="Times New Roman"/>
          <w:sz w:val="22"/>
        </w:rPr>
        <w:t>grantmaking</w:t>
      </w:r>
      <w:proofErr w:type="spellEnd"/>
      <w:r w:rsidR="004A7E58">
        <w:rPr>
          <w:rFonts w:ascii="Times New Roman" w:hAnsi="Times New Roman"/>
          <w:sz w:val="22"/>
        </w:rPr>
        <w:t xml:space="preserve"> budget to support state-repeal campaigns.  Since Atlantic was investing considerably more resources in state repeal campaigns, USP could support strategies to reduce usage. </w:t>
      </w:r>
    </w:p>
    <w:p w:rsidR="00A84DC6" w:rsidRDefault="00A84DC6" w:rsidP="004A7E58">
      <w:pPr>
        <w:rPr>
          <w:rFonts w:ascii="Times New Roman" w:hAnsi="Times New Roman"/>
          <w:sz w:val="22"/>
        </w:rPr>
      </w:pPr>
    </w:p>
    <w:p w:rsidR="00B9168C" w:rsidRDefault="000D259C" w:rsidP="00210FFD">
      <w:pPr>
        <w:rPr>
          <w:rFonts w:ascii="Times New Roman" w:hAnsi="Times New Roman"/>
          <w:sz w:val="22"/>
        </w:rPr>
      </w:pPr>
      <w:r>
        <w:rPr>
          <w:rFonts w:ascii="Times New Roman" w:hAnsi="Times New Roman"/>
          <w:sz w:val="22"/>
        </w:rPr>
        <w:t xml:space="preserve">Of course, </w:t>
      </w:r>
      <w:r w:rsidR="004A7E58">
        <w:rPr>
          <w:rFonts w:ascii="Times New Roman" w:hAnsi="Times New Roman"/>
          <w:sz w:val="22"/>
        </w:rPr>
        <w:t>US</w:t>
      </w:r>
      <w:r w:rsidR="00A10FB2">
        <w:rPr>
          <w:rFonts w:ascii="Times New Roman" w:hAnsi="Times New Roman"/>
          <w:sz w:val="22"/>
        </w:rPr>
        <w:t>P</w:t>
      </w:r>
      <w:r w:rsidR="00A54CDA">
        <w:rPr>
          <w:rFonts w:ascii="Times New Roman" w:hAnsi="Times New Roman"/>
          <w:sz w:val="22"/>
        </w:rPr>
        <w:t>s’</w:t>
      </w:r>
      <w:r w:rsidR="004A7E58">
        <w:rPr>
          <w:rFonts w:ascii="Times New Roman" w:hAnsi="Times New Roman"/>
          <w:sz w:val="22"/>
        </w:rPr>
        <w:t xml:space="preserve"> </w:t>
      </w:r>
      <w:proofErr w:type="spellStart"/>
      <w:r w:rsidR="004A7E58">
        <w:rPr>
          <w:rFonts w:ascii="Times New Roman" w:hAnsi="Times New Roman"/>
          <w:sz w:val="22"/>
        </w:rPr>
        <w:t>grantmaking</w:t>
      </w:r>
      <w:proofErr w:type="spellEnd"/>
      <w:r w:rsidR="004A7E58">
        <w:rPr>
          <w:rFonts w:ascii="Times New Roman" w:hAnsi="Times New Roman"/>
          <w:sz w:val="22"/>
        </w:rPr>
        <w:t xml:space="preserve"> </w:t>
      </w:r>
      <w:r>
        <w:rPr>
          <w:rFonts w:ascii="Times New Roman" w:hAnsi="Times New Roman"/>
          <w:sz w:val="22"/>
        </w:rPr>
        <w:t>choices</w:t>
      </w:r>
      <w:r w:rsidR="004A7E58">
        <w:rPr>
          <w:rFonts w:ascii="Times New Roman" w:hAnsi="Times New Roman"/>
          <w:sz w:val="22"/>
        </w:rPr>
        <w:t xml:space="preserve"> cited above</w:t>
      </w:r>
      <w:r>
        <w:rPr>
          <w:rFonts w:ascii="Times New Roman" w:hAnsi="Times New Roman"/>
          <w:sz w:val="22"/>
        </w:rPr>
        <w:t xml:space="preserve"> have</w:t>
      </w:r>
      <w:r w:rsidR="009441F4">
        <w:rPr>
          <w:rFonts w:ascii="Times New Roman" w:hAnsi="Times New Roman"/>
          <w:sz w:val="22"/>
        </w:rPr>
        <w:t xml:space="preserve"> had</w:t>
      </w:r>
      <w:r>
        <w:rPr>
          <w:rFonts w:ascii="Times New Roman" w:hAnsi="Times New Roman"/>
          <w:sz w:val="22"/>
        </w:rPr>
        <w:t xml:space="preserve"> tradeoffs. </w:t>
      </w:r>
      <w:r w:rsidR="009441F4">
        <w:rPr>
          <w:rFonts w:ascii="Times New Roman" w:hAnsi="Times New Roman"/>
          <w:sz w:val="22"/>
        </w:rPr>
        <w:t xml:space="preserve">Some of </w:t>
      </w:r>
      <w:r w:rsidR="004A7E58">
        <w:rPr>
          <w:rFonts w:ascii="Times New Roman" w:hAnsi="Times New Roman"/>
          <w:sz w:val="22"/>
        </w:rPr>
        <w:t xml:space="preserve">the </w:t>
      </w:r>
      <w:r w:rsidR="009441F4">
        <w:rPr>
          <w:rFonts w:ascii="Times New Roman" w:hAnsi="Times New Roman"/>
          <w:sz w:val="22"/>
        </w:rPr>
        <w:t>new projects have flourished while others have been less successful.  Additionally, by prioritizing funding</w:t>
      </w:r>
      <w:r>
        <w:rPr>
          <w:rFonts w:ascii="Times New Roman" w:hAnsi="Times New Roman"/>
          <w:sz w:val="22"/>
        </w:rPr>
        <w:t xml:space="preserve"> some key</w:t>
      </w:r>
      <w:r w:rsidR="009441F4">
        <w:rPr>
          <w:rFonts w:ascii="Times New Roman" w:hAnsi="Times New Roman"/>
          <w:sz w:val="22"/>
        </w:rPr>
        <w:t xml:space="preserve"> areas, </w:t>
      </w:r>
      <w:r w:rsidR="004A7E58">
        <w:rPr>
          <w:rFonts w:ascii="Times New Roman" w:hAnsi="Times New Roman"/>
          <w:sz w:val="22"/>
        </w:rPr>
        <w:t xml:space="preserve">USP has </w:t>
      </w:r>
      <w:r w:rsidR="009441F4">
        <w:rPr>
          <w:rFonts w:ascii="Times New Roman" w:hAnsi="Times New Roman"/>
          <w:sz w:val="22"/>
        </w:rPr>
        <w:t>not been able</w:t>
      </w:r>
      <w:r w:rsidR="004A7E58">
        <w:rPr>
          <w:rFonts w:ascii="Times New Roman" w:hAnsi="Times New Roman"/>
          <w:sz w:val="22"/>
        </w:rPr>
        <w:t xml:space="preserve"> to</w:t>
      </w:r>
      <w:r w:rsidR="009441F4">
        <w:rPr>
          <w:rFonts w:ascii="Times New Roman" w:hAnsi="Times New Roman"/>
          <w:sz w:val="22"/>
        </w:rPr>
        <w:t xml:space="preserve"> </w:t>
      </w:r>
      <w:r>
        <w:rPr>
          <w:rFonts w:ascii="Times New Roman" w:hAnsi="Times New Roman"/>
          <w:sz w:val="22"/>
        </w:rPr>
        <w:t>invest significantly in other strategies such as communications and research.</w:t>
      </w:r>
      <w:r w:rsidR="009441F4">
        <w:rPr>
          <w:rFonts w:ascii="Times New Roman" w:hAnsi="Times New Roman"/>
          <w:sz w:val="22"/>
        </w:rPr>
        <w:t xml:space="preserve"> We explore the consequences </w:t>
      </w:r>
      <w:r w:rsidR="004A7E58">
        <w:rPr>
          <w:rFonts w:ascii="Times New Roman" w:hAnsi="Times New Roman"/>
          <w:sz w:val="22"/>
        </w:rPr>
        <w:t xml:space="preserve">and tradeoffs </w:t>
      </w:r>
      <w:r w:rsidR="009441F4">
        <w:rPr>
          <w:rFonts w:ascii="Times New Roman" w:hAnsi="Times New Roman"/>
          <w:sz w:val="22"/>
        </w:rPr>
        <w:t xml:space="preserve">of these choices below. </w:t>
      </w:r>
      <w:r w:rsidR="00585F4B">
        <w:rPr>
          <w:rFonts w:ascii="Times New Roman" w:hAnsi="Times New Roman"/>
          <w:sz w:val="22"/>
        </w:rPr>
        <w:t>(Please see appendix for a list of USP grants.)</w:t>
      </w:r>
    </w:p>
    <w:p w:rsidR="00B9168C" w:rsidRDefault="00B9168C" w:rsidP="00210FFD">
      <w:pPr>
        <w:rPr>
          <w:rFonts w:ascii="Times New Roman" w:hAnsi="Times New Roman"/>
          <w:sz w:val="22"/>
        </w:rPr>
      </w:pPr>
    </w:p>
    <w:p w:rsidR="00B9168C" w:rsidRPr="00516292" w:rsidRDefault="004A7E58" w:rsidP="00516292">
      <w:pPr>
        <w:rPr>
          <w:rFonts w:ascii="Times New Roman" w:hAnsi="Times New Roman"/>
          <w:i/>
          <w:sz w:val="22"/>
        </w:rPr>
      </w:pPr>
      <w:r w:rsidRPr="00516292">
        <w:rPr>
          <w:rFonts w:ascii="Times New Roman" w:hAnsi="Times New Roman"/>
          <w:i/>
          <w:sz w:val="22"/>
        </w:rPr>
        <w:t>Tradeoffs</w:t>
      </w:r>
    </w:p>
    <w:p w:rsidR="004A7E58" w:rsidRDefault="004A7E58" w:rsidP="00210FFD">
      <w:pPr>
        <w:rPr>
          <w:rFonts w:ascii="Times New Roman" w:hAnsi="Times New Roman"/>
          <w:sz w:val="22"/>
        </w:rPr>
      </w:pPr>
    </w:p>
    <w:p w:rsidR="004A7E58" w:rsidRDefault="004A7E58" w:rsidP="004A7E58">
      <w:pPr>
        <w:rPr>
          <w:rFonts w:ascii="Times New Roman" w:hAnsi="Times New Roman"/>
          <w:sz w:val="22"/>
          <w:szCs w:val="22"/>
        </w:rPr>
      </w:pPr>
      <w:r>
        <w:rPr>
          <w:rFonts w:ascii="Times New Roman" w:hAnsi="Times New Roman"/>
          <w:sz w:val="22"/>
          <w:szCs w:val="22"/>
        </w:rPr>
        <w:t>Only eight per</w:t>
      </w:r>
      <w:r w:rsidR="002541D6">
        <w:rPr>
          <w:rFonts w:ascii="Times New Roman" w:hAnsi="Times New Roman"/>
          <w:sz w:val="22"/>
          <w:szCs w:val="22"/>
        </w:rPr>
        <w:t>c</w:t>
      </w:r>
      <w:r>
        <w:rPr>
          <w:rFonts w:ascii="Times New Roman" w:hAnsi="Times New Roman"/>
          <w:sz w:val="22"/>
          <w:szCs w:val="22"/>
        </w:rPr>
        <w:t>ent of USPs</w:t>
      </w:r>
      <w:r w:rsidR="0073424B">
        <w:rPr>
          <w:rFonts w:ascii="Times New Roman" w:hAnsi="Times New Roman"/>
          <w:sz w:val="22"/>
          <w:szCs w:val="22"/>
        </w:rPr>
        <w:t>’</w:t>
      </w:r>
      <w:r>
        <w:rPr>
          <w:rFonts w:ascii="Times New Roman" w:hAnsi="Times New Roman"/>
          <w:sz w:val="22"/>
          <w:szCs w:val="22"/>
        </w:rPr>
        <w:t xml:space="preserve"> death penalty abolition </w:t>
      </w:r>
      <w:proofErr w:type="spellStart"/>
      <w:r>
        <w:rPr>
          <w:rFonts w:ascii="Times New Roman" w:hAnsi="Times New Roman"/>
          <w:sz w:val="22"/>
          <w:szCs w:val="22"/>
        </w:rPr>
        <w:t>grantmaking</w:t>
      </w:r>
      <w:proofErr w:type="spellEnd"/>
      <w:r>
        <w:rPr>
          <w:rFonts w:ascii="Times New Roman" w:hAnsi="Times New Roman"/>
          <w:sz w:val="22"/>
          <w:szCs w:val="22"/>
        </w:rPr>
        <w:t xml:space="preserve"> has supported communications strategies.  Although we knew that the</w:t>
      </w:r>
      <w:r w:rsidR="002541D6">
        <w:rPr>
          <w:rFonts w:ascii="Times New Roman" w:hAnsi="Times New Roman"/>
          <w:sz w:val="22"/>
          <w:szCs w:val="22"/>
        </w:rPr>
        <w:t>re was an important need to ramp</w:t>
      </w:r>
      <w:r>
        <w:rPr>
          <w:rFonts w:ascii="Times New Roman" w:hAnsi="Times New Roman"/>
          <w:sz w:val="22"/>
          <w:szCs w:val="22"/>
        </w:rPr>
        <w:t xml:space="preserve"> up the 2025 Campaign’s communications infrastructure, we were reluctant increase funding in this area since it would have meant that another grantee carrying out policy or litigation strategies would have not been funded.  We continue to grapple with these tough choices.  </w:t>
      </w:r>
      <w:r w:rsidR="002B54E6">
        <w:rPr>
          <w:rFonts w:ascii="Times New Roman" w:hAnsi="Times New Roman"/>
          <w:sz w:val="22"/>
          <w:szCs w:val="22"/>
        </w:rPr>
        <w:t>Looking back</w:t>
      </w:r>
      <w:r w:rsidR="002541D6">
        <w:rPr>
          <w:rFonts w:ascii="Times New Roman" w:hAnsi="Times New Roman"/>
          <w:sz w:val="22"/>
          <w:szCs w:val="22"/>
        </w:rPr>
        <w:t xml:space="preserve">, we </w:t>
      </w:r>
      <w:proofErr w:type="gramStart"/>
      <w:r w:rsidR="002B54E6">
        <w:rPr>
          <w:rFonts w:ascii="Times New Roman" w:hAnsi="Times New Roman"/>
          <w:sz w:val="22"/>
          <w:szCs w:val="22"/>
        </w:rPr>
        <w:t>c</w:t>
      </w:r>
      <w:r w:rsidR="002541D6">
        <w:rPr>
          <w:rFonts w:ascii="Times New Roman" w:hAnsi="Times New Roman"/>
          <w:sz w:val="22"/>
          <w:szCs w:val="22"/>
        </w:rPr>
        <w:t>ould  have</w:t>
      </w:r>
      <w:proofErr w:type="gramEnd"/>
      <w:r w:rsidR="002541D6">
        <w:rPr>
          <w:rFonts w:ascii="Times New Roman" w:hAnsi="Times New Roman"/>
          <w:sz w:val="22"/>
          <w:szCs w:val="22"/>
        </w:rPr>
        <w:t xml:space="preserve"> made additional investments in communications.  </w:t>
      </w:r>
    </w:p>
    <w:p w:rsidR="004A7E58" w:rsidRDefault="004A7E58" w:rsidP="004A7E58">
      <w:pPr>
        <w:rPr>
          <w:rFonts w:ascii="Times New Roman" w:hAnsi="Times New Roman"/>
          <w:sz w:val="22"/>
          <w:szCs w:val="22"/>
        </w:rPr>
      </w:pPr>
    </w:p>
    <w:p w:rsidR="004A7E58" w:rsidRDefault="002541D6" w:rsidP="004A7E58">
      <w:pPr>
        <w:rPr>
          <w:rFonts w:ascii="Times New Roman" w:hAnsi="Times New Roman"/>
          <w:sz w:val="22"/>
          <w:szCs w:val="22"/>
        </w:rPr>
      </w:pPr>
      <w:r>
        <w:rPr>
          <w:rFonts w:ascii="Times New Roman" w:hAnsi="Times New Roman"/>
          <w:sz w:val="22"/>
          <w:szCs w:val="22"/>
        </w:rPr>
        <w:t>Despite the lack of investment in this area, one</w:t>
      </w:r>
      <w:r w:rsidR="004A7E58">
        <w:rPr>
          <w:rFonts w:ascii="Times New Roman" w:hAnsi="Times New Roman"/>
          <w:sz w:val="22"/>
          <w:szCs w:val="22"/>
        </w:rPr>
        <w:t xml:space="preserve"> successful “start-up” </w:t>
      </w:r>
      <w:r w:rsidR="004A7E58" w:rsidRPr="00B43181">
        <w:rPr>
          <w:rFonts w:ascii="Times New Roman" w:hAnsi="Times New Roman"/>
          <w:sz w:val="22"/>
          <w:szCs w:val="22"/>
        </w:rPr>
        <w:t>grantee that has played a particularly effective role is the Capital Litigation Communications Project (</w:t>
      </w:r>
      <w:r w:rsidR="0073424B">
        <w:rPr>
          <w:rFonts w:ascii="Times New Roman" w:hAnsi="Times New Roman"/>
          <w:sz w:val="22"/>
          <w:szCs w:val="22"/>
        </w:rPr>
        <w:t>“</w:t>
      </w:r>
      <w:r w:rsidR="004A7E58" w:rsidRPr="00B43181">
        <w:rPr>
          <w:rFonts w:ascii="Times New Roman" w:hAnsi="Times New Roman"/>
          <w:sz w:val="22"/>
          <w:szCs w:val="22"/>
        </w:rPr>
        <w:t>CLCP</w:t>
      </w:r>
      <w:r w:rsidR="0073424B">
        <w:rPr>
          <w:rFonts w:ascii="Times New Roman" w:hAnsi="Times New Roman"/>
          <w:sz w:val="22"/>
          <w:szCs w:val="22"/>
        </w:rPr>
        <w:t>”</w:t>
      </w:r>
      <w:r w:rsidR="004A7E58" w:rsidRPr="00B43181">
        <w:rPr>
          <w:rFonts w:ascii="Times New Roman" w:hAnsi="Times New Roman"/>
          <w:sz w:val="22"/>
          <w:szCs w:val="22"/>
        </w:rPr>
        <w:t xml:space="preserve">). CLCP provides critical communications support to carefully chosen death penalty cases to support litigation teams with the goal of highlighting systemic themes such as mistake, unfairness, intellectual disability, or innocence to further eroding public support for capital punishment. The </w:t>
      </w:r>
      <w:r w:rsidR="00516292">
        <w:rPr>
          <w:rFonts w:ascii="Times New Roman" w:hAnsi="Times New Roman"/>
          <w:sz w:val="22"/>
          <w:szCs w:val="22"/>
        </w:rPr>
        <w:t>p</w:t>
      </w:r>
      <w:r w:rsidR="004A7E58" w:rsidRPr="00B43181">
        <w:rPr>
          <w:rFonts w:ascii="Times New Roman" w:hAnsi="Times New Roman"/>
          <w:sz w:val="22"/>
          <w:szCs w:val="22"/>
        </w:rPr>
        <w:t xml:space="preserve">roject director has become the “go to” communications expert for capital litigators in the country working on more than 30 capital cases per year with at least one U.S. Supreme Court case per year.  Unfortunately, the pace at which CLPC director and other staff work cannot be sustained. </w:t>
      </w:r>
      <w:r>
        <w:rPr>
          <w:rFonts w:ascii="Times New Roman" w:hAnsi="Times New Roman"/>
          <w:sz w:val="22"/>
          <w:szCs w:val="22"/>
        </w:rPr>
        <w:t xml:space="preserve">Fortunately, the Campaign 2.0 staffing structure calls for the hiring of a communications staff member. This </w:t>
      </w:r>
      <w:r w:rsidR="001A4311">
        <w:rPr>
          <w:rFonts w:ascii="Times New Roman" w:hAnsi="Times New Roman"/>
          <w:sz w:val="22"/>
          <w:szCs w:val="22"/>
        </w:rPr>
        <w:t xml:space="preserve">additional staff capacity </w:t>
      </w:r>
      <w:r>
        <w:rPr>
          <w:rFonts w:ascii="Times New Roman" w:hAnsi="Times New Roman"/>
          <w:sz w:val="22"/>
          <w:szCs w:val="22"/>
        </w:rPr>
        <w:t xml:space="preserve">will ease some of the burden on CLCP but it will not alleviate it entirely. </w:t>
      </w:r>
    </w:p>
    <w:p w:rsidR="004A7E58" w:rsidRDefault="004A7E58" w:rsidP="00210FFD">
      <w:pPr>
        <w:rPr>
          <w:rFonts w:ascii="Times New Roman" w:hAnsi="Times New Roman"/>
          <w:sz w:val="22"/>
        </w:rPr>
      </w:pPr>
    </w:p>
    <w:p w:rsidR="004A7E58" w:rsidRDefault="002541D6" w:rsidP="00210FFD">
      <w:pPr>
        <w:rPr>
          <w:rFonts w:ascii="Times New Roman" w:hAnsi="Times New Roman"/>
          <w:sz w:val="22"/>
        </w:rPr>
      </w:pPr>
      <w:r>
        <w:rPr>
          <w:rFonts w:ascii="Times New Roman" w:hAnsi="Times New Roman"/>
          <w:sz w:val="22"/>
        </w:rPr>
        <w:t>Another tradeoff has been USP’s lack of investment in rese</w:t>
      </w:r>
      <w:r w:rsidR="00A97AC9">
        <w:rPr>
          <w:rFonts w:ascii="Times New Roman" w:hAnsi="Times New Roman"/>
          <w:sz w:val="22"/>
        </w:rPr>
        <w:t>arch about capital punishment.</w:t>
      </w:r>
      <w:r w:rsidR="00D30A9F">
        <w:rPr>
          <w:rFonts w:ascii="Times New Roman" w:hAnsi="Times New Roman"/>
          <w:sz w:val="22"/>
        </w:rPr>
        <w:t xml:space="preserve"> </w:t>
      </w:r>
      <w:r w:rsidR="000B7E20">
        <w:rPr>
          <w:rFonts w:ascii="Times New Roman" w:hAnsi="Times New Roman"/>
          <w:sz w:val="22"/>
        </w:rPr>
        <w:t>W</w:t>
      </w:r>
      <w:r>
        <w:rPr>
          <w:rFonts w:ascii="Times New Roman" w:hAnsi="Times New Roman"/>
          <w:sz w:val="22"/>
        </w:rPr>
        <w:t xml:space="preserve">e know that research plays a critical role in documenting the flaws, racially disparate impact and arbitrary nature of the death penalty. </w:t>
      </w:r>
      <w:r w:rsidR="000B7E20">
        <w:rPr>
          <w:rFonts w:ascii="Times New Roman" w:hAnsi="Times New Roman"/>
          <w:sz w:val="22"/>
        </w:rPr>
        <w:t>Fortu</w:t>
      </w:r>
      <w:r w:rsidR="00BB6B10">
        <w:rPr>
          <w:rFonts w:ascii="Times New Roman" w:hAnsi="Times New Roman"/>
          <w:sz w:val="22"/>
        </w:rPr>
        <w:t xml:space="preserve">nately, the work of some of the Justice Fund’s </w:t>
      </w:r>
      <w:r w:rsidR="000B7E20">
        <w:rPr>
          <w:rFonts w:ascii="Times New Roman" w:hAnsi="Times New Roman"/>
          <w:sz w:val="22"/>
        </w:rPr>
        <w:t xml:space="preserve">other grantees and key allies such as the National Registry of Exonerations at the Center on Wrongful Convictions at Northwestern Law School, the Innocence Project, Prof. Sam Gross at University of Michigan Law School, Jeff Fagan and James </w:t>
      </w:r>
      <w:proofErr w:type="spellStart"/>
      <w:r w:rsidR="000B7E20">
        <w:rPr>
          <w:rFonts w:ascii="Times New Roman" w:hAnsi="Times New Roman"/>
          <w:sz w:val="22"/>
        </w:rPr>
        <w:t>Liebman</w:t>
      </w:r>
      <w:proofErr w:type="spellEnd"/>
      <w:r w:rsidR="000B7E20">
        <w:rPr>
          <w:rFonts w:ascii="Times New Roman" w:hAnsi="Times New Roman"/>
          <w:sz w:val="22"/>
        </w:rPr>
        <w:t>, among others, have played influential roles in highlight what’s wrong with capital punishment. We have not yet determined if we will make new inves</w:t>
      </w:r>
      <w:r w:rsidR="001B283E">
        <w:rPr>
          <w:rFonts w:ascii="Times New Roman" w:hAnsi="Times New Roman"/>
          <w:sz w:val="22"/>
        </w:rPr>
        <w:t>t</w:t>
      </w:r>
      <w:r w:rsidR="000B7E20">
        <w:rPr>
          <w:rFonts w:ascii="Times New Roman" w:hAnsi="Times New Roman"/>
          <w:sz w:val="22"/>
        </w:rPr>
        <w:t xml:space="preserve">ments in research in the near future. </w:t>
      </w:r>
    </w:p>
    <w:p w:rsidR="00516292" w:rsidRDefault="00516292" w:rsidP="00210FFD">
      <w:pPr>
        <w:rPr>
          <w:rFonts w:ascii="Times New Roman" w:hAnsi="Times New Roman"/>
          <w:sz w:val="22"/>
        </w:rPr>
      </w:pPr>
    </w:p>
    <w:p w:rsidR="000B7E20" w:rsidRPr="00516292" w:rsidRDefault="000B7E20" w:rsidP="00516292">
      <w:pPr>
        <w:rPr>
          <w:rFonts w:ascii="Times New Roman" w:hAnsi="Times New Roman"/>
          <w:i/>
          <w:sz w:val="22"/>
        </w:rPr>
      </w:pPr>
      <w:r w:rsidRPr="00516292">
        <w:rPr>
          <w:rFonts w:ascii="Times New Roman" w:hAnsi="Times New Roman"/>
          <w:i/>
          <w:sz w:val="22"/>
        </w:rPr>
        <w:t>Successes</w:t>
      </w:r>
      <w:r w:rsidR="00D45F47" w:rsidRPr="00516292">
        <w:rPr>
          <w:rFonts w:ascii="Times New Roman" w:hAnsi="Times New Roman"/>
          <w:i/>
          <w:sz w:val="22"/>
        </w:rPr>
        <w:t xml:space="preserve"> and new opportunities to drive down usage</w:t>
      </w:r>
    </w:p>
    <w:p w:rsidR="000B7E20" w:rsidRDefault="000B7E20" w:rsidP="00210FFD">
      <w:pPr>
        <w:rPr>
          <w:rFonts w:ascii="Times New Roman" w:hAnsi="Times New Roman"/>
          <w:sz w:val="22"/>
        </w:rPr>
      </w:pPr>
    </w:p>
    <w:p w:rsidR="00D45F47" w:rsidRDefault="00A97AC9" w:rsidP="00D45F47">
      <w:pPr>
        <w:rPr>
          <w:rFonts w:ascii="Times New Roman" w:hAnsi="Times New Roman"/>
          <w:sz w:val="22"/>
        </w:rPr>
      </w:pPr>
      <w:r>
        <w:rPr>
          <w:rFonts w:ascii="Times New Roman" w:hAnsi="Times New Roman"/>
          <w:sz w:val="22"/>
        </w:rPr>
        <w:t>Although there are still many challenges, l</w:t>
      </w:r>
      <w:r w:rsidR="00D45F47">
        <w:rPr>
          <w:rFonts w:ascii="Times New Roman" w:hAnsi="Times New Roman"/>
          <w:sz w:val="22"/>
        </w:rPr>
        <w:t xml:space="preserve">itigation and policy efforts by USP grantees in traditionally high-use jurisdictions like Texas, Georgia and Alabama have helped to </w:t>
      </w:r>
      <w:r>
        <w:rPr>
          <w:rFonts w:ascii="Times New Roman" w:hAnsi="Times New Roman"/>
          <w:sz w:val="22"/>
        </w:rPr>
        <w:t xml:space="preserve">reduce new death sentences, prevent executions and </w:t>
      </w:r>
      <w:r w:rsidR="00D45F47" w:rsidRPr="00AD5F70">
        <w:rPr>
          <w:rFonts w:ascii="Times New Roman" w:hAnsi="Times New Roman" w:cs="Times New Roman"/>
          <w:sz w:val="22"/>
          <w:szCs w:val="22"/>
        </w:rPr>
        <w:t xml:space="preserve">bring about reforms that have improved capital defense. For instance, </w:t>
      </w:r>
      <w:r w:rsidRPr="00AD5F70">
        <w:rPr>
          <w:rFonts w:ascii="Times New Roman" w:hAnsi="Times New Roman" w:cs="Times New Roman"/>
          <w:sz w:val="22"/>
          <w:szCs w:val="22"/>
        </w:rPr>
        <w:t xml:space="preserve">the Southern Center for Human Rights helped to support the passage </w:t>
      </w:r>
      <w:r w:rsidR="00816369" w:rsidRPr="00AD5F70">
        <w:rPr>
          <w:rFonts w:ascii="Times New Roman" w:hAnsi="Times New Roman" w:cs="Times New Roman"/>
          <w:sz w:val="22"/>
          <w:szCs w:val="22"/>
        </w:rPr>
        <w:t xml:space="preserve">of the </w:t>
      </w:r>
      <w:r w:rsidRPr="00AD5F70">
        <w:rPr>
          <w:rFonts w:ascii="Times New Roman" w:hAnsi="Times New Roman" w:cs="Times New Roman"/>
          <w:sz w:val="22"/>
          <w:szCs w:val="22"/>
        </w:rPr>
        <w:t xml:space="preserve">Georgia </w:t>
      </w:r>
      <w:r w:rsidR="00816369" w:rsidRPr="00AD5F70">
        <w:rPr>
          <w:rFonts w:ascii="Times New Roman" w:hAnsi="Times New Roman" w:cs="Times New Roman"/>
          <w:sz w:val="22"/>
          <w:szCs w:val="22"/>
        </w:rPr>
        <w:t>Indigent Defense Act</w:t>
      </w:r>
      <w:r w:rsidR="00AD5F70" w:rsidRPr="00AD5F70">
        <w:rPr>
          <w:rFonts w:ascii="Times New Roman" w:hAnsi="Times New Roman" w:cs="Times New Roman"/>
          <w:sz w:val="22"/>
          <w:szCs w:val="22"/>
        </w:rPr>
        <w:t xml:space="preserve"> </w:t>
      </w:r>
      <w:r w:rsidR="00AD5F70">
        <w:rPr>
          <w:rFonts w:ascii="Times New Roman" w:hAnsi="Times New Roman" w:cs="Times New Roman"/>
          <w:sz w:val="22"/>
          <w:szCs w:val="22"/>
        </w:rPr>
        <w:t>and</w:t>
      </w:r>
      <w:r w:rsidR="00AD5F70" w:rsidRPr="00AD5F70">
        <w:rPr>
          <w:rFonts w:ascii="Times New Roman" w:hAnsi="Times New Roman" w:cs="Times New Roman"/>
          <w:sz w:val="22"/>
          <w:szCs w:val="22"/>
        </w:rPr>
        <w:t xml:space="preserve"> defeat of legislation that would have allowed for a non</w:t>
      </w:r>
      <w:r w:rsidR="00AD5F70">
        <w:rPr>
          <w:rFonts w:ascii="Times New Roman" w:hAnsi="Times New Roman" w:cs="Times New Roman"/>
          <w:sz w:val="22"/>
          <w:szCs w:val="22"/>
        </w:rPr>
        <w:t>-</w:t>
      </w:r>
      <w:r w:rsidR="00AD5F70" w:rsidRPr="00AD5F70">
        <w:rPr>
          <w:rFonts w:ascii="Times New Roman" w:hAnsi="Times New Roman" w:cs="Times New Roman"/>
          <w:sz w:val="22"/>
          <w:szCs w:val="22"/>
        </w:rPr>
        <w:t>unanimous jury to sentence a person to death.</w:t>
      </w:r>
      <w:r w:rsidR="00AD5F70">
        <w:rPr>
          <w:rFonts w:ascii="Times New Roman" w:hAnsi="Times New Roman"/>
          <w:sz w:val="22"/>
        </w:rPr>
        <w:t xml:space="preserve"> </w:t>
      </w:r>
      <w:r w:rsidR="00816369">
        <w:rPr>
          <w:rFonts w:ascii="Times New Roman" w:hAnsi="Times New Roman"/>
          <w:sz w:val="22"/>
        </w:rPr>
        <w:t xml:space="preserve">The Texas Defender Service has </w:t>
      </w:r>
      <w:r>
        <w:rPr>
          <w:rFonts w:ascii="Times New Roman" w:hAnsi="Times New Roman"/>
          <w:sz w:val="22"/>
        </w:rPr>
        <w:t xml:space="preserve">supported key policy reforms intended to improve fairness and accuracy of the </w:t>
      </w:r>
      <w:r w:rsidR="00AD5F70">
        <w:rPr>
          <w:rFonts w:ascii="Times New Roman" w:hAnsi="Times New Roman"/>
          <w:sz w:val="22"/>
        </w:rPr>
        <w:t xml:space="preserve">criminal justice system and </w:t>
      </w:r>
      <w:r w:rsidR="00816369">
        <w:rPr>
          <w:rFonts w:ascii="Times New Roman" w:hAnsi="Times New Roman"/>
          <w:sz w:val="22"/>
        </w:rPr>
        <w:t xml:space="preserve">the development of a Regional Public Defender for Capital Cases. </w:t>
      </w:r>
      <w:r w:rsidR="00AD5F70">
        <w:rPr>
          <w:rFonts w:ascii="Times New Roman" w:hAnsi="Times New Roman"/>
          <w:sz w:val="22"/>
        </w:rPr>
        <w:t xml:space="preserve">Attorneys for the Equal Justice Initiative in </w:t>
      </w:r>
      <w:r w:rsidR="00816369">
        <w:rPr>
          <w:rFonts w:ascii="Times New Roman" w:hAnsi="Times New Roman"/>
          <w:sz w:val="22"/>
        </w:rPr>
        <w:t xml:space="preserve">Alabama continue to win positive rulings for death penalty clients. </w:t>
      </w:r>
      <w:r w:rsidR="00A2070F">
        <w:rPr>
          <w:rFonts w:ascii="Times New Roman" w:hAnsi="Times New Roman"/>
          <w:sz w:val="22"/>
        </w:rPr>
        <w:t xml:space="preserve">Moreover, high-quality and </w:t>
      </w:r>
      <w:r w:rsidR="00AD5F70">
        <w:rPr>
          <w:rFonts w:ascii="Times New Roman" w:hAnsi="Times New Roman"/>
          <w:sz w:val="22"/>
        </w:rPr>
        <w:t xml:space="preserve">intensive litigation and mitigation efforts </w:t>
      </w:r>
      <w:r w:rsidR="00A2070F">
        <w:rPr>
          <w:rFonts w:ascii="Times New Roman" w:hAnsi="Times New Roman"/>
          <w:sz w:val="22"/>
        </w:rPr>
        <w:t xml:space="preserve">in high-use states </w:t>
      </w:r>
      <w:r w:rsidR="00A928E1">
        <w:rPr>
          <w:rFonts w:ascii="Times New Roman" w:hAnsi="Times New Roman"/>
          <w:sz w:val="22"/>
        </w:rPr>
        <w:t>help</w:t>
      </w:r>
      <w:r w:rsidR="00A2070F">
        <w:rPr>
          <w:rFonts w:ascii="Times New Roman" w:hAnsi="Times New Roman"/>
          <w:sz w:val="22"/>
        </w:rPr>
        <w:t xml:space="preserve"> to change the culture by setting a high bar for capital representation. </w:t>
      </w:r>
    </w:p>
    <w:p w:rsidR="00D45F47" w:rsidRDefault="00D45F47" w:rsidP="00210FFD">
      <w:pPr>
        <w:rPr>
          <w:rFonts w:ascii="Times New Roman" w:hAnsi="Times New Roman"/>
          <w:sz w:val="22"/>
        </w:rPr>
      </w:pPr>
    </w:p>
    <w:p w:rsidR="004D7B26" w:rsidRDefault="00210FFD" w:rsidP="00210FFD">
      <w:pPr>
        <w:rPr>
          <w:rFonts w:ascii="Times New Roman" w:hAnsi="Times New Roman"/>
          <w:sz w:val="22"/>
        </w:rPr>
      </w:pPr>
      <w:r>
        <w:rPr>
          <w:rFonts w:ascii="Times New Roman" w:hAnsi="Times New Roman"/>
          <w:sz w:val="22"/>
        </w:rPr>
        <w:t>One of the success</w:t>
      </w:r>
      <w:r w:rsidR="00376ACE">
        <w:rPr>
          <w:rFonts w:ascii="Times New Roman" w:hAnsi="Times New Roman"/>
          <w:sz w:val="22"/>
        </w:rPr>
        <w:t>ful</w:t>
      </w:r>
      <w:r>
        <w:rPr>
          <w:rFonts w:ascii="Times New Roman" w:hAnsi="Times New Roman"/>
          <w:sz w:val="22"/>
        </w:rPr>
        <w:t xml:space="preserve"> </w:t>
      </w:r>
      <w:r w:rsidR="000B7E20">
        <w:rPr>
          <w:rFonts w:ascii="Times New Roman" w:hAnsi="Times New Roman"/>
          <w:sz w:val="22"/>
        </w:rPr>
        <w:t xml:space="preserve">start-up projects </w:t>
      </w:r>
      <w:r w:rsidR="0011659E">
        <w:rPr>
          <w:rFonts w:ascii="Times New Roman" w:hAnsi="Times New Roman"/>
          <w:sz w:val="22"/>
        </w:rPr>
        <w:t xml:space="preserve">supported almost exclusively by USP </w:t>
      </w:r>
      <w:r>
        <w:rPr>
          <w:rFonts w:ascii="Times New Roman" w:hAnsi="Times New Roman"/>
          <w:sz w:val="22"/>
        </w:rPr>
        <w:t>has been the wo</w:t>
      </w:r>
      <w:r w:rsidR="00BB6B10">
        <w:rPr>
          <w:rFonts w:ascii="Times New Roman" w:hAnsi="Times New Roman"/>
          <w:sz w:val="22"/>
        </w:rPr>
        <w:t xml:space="preserve">rk of Lethal Injection Project </w:t>
      </w:r>
      <w:r w:rsidR="00516292">
        <w:rPr>
          <w:rFonts w:ascii="Times New Roman" w:hAnsi="Times New Roman"/>
          <w:sz w:val="22"/>
        </w:rPr>
        <w:t xml:space="preserve">(“Project”) </w:t>
      </w:r>
      <w:r>
        <w:rPr>
          <w:rFonts w:ascii="Times New Roman" w:hAnsi="Times New Roman"/>
          <w:sz w:val="22"/>
        </w:rPr>
        <w:t>at UC Berkeley</w:t>
      </w:r>
      <w:r w:rsidR="005C1805">
        <w:rPr>
          <w:rFonts w:ascii="Times New Roman" w:hAnsi="Times New Roman"/>
          <w:sz w:val="22"/>
        </w:rPr>
        <w:t>.</w:t>
      </w:r>
      <w:r w:rsidR="00376ACE">
        <w:rPr>
          <w:rFonts w:ascii="Times New Roman" w:hAnsi="Times New Roman"/>
          <w:sz w:val="22"/>
        </w:rPr>
        <w:t xml:space="preserve"> </w:t>
      </w:r>
      <w:r w:rsidR="00A64A20">
        <w:rPr>
          <w:rFonts w:ascii="Times New Roman" w:hAnsi="Times New Roman"/>
          <w:sz w:val="22"/>
        </w:rPr>
        <w:t xml:space="preserve">The shortage of drugs used in lethal injections has created an opening for a variety of legal challenge as states scramble to adopt new lethal injection protocols. </w:t>
      </w:r>
      <w:r>
        <w:rPr>
          <w:rFonts w:ascii="Times New Roman" w:hAnsi="Times New Roman"/>
          <w:sz w:val="22"/>
        </w:rPr>
        <w:t>The Project’s</w:t>
      </w:r>
      <w:r w:rsidR="003227AF">
        <w:rPr>
          <w:rFonts w:ascii="Times New Roman" w:hAnsi="Times New Roman"/>
          <w:sz w:val="22"/>
        </w:rPr>
        <w:t xml:space="preserve"> </w:t>
      </w:r>
      <w:r w:rsidR="00376ACE">
        <w:rPr>
          <w:rFonts w:ascii="Times New Roman" w:hAnsi="Times New Roman"/>
          <w:sz w:val="22"/>
        </w:rPr>
        <w:t xml:space="preserve">two </w:t>
      </w:r>
      <w:r w:rsidR="00226F1C">
        <w:rPr>
          <w:rFonts w:ascii="Times New Roman" w:hAnsi="Times New Roman"/>
          <w:sz w:val="22"/>
        </w:rPr>
        <w:t xml:space="preserve">attorneys </w:t>
      </w:r>
      <w:r w:rsidR="00A64A20">
        <w:rPr>
          <w:rFonts w:ascii="Times New Roman" w:hAnsi="Times New Roman"/>
          <w:sz w:val="22"/>
        </w:rPr>
        <w:t xml:space="preserve">are </w:t>
      </w:r>
      <w:r w:rsidR="003227AF">
        <w:rPr>
          <w:rFonts w:ascii="Times New Roman" w:hAnsi="Times New Roman"/>
          <w:sz w:val="22"/>
        </w:rPr>
        <w:t>wor</w:t>
      </w:r>
      <w:r w:rsidR="00A64A20">
        <w:rPr>
          <w:rFonts w:ascii="Times New Roman" w:hAnsi="Times New Roman"/>
          <w:sz w:val="22"/>
        </w:rPr>
        <w:t>king</w:t>
      </w:r>
      <w:r w:rsidR="003227AF">
        <w:rPr>
          <w:rFonts w:ascii="Times New Roman" w:hAnsi="Times New Roman"/>
          <w:sz w:val="22"/>
        </w:rPr>
        <w:t xml:space="preserve"> with lit</w:t>
      </w:r>
      <w:r w:rsidR="00B36DCE">
        <w:rPr>
          <w:rFonts w:ascii="Times New Roman" w:hAnsi="Times New Roman"/>
          <w:sz w:val="22"/>
        </w:rPr>
        <w:t xml:space="preserve">igators in </w:t>
      </w:r>
      <w:r w:rsidR="00BF1299">
        <w:rPr>
          <w:rFonts w:ascii="Times New Roman" w:hAnsi="Times New Roman"/>
          <w:sz w:val="22"/>
        </w:rPr>
        <w:t>various</w:t>
      </w:r>
      <w:r w:rsidR="00B36DCE">
        <w:rPr>
          <w:rFonts w:ascii="Times New Roman" w:hAnsi="Times New Roman"/>
          <w:sz w:val="22"/>
        </w:rPr>
        <w:t xml:space="preserve"> states to </w:t>
      </w:r>
      <w:r w:rsidR="00A64A20">
        <w:rPr>
          <w:rFonts w:ascii="Times New Roman" w:hAnsi="Times New Roman"/>
          <w:sz w:val="22"/>
        </w:rPr>
        <w:t xml:space="preserve">challenge the constitutionality of new lethal injection drug protocols and state secrecy laws related to the protocols. The collective work </w:t>
      </w:r>
      <w:r w:rsidR="00B36DCE">
        <w:rPr>
          <w:rFonts w:ascii="Times New Roman" w:hAnsi="Times New Roman"/>
          <w:sz w:val="22"/>
        </w:rPr>
        <w:t xml:space="preserve">has effectively created </w:t>
      </w:r>
      <w:r w:rsidR="00FA71BE">
        <w:rPr>
          <w:rFonts w:ascii="Times New Roman" w:hAnsi="Times New Roman"/>
          <w:sz w:val="22"/>
        </w:rPr>
        <w:t>moratoria in five</w:t>
      </w:r>
      <w:r w:rsidR="003227AF">
        <w:rPr>
          <w:rFonts w:ascii="Times New Roman" w:hAnsi="Times New Roman"/>
          <w:sz w:val="22"/>
        </w:rPr>
        <w:t xml:space="preserve"> states pending litigation.</w:t>
      </w:r>
      <w:r w:rsidR="00555C99">
        <w:rPr>
          <w:rFonts w:ascii="Times New Roman" w:hAnsi="Times New Roman"/>
          <w:sz w:val="22"/>
        </w:rPr>
        <w:t xml:space="preserve"> </w:t>
      </w:r>
      <w:r w:rsidR="00FA71BE">
        <w:rPr>
          <w:rFonts w:ascii="Times New Roman" w:hAnsi="Times New Roman"/>
          <w:sz w:val="22"/>
        </w:rPr>
        <w:t>The team is working with attorneys in six other states</w:t>
      </w:r>
      <w:r w:rsidR="00376ACE">
        <w:rPr>
          <w:rFonts w:ascii="Times New Roman" w:hAnsi="Times New Roman"/>
          <w:sz w:val="22"/>
        </w:rPr>
        <w:t xml:space="preserve"> to</w:t>
      </w:r>
      <w:r w:rsidR="00FA71BE">
        <w:rPr>
          <w:rFonts w:ascii="Times New Roman" w:hAnsi="Times New Roman"/>
          <w:sz w:val="22"/>
        </w:rPr>
        <w:t xml:space="preserve"> challeng</w:t>
      </w:r>
      <w:r w:rsidR="00376ACE">
        <w:rPr>
          <w:rFonts w:ascii="Times New Roman" w:hAnsi="Times New Roman"/>
          <w:sz w:val="22"/>
        </w:rPr>
        <w:t>e</w:t>
      </w:r>
      <w:r w:rsidR="00FA71BE">
        <w:rPr>
          <w:rFonts w:ascii="Times New Roman" w:hAnsi="Times New Roman"/>
          <w:sz w:val="22"/>
        </w:rPr>
        <w:t xml:space="preserve"> state secrecy laws</w:t>
      </w:r>
      <w:r w:rsidR="00A64A20">
        <w:rPr>
          <w:rFonts w:ascii="Times New Roman" w:hAnsi="Times New Roman"/>
          <w:sz w:val="22"/>
        </w:rPr>
        <w:t xml:space="preserve"> there. </w:t>
      </w:r>
      <w:r w:rsidR="00376ACE">
        <w:rPr>
          <w:rFonts w:ascii="Times New Roman" w:hAnsi="Times New Roman"/>
          <w:sz w:val="22"/>
        </w:rPr>
        <w:t xml:space="preserve">Although not funded by USP, staff at Reprieve, an international NGO, have also coordinated and worked successfully with the Project’s attorneys. Reprieve’s complementary focus has </w:t>
      </w:r>
      <w:r w:rsidR="00BB6B10">
        <w:rPr>
          <w:rFonts w:ascii="Times New Roman" w:hAnsi="Times New Roman"/>
          <w:sz w:val="22"/>
        </w:rPr>
        <w:t xml:space="preserve">secured </w:t>
      </w:r>
      <w:r w:rsidR="00376ACE">
        <w:rPr>
          <w:rFonts w:ascii="Times New Roman" w:hAnsi="Times New Roman"/>
          <w:sz w:val="22"/>
        </w:rPr>
        <w:t xml:space="preserve">European Union controls to regulate distribution channels </w:t>
      </w:r>
      <w:r w:rsidR="00BB6B10">
        <w:rPr>
          <w:rFonts w:ascii="Times New Roman" w:hAnsi="Times New Roman"/>
          <w:sz w:val="22"/>
        </w:rPr>
        <w:t xml:space="preserve">of drugs used in lethal injections to prevent </w:t>
      </w:r>
      <w:r w:rsidR="00376ACE">
        <w:rPr>
          <w:rFonts w:ascii="Times New Roman" w:hAnsi="Times New Roman"/>
          <w:sz w:val="22"/>
        </w:rPr>
        <w:t xml:space="preserve">European pharmaceuticals from being used in executions. </w:t>
      </w:r>
      <w:r w:rsidR="003227AF">
        <w:rPr>
          <w:rFonts w:ascii="Times New Roman" w:hAnsi="Times New Roman"/>
          <w:sz w:val="22"/>
        </w:rPr>
        <w:t>After making successive one-year commitments</w:t>
      </w:r>
      <w:r w:rsidR="00BB6B10">
        <w:rPr>
          <w:rFonts w:ascii="Times New Roman" w:hAnsi="Times New Roman"/>
          <w:sz w:val="22"/>
        </w:rPr>
        <w:t xml:space="preserve"> to the Project</w:t>
      </w:r>
      <w:r w:rsidR="003227AF">
        <w:rPr>
          <w:rFonts w:ascii="Times New Roman" w:hAnsi="Times New Roman"/>
          <w:sz w:val="22"/>
        </w:rPr>
        <w:t xml:space="preserve">, we </w:t>
      </w:r>
      <w:r w:rsidR="00BB6B10">
        <w:rPr>
          <w:rFonts w:ascii="Times New Roman" w:hAnsi="Times New Roman"/>
          <w:sz w:val="22"/>
        </w:rPr>
        <w:t xml:space="preserve">recommended </w:t>
      </w:r>
      <w:r w:rsidR="003227AF">
        <w:rPr>
          <w:rFonts w:ascii="Times New Roman" w:hAnsi="Times New Roman"/>
          <w:sz w:val="22"/>
        </w:rPr>
        <w:t>a two-year grant</w:t>
      </w:r>
      <w:r w:rsidR="00BB6B10">
        <w:rPr>
          <w:rFonts w:ascii="Times New Roman" w:hAnsi="Times New Roman"/>
          <w:sz w:val="22"/>
        </w:rPr>
        <w:t xml:space="preserve"> to provide greater stability</w:t>
      </w:r>
      <w:r w:rsidR="003227AF">
        <w:rPr>
          <w:rFonts w:ascii="Times New Roman" w:hAnsi="Times New Roman"/>
          <w:sz w:val="22"/>
        </w:rPr>
        <w:t>. Prior to</w:t>
      </w:r>
      <w:r w:rsidR="00BB6B10">
        <w:rPr>
          <w:rFonts w:ascii="Times New Roman" w:hAnsi="Times New Roman"/>
          <w:sz w:val="22"/>
        </w:rPr>
        <w:t xml:space="preserve"> the two-year grant,</w:t>
      </w:r>
      <w:r w:rsidR="003227AF">
        <w:rPr>
          <w:rFonts w:ascii="Times New Roman" w:hAnsi="Times New Roman"/>
          <w:sz w:val="22"/>
        </w:rPr>
        <w:t xml:space="preserve"> </w:t>
      </w:r>
      <w:r w:rsidR="004405AC">
        <w:rPr>
          <w:rFonts w:ascii="Times New Roman" w:hAnsi="Times New Roman"/>
          <w:sz w:val="22"/>
        </w:rPr>
        <w:t xml:space="preserve">the Project’s attorneys were </w:t>
      </w:r>
      <w:r w:rsidR="003227AF">
        <w:rPr>
          <w:rFonts w:ascii="Times New Roman" w:hAnsi="Times New Roman"/>
          <w:sz w:val="22"/>
        </w:rPr>
        <w:t xml:space="preserve">fearful of not being able to continue their work. </w:t>
      </w:r>
      <w:r w:rsidR="00E67610">
        <w:rPr>
          <w:rFonts w:ascii="Times New Roman" w:hAnsi="Times New Roman"/>
          <w:sz w:val="22"/>
        </w:rPr>
        <w:t xml:space="preserve"> Our investment in this small but impactful project that prevent</w:t>
      </w:r>
      <w:r w:rsidR="00EE6104">
        <w:rPr>
          <w:rFonts w:ascii="Times New Roman" w:hAnsi="Times New Roman"/>
          <w:sz w:val="22"/>
        </w:rPr>
        <w:t>s</w:t>
      </w:r>
      <w:r w:rsidR="00E67610">
        <w:rPr>
          <w:rFonts w:ascii="Times New Roman" w:hAnsi="Times New Roman"/>
          <w:sz w:val="22"/>
        </w:rPr>
        <w:t xml:space="preserve"> executions is critical to the goal of national abolition. </w:t>
      </w:r>
    </w:p>
    <w:p w:rsidR="004D7B26" w:rsidRDefault="004D7B26" w:rsidP="00210FFD">
      <w:pPr>
        <w:rPr>
          <w:rFonts w:ascii="Times New Roman" w:hAnsi="Times New Roman"/>
          <w:sz w:val="22"/>
        </w:rPr>
      </w:pPr>
    </w:p>
    <w:p w:rsidR="00550554" w:rsidRDefault="005C1805" w:rsidP="00210FFD">
      <w:pPr>
        <w:rPr>
          <w:rFonts w:ascii="Times New Roman" w:hAnsi="Times New Roman"/>
          <w:sz w:val="22"/>
        </w:rPr>
      </w:pPr>
      <w:r>
        <w:rPr>
          <w:rFonts w:ascii="Times New Roman" w:hAnsi="Times New Roman"/>
          <w:sz w:val="22"/>
        </w:rPr>
        <w:t xml:space="preserve">Another successful start-up is the </w:t>
      </w:r>
      <w:r w:rsidR="00226F1C">
        <w:rPr>
          <w:rFonts w:ascii="Times New Roman" w:hAnsi="Times New Roman"/>
          <w:sz w:val="22"/>
        </w:rPr>
        <w:t>Atlantic Center for Capital Representation</w:t>
      </w:r>
      <w:r>
        <w:rPr>
          <w:rFonts w:ascii="Times New Roman" w:hAnsi="Times New Roman"/>
          <w:sz w:val="22"/>
        </w:rPr>
        <w:t xml:space="preserve"> (</w:t>
      </w:r>
      <w:r w:rsidR="0073424B">
        <w:rPr>
          <w:rFonts w:ascii="Times New Roman" w:hAnsi="Times New Roman"/>
          <w:sz w:val="22"/>
        </w:rPr>
        <w:t>“</w:t>
      </w:r>
      <w:r>
        <w:rPr>
          <w:rFonts w:ascii="Times New Roman" w:hAnsi="Times New Roman"/>
          <w:sz w:val="22"/>
        </w:rPr>
        <w:t>ACCR</w:t>
      </w:r>
      <w:r w:rsidR="0073424B">
        <w:rPr>
          <w:rFonts w:ascii="Times New Roman" w:hAnsi="Times New Roman"/>
          <w:sz w:val="22"/>
        </w:rPr>
        <w:t>”</w:t>
      </w:r>
      <w:r>
        <w:rPr>
          <w:rFonts w:ascii="Times New Roman" w:hAnsi="Times New Roman"/>
          <w:sz w:val="22"/>
        </w:rPr>
        <w:t>)</w:t>
      </w:r>
      <w:r w:rsidR="00BB6B10">
        <w:rPr>
          <w:rFonts w:ascii="Times New Roman" w:hAnsi="Times New Roman"/>
          <w:sz w:val="22"/>
        </w:rPr>
        <w:t>.</w:t>
      </w:r>
      <w:r>
        <w:rPr>
          <w:rFonts w:ascii="Times New Roman" w:hAnsi="Times New Roman"/>
          <w:sz w:val="22"/>
        </w:rPr>
        <w:t xml:space="preserve"> Ba</w:t>
      </w:r>
      <w:r w:rsidR="00226F1C">
        <w:rPr>
          <w:rFonts w:ascii="Times New Roman" w:hAnsi="Times New Roman"/>
          <w:sz w:val="22"/>
        </w:rPr>
        <w:t xml:space="preserve">sed in Philadelphia, </w:t>
      </w:r>
      <w:r>
        <w:rPr>
          <w:rFonts w:ascii="Times New Roman" w:hAnsi="Times New Roman"/>
          <w:sz w:val="22"/>
        </w:rPr>
        <w:t xml:space="preserve">ACCR </w:t>
      </w:r>
      <w:r w:rsidR="00226F1C">
        <w:rPr>
          <w:rFonts w:ascii="Times New Roman" w:hAnsi="Times New Roman"/>
          <w:sz w:val="22"/>
        </w:rPr>
        <w:t>has taken the pre-trial case consulting and training model used successfully by the Texas Defender Service and transfe</w:t>
      </w:r>
      <w:r w:rsidR="00BB6B10">
        <w:rPr>
          <w:rFonts w:ascii="Times New Roman" w:hAnsi="Times New Roman"/>
          <w:sz w:val="22"/>
        </w:rPr>
        <w:t xml:space="preserve">rred the model to </w:t>
      </w:r>
      <w:r w:rsidR="0011659E">
        <w:rPr>
          <w:rFonts w:ascii="Times New Roman" w:hAnsi="Times New Roman"/>
          <w:sz w:val="22"/>
        </w:rPr>
        <w:t xml:space="preserve">Pennsylvania, </w:t>
      </w:r>
      <w:r w:rsidR="00BB6B10">
        <w:rPr>
          <w:rFonts w:ascii="Times New Roman" w:hAnsi="Times New Roman"/>
          <w:sz w:val="22"/>
        </w:rPr>
        <w:t>a state</w:t>
      </w:r>
      <w:r w:rsidR="00226F1C">
        <w:rPr>
          <w:rFonts w:ascii="Times New Roman" w:hAnsi="Times New Roman"/>
          <w:sz w:val="22"/>
        </w:rPr>
        <w:t xml:space="preserve"> that has had a high r</w:t>
      </w:r>
      <w:r w:rsidR="00BB6B10">
        <w:rPr>
          <w:rFonts w:ascii="Times New Roman" w:hAnsi="Times New Roman"/>
          <w:sz w:val="22"/>
        </w:rPr>
        <w:t>ate of capital prosecutions,</w:t>
      </w:r>
      <w:r w:rsidR="00226F1C">
        <w:rPr>
          <w:rFonts w:ascii="Times New Roman" w:hAnsi="Times New Roman"/>
          <w:sz w:val="22"/>
        </w:rPr>
        <w:t xml:space="preserve"> poorly trained capital defense attorneys and inadequately funded capital defense.</w:t>
      </w:r>
      <w:r w:rsidR="00550554">
        <w:rPr>
          <w:rFonts w:ascii="Times New Roman" w:hAnsi="Times New Roman"/>
          <w:sz w:val="22"/>
        </w:rPr>
        <w:t xml:space="preserve"> </w:t>
      </w:r>
      <w:r w:rsidR="00BB6B10">
        <w:rPr>
          <w:rFonts w:ascii="Times New Roman" w:hAnsi="Times New Roman"/>
          <w:sz w:val="22"/>
        </w:rPr>
        <w:t xml:space="preserve">ACCR’s litigation over the outrageously low fees to capital litigators in Philadelphia has helped to change the conversation about the death penalty in the state. </w:t>
      </w:r>
      <w:r w:rsidR="00E67610">
        <w:rPr>
          <w:rFonts w:ascii="Times New Roman" w:hAnsi="Times New Roman"/>
          <w:sz w:val="22"/>
        </w:rPr>
        <w:t>Again, we’ve</w:t>
      </w:r>
      <w:r>
        <w:rPr>
          <w:rFonts w:ascii="Times New Roman" w:hAnsi="Times New Roman"/>
          <w:sz w:val="22"/>
        </w:rPr>
        <w:t xml:space="preserve"> learned that a relatively small but highly qual</w:t>
      </w:r>
      <w:r w:rsidR="00C84890">
        <w:rPr>
          <w:rFonts w:ascii="Times New Roman" w:hAnsi="Times New Roman"/>
          <w:sz w:val="22"/>
        </w:rPr>
        <w:t>ified team can impact policy, change the conversation about the death penalty, and</w:t>
      </w:r>
      <w:r>
        <w:rPr>
          <w:rFonts w:ascii="Times New Roman" w:hAnsi="Times New Roman"/>
          <w:sz w:val="22"/>
        </w:rPr>
        <w:t xml:space="preserve"> improve capital defense. This model has the potential to be replicated in other jurisdictions. </w:t>
      </w:r>
    </w:p>
    <w:p w:rsidR="00A45E65" w:rsidRDefault="00A45E65" w:rsidP="00210FFD">
      <w:pPr>
        <w:rPr>
          <w:rFonts w:ascii="Times New Roman" w:hAnsi="Times New Roman"/>
          <w:sz w:val="22"/>
        </w:rPr>
      </w:pPr>
    </w:p>
    <w:p w:rsidR="00550554" w:rsidRPr="00A928E1" w:rsidRDefault="00E67610" w:rsidP="00210FFD">
      <w:pPr>
        <w:rPr>
          <w:rFonts w:ascii="Times New Roman" w:hAnsi="Times New Roman"/>
          <w:sz w:val="22"/>
          <w:szCs w:val="22"/>
        </w:rPr>
      </w:pPr>
      <w:r>
        <w:rPr>
          <w:rFonts w:ascii="Times New Roman" w:hAnsi="Times New Roman"/>
          <w:sz w:val="22"/>
          <w:szCs w:val="22"/>
        </w:rPr>
        <w:t>As a result of some of the lessons cited above, we</w:t>
      </w:r>
      <w:r w:rsidR="00D45F47">
        <w:rPr>
          <w:rFonts w:ascii="Times New Roman" w:hAnsi="Times New Roman"/>
          <w:sz w:val="22"/>
          <w:szCs w:val="22"/>
        </w:rPr>
        <w:t xml:space="preserve"> are now </w:t>
      </w:r>
      <w:r w:rsidR="001C2193">
        <w:rPr>
          <w:rFonts w:ascii="Times New Roman" w:hAnsi="Times New Roman"/>
          <w:sz w:val="22"/>
          <w:szCs w:val="22"/>
        </w:rPr>
        <w:t xml:space="preserve">evaluating proposals </w:t>
      </w:r>
      <w:r w:rsidR="00D45F47">
        <w:rPr>
          <w:rFonts w:ascii="Times New Roman" w:hAnsi="Times New Roman"/>
          <w:sz w:val="22"/>
          <w:szCs w:val="22"/>
        </w:rPr>
        <w:t xml:space="preserve">to fund </w:t>
      </w:r>
      <w:r w:rsidR="001C2193">
        <w:rPr>
          <w:rFonts w:ascii="Times New Roman" w:hAnsi="Times New Roman"/>
          <w:sz w:val="22"/>
          <w:szCs w:val="22"/>
        </w:rPr>
        <w:t xml:space="preserve">litigation efforts </w:t>
      </w:r>
      <w:r w:rsidR="00D45F47">
        <w:rPr>
          <w:rFonts w:ascii="Times New Roman" w:hAnsi="Times New Roman"/>
          <w:sz w:val="22"/>
          <w:szCs w:val="22"/>
        </w:rPr>
        <w:t>in Florida to address high usage in that state</w:t>
      </w:r>
      <w:r w:rsidR="001C2193">
        <w:rPr>
          <w:rFonts w:ascii="Times New Roman" w:hAnsi="Times New Roman"/>
          <w:sz w:val="22"/>
          <w:szCs w:val="22"/>
        </w:rPr>
        <w:t>.</w:t>
      </w:r>
      <w:r w:rsidR="00D45F47">
        <w:rPr>
          <w:rStyle w:val="FootnoteReference"/>
          <w:rFonts w:ascii="Times New Roman" w:hAnsi="Times New Roman"/>
          <w:sz w:val="22"/>
          <w:szCs w:val="22"/>
        </w:rPr>
        <w:footnoteReference w:id="14"/>
      </w:r>
      <w:r w:rsidR="00D45F47">
        <w:rPr>
          <w:rFonts w:ascii="Times New Roman" w:hAnsi="Times New Roman"/>
          <w:sz w:val="22"/>
          <w:szCs w:val="22"/>
        </w:rPr>
        <w:t xml:space="preserve"> </w:t>
      </w:r>
      <w:r w:rsidR="00CA6C7D">
        <w:rPr>
          <w:rFonts w:ascii="Times New Roman" w:hAnsi="Times New Roman"/>
          <w:sz w:val="22"/>
          <w:szCs w:val="22"/>
        </w:rPr>
        <w:t xml:space="preserve"> Recently, </w:t>
      </w:r>
      <w:r w:rsidR="00D45F47" w:rsidRPr="00B43181">
        <w:rPr>
          <w:rFonts w:ascii="Times New Roman" w:hAnsi="Times New Roman"/>
          <w:sz w:val="22"/>
          <w:szCs w:val="22"/>
        </w:rPr>
        <w:t xml:space="preserve">USP </w:t>
      </w:r>
      <w:r w:rsidR="001C2193">
        <w:rPr>
          <w:rFonts w:ascii="Times New Roman" w:hAnsi="Times New Roman"/>
          <w:sz w:val="22"/>
          <w:szCs w:val="22"/>
        </w:rPr>
        <w:t xml:space="preserve">supported </w:t>
      </w:r>
      <w:r w:rsidR="00D45F47" w:rsidRPr="00B43181">
        <w:rPr>
          <w:rFonts w:ascii="Times New Roman" w:hAnsi="Times New Roman"/>
          <w:sz w:val="22"/>
          <w:szCs w:val="22"/>
        </w:rPr>
        <w:t>a meeting</w:t>
      </w:r>
      <w:r w:rsidR="00D45F47">
        <w:rPr>
          <w:rFonts w:ascii="Times New Roman" w:hAnsi="Times New Roman"/>
          <w:sz w:val="22"/>
          <w:szCs w:val="22"/>
        </w:rPr>
        <w:t xml:space="preserve"> of litigators</w:t>
      </w:r>
      <w:r w:rsidR="00D45F47" w:rsidRPr="00B43181">
        <w:rPr>
          <w:rFonts w:ascii="Times New Roman" w:hAnsi="Times New Roman"/>
          <w:sz w:val="22"/>
          <w:szCs w:val="22"/>
        </w:rPr>
        <w:t xml:space="preserve"> in Florida </w:t>
      </w:r>
      <w:r w:rsidR="00D45F47">
        <w:rPr>
          <w:rFonts w:ascii="Times New Roman" w:hAnsi="Times New Roman"/>
          <w:sz w:val="22"/>
          <w:szCs w:val="22"/>
        </w:rPr>
        <w:t xml:space="preserve">to </w:t>
      </w:r>
      <w:r w:rsidR="001C2193">
        <w:rPr>
          <w:rFonts w:ascii="Times New Roman" w:hAnsi="Times New Roman"/>
          <w:sz w:val="22"/>
          <w:szCs w:val="22"/>
        </w:rPr>
        <w:t xml:space="preserve">identify strategies that could address the </w:t>
      </w:r>
      <w:r w:rsidR="00D45F47" w:rsidRPr="00B43181">
        <w:rPr>
          <w:rFonts w:ascii="Times New Roman" w:hAnsi="Times New Roman"/>
          <w:sz w:val="22"/>
          <w:szCs w:val="22"/>
        </w:rPr>
        <w:t xml:space="preserve">post-conviction and pre-trial needs in the state. </w:t>
      </w:r>
      <w:r w:rsidR="00D45F47">
        <w:rPr>
          <w:rFonts w:ascii="Times New Roman" w:hAnsi="Times New Roman"/>
          <w:sz w:val="22"/>
          <w:szCs w:val="22"/>
        </w:rPr>
        <w:t xml:space="preserve"> After the meeting, litigators coordinated and developed two project proposals– one for pre-trial case consulting and training and another</w:t>
      </w:r>
      <w:r w:rsidR="001C2193">
        <w:rPr>
          <w:rFonts w:ascii="Times New Roman" w:hAnsi="Times New Roman"/>
          <w:sz w:val="22"/>
          <w:szCs w:val="22"/>
        </w:rPr>
        <w:t xml:space="preserve"> </w:t>
      </w:r>
      <w:r w:rsidR="00D45F47">
        <w:rPr>
          <w:rFonts w:ascii="Times New Roman" w:hAnsi="Times New Roman"/>
          <w:sz w:val="22"/>
          <w:szCs w:val="22"/>
        </w:rPr>
        <w:t xml:space="preserve">for emergency post-conviction work. </w:t>
      </w:r>
      <w:r w:rsidR="001C2193">
        <w:rPr>
          <w:rFonts w:ascii="Times New Roman" w:hAnsi="Times New Roman"/>
          <w:sz w:val="22"/>
          <w:szCs w:val="22"/>
        </w:rPr>
        <w:t xml:space="preserve">We </w:t>
      </w:r>
      <w:r w:rsidR="00D45F47">
        <w:rPr>
          <w:rFonts w:ascii="Times New Roman" w:hAnsi="Times New Roman"/>
          <w:sz w:val="22"/>
          <w:szCs w:val="22"/>
        </w:rPr>
        <w:t xml:space="preserve">are faced with tough choices as we make a decision about </w:t>
      </w:r>
      <w:r w:rsidR="001C2193">
        <w:rPr>
          <w:rFonts w:ascii="Times New Roman" w:hAnsi="Times New Roman"/>
          <w:sz w:val="22"/>
          <w:szCs w:val="22"/>
        </w:rPr>
        <w:t>prioritizing</w:t>
      </w:r>
      <w:r w:rsidR="0020494B">
        <w:rPr>
          <w:rFonts w:ascii="Times New Roman" w:hAnsi="Times New Roman"/>
          <w:sz w:val="22"/>
          <w:szCs w:val="22"/>
        </w:rPr>
        <w:t xml:space="preserve"> </w:t>
      </w:r>
      <w:r w:rsidR="00D45F47">
        <w:rPr>
          <w:rFonts w:ascii="Times New Roman" w:hAnsi="Times New Roman"/>
          <w:sz w:val="22"/>
          <w:szCs w:val="22"/>
        </w:rPr>
        <w:t xml:space="preserve">post-conviction or pre-trial efforts. </w:t>
      </w:r>
    </w:p>
    <w:p w:rsidR="00D62B32" w:rsidRDefault="00D62B32" w:rsidP="00210FFD">
      <w:pPr>
        <w:rPr>
          <w:rFonts w:ascii="Times New Roman" w:hAnsi="Times New Roman"/>
          <w:sz w:val="22"/>
        </w:rPr>
      </w:pPr>
    </w:p>
    <w:p w:rsidR="001B283E" w:rsidRPr="00516292" w:rsidRDefault="001B283E" w:rsidP="00516292">
      <w:pPr>
        <w:rPr>
          <w:rFonts w:ascii="Times New Roman" w:hAnsi="Times New Roman"/>
          <w:i/>
          <w:sz w:val="22"/>
        </w:rPr>
      </w:pPr>
      <w:r w:rsidRPr="00516292">
        <w:rPr>
          <w:rFonts w:ascii="Times New Roman" w:hAnsi="Times New Roman"/>
          <w:i/>
          <w:sz w:val="22"/>
        </w:rPr>
        <w:t xml:space="preserve">Less Impactful </w:t>
      </w:r>
    </w:p>
    <w:p w:rsidR="00FA55B5" w:rsidRDefault="00FA55B5" w:rsidP="00FD10BD">
      <w:pPr>
        <w:rPr>
          <w:rFonts w:ascii="Times New Roman" w:hAnsi="Times New Roman"/>
          <w:sz w:val="22"/>
        </w:rPr>
      </w:pPr>
    </w:p>
    <w:p w:rsidR="00CB081F" w:rsidRDefault="00D62B32" w:rsidP="00FD10BD">
      <w:pPr>
        <w:rPr>
          <w:rFonts w:ascii="Times New Roman" w:hAnsi="Times New Roman"/>
          <w:sz w:val="22"/>
        </w:rPr>
      </w:pPr>
      <w:r>
        <w:rPr>
          <w:rFonts w:ascii="Times New Roman" w:hAnsi="Times New Roman"/>
          <w:sz w:val="22"/>
        </w:rPr>
        <w:t xml:space="preserve">While the New Voices Clearinghouse managed by The Constitution Project had promise to connect unlikely allies to clemency and </w:t>
      </w:r>
      <w:r w:rsidR="00BD0A3A">
        <w:rPr>
          <w:rFonts w:ascii="Times New Roman" w:hAnsi="Times New Roman"/>
          <w:sz w:val="22"/>
        </w:rPr>
        <w:t xml:space="preserve">state </w:t>
      </w:r>
      <w:r>
        <w:rPr>
          <w:rFonts w:ascii="Times New Roman" w:hAnsi="Times New Roman"/>
          <w:sz w:val="22"/>
        </w:rPr>
        <w:t xml:space="preserve">repeal campaigns, the number of allies actually connected to these efforts has not been impressive. As a result, we decided to make a tie-off grant at the end of 2013. </w:t>
      </w:r>
      <w:r w:rsidR="00BD0A3A">
        <w:rPr>
          <w:rFonts w:ascii="Times New Roman" w:hAnsi="Times New Roman"/>
          <w:sz w:val="22"/>
        </w:rPr>
        <w:t xml:space="preserve">We found a similar challenge with the Defense Initiated Victims Outreach </w:t>
      </w:r>
      <w:r w:rsidR="00D312D9">
        <w:rPr>
          <w:rFonts w:ascii="Times New Roman" w:hAnsi="Times New Roman"/>
          <w:sz w:val="22"/>
        </w:rPr>
        <w:t xml:space="preserve">(DIVO) </w:t>
      </w:r>
      <w:r w:rsidR="00BD0A3A">
        <w:rPr>
          <w:rFonts w:ascii="Times New Roman" w:hAnsi="Times New Roman"/>
          <w:sz w:val="22"/>
        </w:rPr>
        <w:t>manage</w:t>
      </w:r>
      <w:r w:rsidR="008C380A">
        <w:rPr>
          <w:rFonts w:ascii="Times New Roman" w:hAnsi="Times New Roman"/>
          <w:sz w:val="22"/>
        </w:rPr>
        <w:t>d by the Institute for Restorative Justice and Dialogue</w:t>
      </w:r>
      <w:r w:rsidR="00281175">
        <w:rPr>
          <w:rFonts w:ascii="Times New Roman" w:hAnsi="Times New Roman"/>
          <w:sz w:val="22"/>
        </w:rPr>
        <w:t xml:space="preserve"> at</w:t>
      </w:r>
      <w:r w:rsidR="00BD0A3A">
        <w:rPr>
          <w:rFonts w:ascii="Times New Roman" w:hAnsi="Times New Roman"/>
          <w:sz w:val="22"/>
        </w:rPr>
        <w:t xml:space="preserve"> the University of Texas at Austin</w:t>
      </w:r>
      <w:r w:rsidR="00D312D9">
        <w:rPr>
          <w:rFonts w:ascii="Times New Roman" w:hAnsi="Times New Roman"/>
          <w:sz w:val="22"/>
        </w:rPr>
        <w:t xml:space="preserve">.  </w:t>
      </w:r>
      <w:r w:rsidR="00D312D9" w:rsidRPr="008C380A">
        <w:rPr>
          <w:rFonts w:ascii="Times New Roman" w:hAnsi="Times New Roman" w:cs="Times New Roman"/>
          <w:sz w:val="22"/>
        </w:rPr>
        <w:t xml:space="preserve">The project had great promise of providing </w:t>
      </w:r>
      <w:r w:rsidR="008C380A">
        <w:rPr>
          <w:rFonts w:ascii="Times New Roman" w:hAnsi="Times New Roman" w:cs="Times New Roman"/>
          <w:sz w:val="22"/>
        </w:rPr>
        <w:t xml:space="preserve">survivors of homicide </w:t>
      </w:r>
      <w:r w:rsidR="00D312D9" w:rsidRPr="008C380A">
        <w:rPr>
          <w:rFonts w:ascii="Times New Roman" w:hAnsi="Times New Roman" w:cs="Times New Roman"/>
          <w:sz w:val="22"/>
        </w:rPr>
        <w:t>victims in capital cases with support</w:t>
      </w:r>
      <w:r w:rsidR="008C380A">
        <w:rPr>
          <w:rFonts w:ascii="Times New Roman" w:hAnsi="Times New Roman" w:cs="Times New Roman"/>
          <w:sz w:val="22"/>
        </w:rPr>
        <w:t xml:space="preserve"> specific to the survivors’ needs</w:t>
      </w:r>
      <w:r w:rsidR="00D312D9" w:rsidRPr="008C380A">
        <w:rPr>
          <w:rFonts w:ascii="Times New Roman" w:hAnsi="Times New Roman" w:cs="Times New Roman"/>
          <w:sz w:val="22"/>
        </w:rPr>
        <w:t xml:space="preserve"> led by the defense team</w:t>
      </w:r>
      <w:r w:rsidR="00BB16F8" w:rsidRPr="008C380A">
        <w:rPr>
          <w:rFonts w:ascii="Times New Roman" w:hAnsi="Times New Roman" w:cs="Times New Roman"/>
          <w:sz w:val="22"/>
        </w:rPr>
        <w:t xml:space="preserve">. </w:t>
      </w:r>
      <w:r w:rsidR="008C380A">
        <w:rPr>
          <w:rFonts w:ascii="Times New Roman" w:hAnsi="Times New Roman" w:cs="Times New Roman"/>
          <w:sz w:val="22"/>
          <w:szCs w:val="20"/>
        </w:rPr>
        <w:t xml:space="preserve">The notion that </w:t>
      </w:r>
      <w:r w:rsidR="008C380A" w:rsidRPr="008C380A">
        <w:rPr>
          <w:rFonts w:ascii="Times New Roman" w:hAnsi="Times New Roman" w:cs="Times New Roman"/>
          <w:sz w:val="22"/>
          <w:szCs w:val="20"/>
        </w:rPr>
        <w:t>a victim survivor could want anything from the defendant’s attorney is a dramatic departure from traditional vic</w:t>
      </w:r>
      <w:r w:rsidR="008C380A">
        <w:rPr>
          <w:rFonts w:ascii="Times New Roman" w:hAnsi="Times New Roman" w:cs="Times New Roman"/>
          <w:sz w:val="22"/>
          <w:szCs w:val="20"/>
        </w:rPr>
        <w:t xml:space="preserve">tim services and philosophies. Despite the innovative nature of the project, </w:t>
      </w:r>
      <w:r w:rsidR="00D312D9">
        <w:rPr>
          <w:rFonts w:ascii="Times New Roman" w:hAnsi="Times New Roman"/>
          <w:sz w:val="22"/>
        </w:rPr>
        <w:t xml:space="preserve">the number of cases the project has influenced </w:t>
      </w:r>
      <w:r w:rsidR="008C380A">
        <w:rPr>
          <w:rFonts w:ascii="Times New Roman" w:hAnsi="Times New Roman"/>
          <w:sz w:val="22"/>
        </w:rPr>
        <w:t xml:space="preserve">after the first year </w:t>
      </w:r>
      <w:r w:rsidR="00D312D9">
        <w:rPr>
          <w:rFonts w:ascii="Times New Roman" w:hAnsi="Times New Roman"/>
          <w:sz w:val="22"/>
        </w:rPr>
        <w:t xml:space="preserve">has not been high. The project staff cited problems such as resistance by judges to approve funding, lack of understanding and hostility by prosecutors of the DIVO practice, and an outright attack campaign led by prosecution-oriented victims groups in Texas. </w:t>
      </w:r>
    </w:p>
    <w:p w:rsidR="00C84890" w:rsidRDefault="00C84890" w:rsidP="00FD10BD">
      <w:pPr>
        <w:rPr>
          <w:rFonts w:ascii="Times New Roman" w:hAnsi="Times New Roman"/>
          <w:sz w:val="22"/>
        </w:rPr>
      </w:pPr>
    </w:p>
    <w:p w:rsidR="00C84890" w:rsidRDefault="00C84890" w:rsidP="00C84890">
      <w:pPr>
        <w:rPr>
          <w:rFonts w:ascii="Times New Roman" w:eastAsia="Times New Roman" w:hAnsi="Times New Roman"/>
          <w:color w:val="000000"/>
          <w:spacing w:val="-4"/>
          <w:sz w:val="22"/>
        </w:rPr>
      </w:pPr>
      <w:r>
        <w:rPr>
          <w:rFonts w:ascii="Times New Roman" w:eastAsia="Times New Roman" w:hAnsi="Times New Roman"/>
          <w:color w:val="000000"/>
          <w:spacing w:val="-4"/>
          <w:sz w:val="22"/>
        </w:rPr>
        <w:t>One area where we have been less impactful is helping our grantees to build their organizational capacity.  Although two of our national grantees took part in a year-long financial capacity building, coaching and technical support program with the Non Profit Finance Fund, none of our othe</w:t>
      </w:r>
      <w:r w:rsidR="00FA55B5">
        <w:rPr>
          <w:rFonts w:ascii="Times New Roman" w:eastAsia="Times New Roman" w:hAnsi="Times New Roman"/>
          <w:color w:val="000000"/>
          <w:spacing w:val="-4"/>
          <w:sz w:val="22"/>
        </w:rPr>
        <w:t xml:space="preserve">r grantees had this privilege. </w:t>
      </w:r>
      <w:r>
        <w:rPr>
          <w:rFonts w:ascii="Times New Roman" w:eastAsia="Times New Roman" w:hAnsi="Times New Roman"/>
          <w:color w:val="000000"/>
          <w:spacing w:val="-4"/>
          <w:sz w:val="22"/>
        </w:rPr>
        <w:t xml:space="preserve">The two grantees who took part in the NFF program found it extremely beneficial.  One grantee was able to rebuild the organization’s financial health as a result of the program.  Many of the state-based abolition groups operate with little infrastructure and need organizational capacity building. We would have to cease funding in </w:t>
      </w:r>
      <w:r w:rsidR="00516292">
        <w:rPr>
          <w:rFonts w:ascii="Times New Roman" w:eastAsia="Times New Roman" w:hAnsi="Times New Roman"/>
          <w:color w:val="000000"/>
          <w:spacing w:val="-4"/>
          <w:sz w:val="22"/>
        </w:rPr>
        <w:t>another</w:t>
      </w:r>
      <w:r>
        <w:rPr>
          <w:rFonts w:ascii="Times New Roman" w:eastAsia="Times New Roman" w:hAnsi="Times New Roman"/>
          <w:color w:val="000000"/>
          <w:spacing w:val="-4"/>
          <w:sz w:val="22"/>
        </w:rPr>
        <w:t xml:space="preserve"> area of the</w:t>
      </w:r>
      <w:r w:rsidR="00A928E1">
        <w:rPr>
          <w:rFonts w:ascii="Times New Roman" w:eastAsia="Times New Roman" w:hAnsi="Times New Roman"/>
          <w:color w:val="000000"/>
          <w:spacing w:val="-4"/>
          <w:sz w:val="22"/>
        </w:rPr>
        <w:t xml:space="preserve"> </w:t>
      </w:r>
      <w:proofErr w:type="spellStart"/>
      <w:r w:rsidR="00A928E1">
        <w:rPr>
          <w:rFonts w:ascii="Times New Roman" w:eastAsia="Times New Roman" w:hAnsi="Times New Roman"/>
          <w:color w:val="000000"/>
          <w:spacing w:val="-4"/>
          <w:sz w:val="22"/>
        </w:rPr>
        <w:t>grantmaking</w:t>
      </w:r>
      <w:proofErr w:type="spellEnd"/>
      <w:r>
        <w:rPr>
          <w:rFonts w:ascii="Times New Roman" w:eastAsia="Times New Roman" w:hAnsi="Times New Roman"/>
          <w:color w:val="000000"/>
          <w:spacing w:val="-4"/>
          <w:sz w:val="22"/>
        </w:rPr>
        <w:t xml:space="preserve"> portfolio to ramp up more capacity building support.  </w:t>
      </w:r>
    </w:p>
    <w:p w:rsidR="001A4311" w:rsidRDefault="001A4311" w:rsidP="00550554">
      <w:pPr>
        <w:rPr>
          <w:rFonts w:ascii="Times New Roman" w:eastAsia="Times New Roman" w:hAnsi="Times New Roman"/>
          <w:color w:val="000000"/>
          <w:spacing w:val="-4"/>
          <w:sz w:val="22"/>
          <w:szCs w:val="22"/>
        </w:rPr>
      </w:pPr>
    </w:p>
    <w:p w:rsidR="00FD423D" w:rsidRPr="00516292" w:rsidRDefault="00A97AC9" w:rsidP="00CD18ED">
      <w:pPr>
        <w:rPr>
          <w:rFonts w:ascii="Times New Roman" w:eastAsia="Times New Roman" w:hAnsi="Times New Roman"/>
          <w:i/>
          <w:color w:val="000000"/>
          <w:spacing w:val="-4"/>
          <w:sz w:val="22"/>
          <w:szCs w:val="22"/>
        </w:rPr>
      </w:pPr>
      <w:r w:rsidRPr="00516292">
        <w:rPr>
          <w:rFonts w:ascii="Times New Roman" w:eastAsia="Times New Roman" w:hAnsi="Times New Roman"/>
          <w:i/>
          <w:color w:val="000000"/>
          <w:spacing w:val="-4"/>
          <w:sz w:val="22"/>
          <w:szCs w:val="22"/>
        </w:rPr>
        <w:t>Ongoing challenges</w:t>
      </w:r>
      <w:r w:rsidR="00777245" w:rsidRPr="00516292">
        <w:rPr>
          <w:rFonts w:ascii="Times New Roman" w:eastAsia="Times New Roman" w:hAnsi="Times New Roman"/>
          <w:i/>
          <w:color w:val="000000"/>
          <w:spacing w:val="-4"/>
          <w:sz w:val="22"/>
          <w:szCs w:val="22"/>
        </w:rPr>
        <w:t xml:space="preserve"> to USP</w:t>
      </w:r>
      <w:r w:rsidR="00922940">
        <w:rPr>
          <w:rFonts w:ascii="Times New Roman" w:eastAsia="Times New Roman" w:hAnsi="Times New Roman"/>
          <w:i/>
          <w:color w:val="000000"/>
          <w:spacing w:val="-4"/>
          <w:sz w:val="22"/>
          <w:szCs w:val="22"/>
        </w:rPr>
        <w:t>s’</w:t>
      </w:r>
      <w:r w:rsidR="00777245" w:rsidRPr="00516292">
        <w:rPr>
          <w:rFonts w:ascii="Times New Roman" w:eastAsia="Times New Roman" w:hAnsi="Times New Roman"/>
          <w:i/>
          <w:color w:val="000000"/>
          <w:spacing w:val="-4"/>
          <w:sz w:val="22"/>
          <w:szCs w:val="22"/>
        </w:rPr>
        <w:t xml:space="preserve"> </w:t>
      </w:r>
      <w:proofErr w:type="spellStart"/>
      <w:r w:rsidR="00777245" w:rsidRPr="00516292">
        <w:rPr>
          <w:rFonts w:ascii="Times New Roman" w:eastAsia="Times New Roman" w:hAnsi="Times New Roman"/>
          <w:i/>
          <w:color w:val="000000"/>
          <w:spacing w:val="-4"/>
          <w:sz w:val="22"/>
          <w:szCs w:val="22"/>
        </w:rPr>
        <w:t>grantmaking</w:t>
      </w:r>
      <w:proofErr w:type="spellEnd"/>
    </w:p>
    <w:p w:rsidR="00A928E1" w:rsidRPr="00B43181" w:rsidRDefault="00A928E1" w:rsidP="00CD18ED">
      <w:pPr>
        <w:rPr>
          <w:rFonts w:ascii="Times New Roman" w:hAnsi="Times New Roman"/>
          <w:sz w:val="22"/>
          <w:szCs w:val="22"/>
        </w:rPr>
      </w:pPr>
    </w:p>
    <w:p w:rsidR="00612BBD" w:rsidRDefault="00A928E1" w:rsidP="00A928E1">
      <w:pPr>
        <w:rPr>
          <w:rFonts w:ascii="Times New Roman" w:hAnsi="Times New Roman"/>
          <w:sz w:val="22"/>
          <w:szCs w:val="22"/>
        </w:rPr>
      </w:pPr>
      <w:r>
        <w:rPr>
          <w:rFonts w:ascii="Times New Roman" w:hAnsi="Times New Roman"/>
          <w:sz w:val="22"/>
          <w:szCs w:val="22"/>
        </w:rPr>
        <w:t xml:space="preserve">Ongoing challenges </w:t>
      </w:r>
      <w:r w:rsidR="00555C99">
        <w:rPr>
          <w:rFonts w:ascii="Times New Roman" w:hAnsi="Times New Roman"/>
          <w:sz w:val="22"/>
          <w:szCs w:val="22"/>
        </w:rPr>
        <w:t xml:space="preserve">to our </w:t>
      </w:r>
      <w:proofErr w:type="spellStart"/>
      <w:r w:rsidR="00555C99">
        <w:rPr>
          <w:rFonts w:ascii="Times New Roman" w:hAnsi="Times New Roman"/>
          <w:sz w:val="22"/>
          <w:szCs w:val="22"/>
        </w:rPr>
        <w:t>grantmaking</w:t>
      </w:r>
      <w:proofErr w:type="spellEnd"/>
      <w:r w:rsidR="00555C99">
        <w:rPr>
          <w:rFonts w:ascii="Times New Roman" w:hAnsi="Times New Roman"/>
          <w:sz w:val="22"/>
          <w:szCs w:val="22"/>
        </w:rPr>
        <w:t xml:space="preserve"> </w:t>
      </w:r>
      <w:r>
        <w:rPr>
          <w:rFonts w:ascii="Times New Roman" w:hAnsi="Times New Roman"/>
          <w:sz w:val="22"/>
          <w:szCs w:val="22"/>
        </w:rPr>
        <w:t>have included</w:t>
      </w:r>
      <w:r w:rsidR="00612BBD">
        <w:rPr>
          <w:rFonts w:ascii="Times New Roman" w:hAnsi="Times New Roman"/>
          <w:sz w:val="22"/>
          <w:szCs w:val="22"/>
        </w:rPr>
        <w:t xml:space="preserve"> an</w:t>
      </w:r>
      <w:r>
        <w:rPr>
          <w:rFonts w:ascii="Times New Roman" w:hAnsi="Times New Roman"/>
          <w:sz w:val="22"/>
          <w:szCs w:val="22"/>
        </w:rPr>
        <w:t xml:space="preserve"> overreliance on the 2025 Campaign Steering Committee as </w:t>
      </w:r>
      <w:r w:rsidR="00612BBD">
        <w:rPr>
          <w:rFonts w:ascii="Times New Roman" w:hAnsi="Times New Roman"/>
          <w:sz w:val="22"/>
          <w:szCs w:val="22"/>
        </w:rPr>
        <w:t xml:space="preserve">a source for intelligence </w:t>
      </w:r>
      <w:r w:rsidR="00555C99">
        <w:rPr>
          <w:rFonts w:ascii="Times New Roman" w:hAnsi="Times New Roman"/>
          <w:sz w:val="22"/>
          <w:szCs w:val="22"/>
        </w:rPr>
        <w:t>about trends in</w:t>
      </w:r>
      <w:r w:rsidR="00612BBD">
        <w:rPr>
          <w:rFonts w:ascii="Times New Roman" w:hAnsi="Times New Roman"/>
          <w:sz w:val="22"/>
          <w:szCs w:val="22"/>
        </w:rPr>
        <w:t xml:space="preserve"> the states</w:t>
      </w:r>
      <w:r w:rsidR="00777245">
        <w:rPr>
          <w:rFonts w:ascii="Times New Roman" w:hAnsi="Times New Roman"/>
          <w:sz w:val="22"/>
          <w:szCs w:val="22"/>
        </w:rPr>
        <w:t xml:space="preserve">. </w:t>
      </w:r>
      <w:r w:rsidR="00612BBD">
        <w:rPr>
          <w:rFonts w:ascii="Times New Roman" w:hAnsi="Times New Roman"/>
          <w:sz w:val="22"/>
          <w:szCs w:val="22"/>
        </w:rPr>
        <w:t xml:space="preserve">Monitoring all of the state activity is extremely time-consuming and, in the past, having the Steering Committee weigh in has provided added insights. However, that reliance comes at the cost of not always getting information directly from state partners. </w:t>
      </w:r>
      <w:r w:rsidR="00777245">
        <w:rPr>
          <w:rFonts w:ascii="Times New Roman" w:hAnsi="Times New Roman"/>
          <w:sz w:val="22"/>
          <w:szCs w:val="22"/>
        </w:rPr>
        <w:t xml:space="preserve"> </w:t>
      </w:r>
      <w:r w:rsidR="00555C99">
        <w:rPr>
          <w:rFonts w:ascii="Times New Roman" w:hAnsi="Times New Roman"/>
          <w:sz w:val="22"/>
          <w:szCs w:val="22"/>
        </w:rPr>
        <w:t xml:space="preserve">There </w:t>
      </w:r>
      <w:r w:rsidR="00612BBD">
        <w:rPr>
          <w:rFonts w:ascii="Times New Roman" w:hAnsi="Times New Roman"/>
          <w:sz w:val="22"/>
          <w:szCs w:val="22"/>
        </w:rPr>
        <w:t xml:space="preserve">is a similar benefit and cost with the </w:t>
      </w:r>
      <w:proofErr w:type="spellStart"/>
      <w:r w:rsidR="00612BBD">
        <w:rPr>
          <w:rFonts w:ascii="Times New Roman" w:hAnsi="Times New Roman"/>
          <w:sz w:val="22"/>
          <w:szCs w:val="22"/>
        </w:rPr>
        <w:t>regranting</w:t>
      </w:r>
      <w:proofErr w:type="spellEnd"/>
      <w:r w:rsidR="00612BBD">
        <w:rPr>
          <w:rFonts w:ascii="Times New Roman" w:hAnsi="Times New Roman"/>
          <w:sz w:val="22"/>
          <w:szCs w:val="22"/>
        </w:rPr>
        <w:t xml:space="preserve"> mechanism </w:t>
      </w:r>
      <w:r w:rsidRPr="001D3613">
        <w:rPr>
          <w:rFonts w:ascii="Times New Roman" w:hAnsi="Times New Roman"/>
          <w:sz w:val="22"/>
          <w:szCs w:val="22"/>
        </w:rPr>
        <w:t>of the DPMF</w:t>
      </w:r>
      <w:r w:rsidR="00612BBD">
        <w:rPr>
          <w:rFonts w:ascii="Times New Roman" w:hAnsi="Times New Roman"/>
          <w:sz w:val="22"/>
          <w:szCs w:val="22"/>
        </w:rPr>
        <w:t xml:space="preserve">. </w:t>
      </w:r>
      <w:r w:rsidR="00C72A09">
        <w:rPr>
          <w:rFonts w:ascii="Times New Roman" w:hAnsi="Times New Roman"/>
          <w:sz w:val="22"/>
          <w:szCs w:val="22"/>
        </w:rPr>
        <w:t xml:space="preserve">The benefit of the </w:t>
      </w:r>
      <w:proofErr w:type="spellStart"/>
      <w:r w:rsidR="00C72A09">
        <w:rPr>
          <w:rFonts w:ascii="Times New Roman" w:hAnsi="Times New Roman"/>
          <w:sz w:val="22"/>
          <w:szCs w:val="22"/>
        </w:rPr>
        <w:t>regranting</w:t>
      </w:r>
      <w:proofErr w:type="spellEnd"/>
      <w:r w:rsidR="00C72A09">
        <w:rPr>
          <w:rFonts w:ascii="Times New Roman" w:hAnsi="Times New Roman"/>
          <w:sz w:val="22"/>
          <w:szCs w:val="22"/>
        </w:rPr>
        <w:t xml:space="preserve"> mechanism is the ability to vet proposals and fund multiple organizations aligned to similar goals</w:t>
      </w:r>
      <w:r w:rsidR="0020494B">
        <w:rPr>
          <w:rFonts w:ascii="Times New Roman" w:hAnsi="Times New Roman"/>
          <w:sz w:val="22"/>
          <w:szCs w:val="22"/>
        </w:rPr>
        <w:t>.</w:t>
      </w:r>
      <w:r w:rsidR="00C72A09">
        <w:rPr>
          <w:rFonts w:ascii="Times New Roman" w:hAnsi="Times New Roman"/>
          <w:sz w:val="22"/>
          <w:szCs w:val="22"/>
        </w:rPr>
        <w:t xml:space="preserve"> </w:t>
      </w:r>
      <w:r w:rsidR="00612BBD">
        <w:rPr>
          <w:rFonts w:ascii="Times New Roman" w:hAnsi="Times New Roman"/>
          <w:sz w:val="22"/>
          <w:szCs w:val="22"/>
        </w:rPr>
        <w:t>While the DPMF</w:t>
      </w:r>
      <w:r w:rsidRPr="001D3613">
        <w:rPr>
          <w:rFonts w:ascii="Times New Roman" w:hAnsi="Times New Roman"/>
          <w:sz w:val="22"/>
          <w:szCs w:val="22"/>
        </w:rPr>
        <w:t xml:space="preserve"> has provided </w:t>
      </w:r>
      <w:r w:rsidR="00612BBD">
        <w:rPr>
          <w:rFonts w:ascii="Times New Roman" w:hAnsi="Times New Roman"/>
          <w:sz w:val="22"/>
          <w:szCs w:val="22"/>
        </w:rPr>
        <w:t xml:space="preserve">needed funding </w:t>
      </w:r>
      <w:r>
        <w:rPr>
          <w:rFonts w:ascii="Times New Roman" w:hAnsi="Times New Roman"/>
          <w:sz w:val="22"/>
          <w:szCs w:val="22"/>
        </w:rPr>
        <w:t>to state-based abolition groups,</w:t>
      </w:r>
      <w:r w:rsidRPr="001D3613">
        <w:rPr>
          <w:rFonts w:ascii="Times New Roman" w:hAnsi="Times New Roman"/>
          <w:sz w:val="22"/>
          <w:szCs w:val="22"/>
        </w:rPr>
        <w:t xml:space="preserve"> </w:t>
      </w:r>
      <w:r w:rsidR="00555C99">
        <w:rPr>
          <w:rFonts w:ascii="Times New Roman" w:hAnsi="Times New Roman"/>
          <w:sz w:val="22"/>
          <w:szCs w:val="22"/>
        </w:rPr>
        <w:t xml:space="preserve">since it serves as </w:t>
      </w:r>
      <w:r w:rsidR="00612BBD">
        <w:rPr>
          <w:rFonts w:ascii="Times New Roman" w:hAnsi="Times New Roman"/>
          <w:sz w:val="22"/>
          <w:szCs w:val="22"/>
        </w:rPr>
        <w:t>an intermediary</w:t>
      </w:r>
      <w:r w:rsidR="00555C99">
        <w:rPr>
          <w:rFonts w:ascii="Times New Roman" w:hAnsi="Times New Roman"/>
          <w:sz w:val="22"/>
          <w:szCs w:val="22"/>
        </w:rPr>
        <w:t>, it means we</w:t>
      </w:r>
      <w:r w:rsidR="00612BBD">
        <w:rPr>
          <w:rFonts w:ascii="Times New Roman" w:hAnsi="Times New Roman"/>
          <w:sz w:val="22"/>
          <w:szCs w:val="22"/>
        </w:rPr>
        <w:t xml:space="preserve"> are usually one step removed from the organizations receiving the funding. This distance can make it more </w:t>
      </w:r>
      <w:r>
        <w:rPr>
          <w:rFonts w:ascii="Times New Roman" w:hAnsi="Times New Roman"/>
          <w:sz w:val="22"/>
          <w:szCs w:val="22"/>
        </w:rPr>
        <w:t>challenging to monitor the</w:t>
      </w:r>
      <w:r w:rsidRPr="001D3613">
        <w:rPr>
          <w:rFonts w:ascii="Times New Roman" w:hAnsi="Times New Roman"/>
          <w:sz w:val="22"/>
          <w:szCs w:val="22"/>
        </w:rPr>
        <w:t xml:space="preserve"> progress</w:t>
      </w:r>
      <w:r>
        <w:rPr>
          <w:rFonts w:ascii="Times New Roman" w:hAnsi="Times New Roman"/>
          <w:sz w:val="22"/>
          <w:szCs w:val="22"/>
        </w:rPr>
        <w:t xml:space="preserve"> of the organizations.  </w:t>
      </w:r>
    </w:p>
    <w:p w:rsidR="00612BBD" w:rsidRDefault="00612BBD" w:rsidP="00A928E1">
      <w:pPr>
        <w:rPr>
          <w:rFonts w:ascii="Times New Roman" w:hAnsi="Times New Roman"/>
          <w:sz w:val="22"/>
          <w:szCs w:val="22"/>
        </w:rPr>
      </w:pPr>
    </w:p>
    <w:p w:rsidR="00A928E1" w:rsidRDefault="00E67610" w:rsidP="00CD18ED">
      <w:pPr>
        <w:rPr>
          <w:rFonts w:ascii="Times New Roman" w:hAnsi="Times New Roman"/>
          <w:sz w:val="22"/>
          <w:szCs w:val="22"/>
        </w:rPr>
      </w:pPr>
      <w:r>
        <w:rPr>
          <w:rFonts w:ascii="Times New Roman" w:hAnsi="Times New Roman"/>
          <w:sz w:val="22"/>
          <w:szCs w:val="22"/>
        </w:rPr>
        <w:t xml:space="preserve">We have been concerned by the </w:t>
      </w:r>
      <w:r w:rsidR="00555C99">
        <w:rPr>
          <w:rFonts w:ascii="Times New Roman" w:hAnsi="Times New Roman"/>
          <w:sz w:val="22"/>
          <w:szCs w:val="22"/>
        </w:rPr>
        <w:t xml:space="preserve">over-reliance on </w:t>
      </w:r>
      <w:r w:rsidR="00612BBD">
        <w:rPr>
          <w:rFonts w:ascii="Times New Roman" w:hAnsi="Times New Roman"/>
          <w:sz w:val="22"/>
          <w:szCs w:val="22"/>
        </w:rPr>
        <w:t xml:space="preserve">OSF funds by smaller grantees. </w:t>
      </w:r>
      <w:r>
        <w:rPr>
          <w:rFonts w:ascii="Times New Roman" w:hAnsi="Times New Roman"/>
          <w:sz w:val="22"/>
          <w:szCs w:val="22"/>
        </w:rPr>
        <w:t xml:space="preserve"> In particular, many </w:t>
      </w:r>
      <w:r w:rsidR="00555C99">
        <w:rPr>
          <w:rFonts w:ascii="Times New Roman" w:hAnsi="Times New Roman"/>
          <w:sz w:val="22"/>
          <w:szCs w:val="22"/>
        </w:rPr>
        <w:t xml:space="preserve">of </w:t>
      </w:r>
      <w:r>
        <w:rPr>
          <w:rFonts w:ascii="Times New Roman" w:hAnsi="Times New Roman"/>
          <w:sz w:val="22"/>
          <w:szCs w:val="22"/>
        </w:rPr>
        <w:t xml:space="preserve">the </w:t>
      </w:r>
      <w:r w:rsidR="00CA6C7D">
        <w:rPr>
          <w:rFonts w:ascii="Times New Roman" w:hAnsi="Times New Roman"/>
          <w:sz w:val="22"/>
          <w:szCs w:val="22"/>
        </w:rPr>
        <w:t>DPMF grantees</w:t>
      </w:r>
      <w:r w:rsidR="00612BBD">
        <w:rPr>
          <w:rFonts w:ascii="Times New Roman" w:hAnsi="Times New Roman"/>
          <w:sz w:val="22"/>
          <w:szCs w:val="22"/>
        </w:rPr>
        <w:t xml:space="preserve"> </w:t>
      </w:r>
      <w:r>
        <w:rPr>
          <w:rFonts w:ascii="Times New Roman" w:hAnsi="Times New Roman"/>
          <w:sz w:val="22"/>
          <w:szCs w:val="22"/>
        </w:rPr>
        <w:t xml:space="preserve">rely on the Fund </w:t>
      </w:r>
      <w:r w:rsidR="00A928E1">
        <w:rPr>
          <w:rFonts w:ascii="Times New Roman" w:hAnsi="Times New Roman"/>
          <w:sz w:val="22"/>
          <w:szCs w:val="22"/>
        </w:rPr>
        <w:t xml:space="preserve">as their sole source of funding. </w:t>
      </w:r>
      <w:r>
        <w:rPr>
          <w:rFonts w:ascii="Times New Roman" w:hAnsi="Times New Roman"/>
          <w:sz w:val="22"/>
          <w:szCs w:val="22"/>
        </w:rPr>
        <w:t>We</w:t>
      </w:r>
      <w:r w:rsidR="00A928E1">
        <w:rPr>
          <w:rFonts w:ascii="Times New Roman" w:hAnsi="Times New Roman"/>
          <w:sz w:val="22"/>
          <w:szCs w:val="22"/>
        </w:rPr>
        <w:t xml:space="preserve"> </w:t>
      </w:r>
      <w:r>
        <w:rPr>
          <w:rFonts w:ascii="Times New Roman" w:hAnsi="Times New Roman"/>
          <w:sz w:val="22"/>
          <w:szCs w:val="22"/>
        </w:rPr>
        <w:t>have encouraged</w:t>
      </w:r>
      <w:r w:rsidR="00612BBD">
        <w:rPr>
          <w:rFonts w:ascii="Times New Roman" w:hAnsi="Times New Roman"/>
          <w:sz w:val="22"/>
          <w:szCs w:val="22"/>
        </w:rPr>
        <w:t xml:space="preserve"> </w:t>
      </w:r>
      <w:r w:rsidR="007D227A">
        <w:rPr>
          <w:rFonts w:ascii="Times New Roman" w:hAnsi="Times New Roman"/>
          <w:sz w:val="22"/>
          <w:szCs w:val="22"/>
        </w:rPr>
        <w:t xml:space="preserve">our </w:t>
      </w:r>
      <w:r w:rsidR="00612BBD">
        <w:rPr>
          <w:rFonts w:ascii="Times New Roman" w:hAnsi="Times New Roman"/>
          <w:sz w:val="22"/>
          <w:szCs w:val="22"/>
        </w:rPr>
        <w:t xml:space="preserve">smaller grantees and </w:t>
      </w:r>
      <w:r w:rsidR="00A928E1">
        <w:rPr>
          <w:rFonts w:ascii="Times New Roman" w:hAnsi="Times New Roman"/>
          <w:sz w:val="22"/>
          <w:szCs w:val="22"/>
        </w:rPr>
        <w:t xml:space="preserve">the state groups </w:t>
      </w:r>
      <w:r w:rsidR="00612BBD">
        <w:rPr>
          <w:rFonts w:ascii="Times New Roman" w:hAnsi="Times New Roman"/>
          <w:sz w:val="22"/>
          <w:szCs w:val="22"/>
        </w:rPr>
        <w:t xml:space="preserve">receiving grants from the DPMF </w:t>
      </w:r>
      <w:r w:rsidR="00A928E1">
        <w:rPr>
          <w:rFonts w:ascii="Times New Roman" w:hAnsi="Times New Roman"/>
          <w:sz w:val="22"/>
          <w:szCs w:val="22"/>
        </w:rPr>
        <w:t>to seek in-state sources of fundi</w:t>
      </w:r>
      <w:r w:rsidR="00612BBD">
        <w:rPr>
          <w:rFonts w:ascii="Times New Roman" w:hAnsi="Times New Roman"/>
          <w:sz w:val="22"/>
          <w:szCs w:val="22"/>
        </w:rPr>
        <w:t>ng</w:t>
      </w:r>
      <w:r w:rsidR="00555C99">
        <w:rPr>
          <w:rFonts w:ascii="Times New Roman" w:hAnsi="Times New Roman"/>
          <w:sz w:val="22"/>
          <w:szCs w:val="22"/>
        </w:rPr>
        <w:t xml:space="preserve"> </w:t>
      </w:r>
      <w:r>
        <w:rPr>
          <w:rFonts w:ascii="Times New Roman" w:hAnsi="Times New Roman"/>
          <w:sz w:val="22"/>
          <w:szCs w:val="22"/>
        </w:rPr>
        <w:t xml:space="preserve">but </w:t>
      </w:r>
      <w:r w:rsidR="00555C99">
        <w:rPr>
          <w:rFonts w:ascii="Times New Roman" w:hAnsi="Times New Roman"/>
          <w:sz w:val="22"/>
          <w:szCs w:val="22"/>
        </w:rPr>
        <w:t xml:space="preserve">many </w:t>
      </w:r>
      <w:r w:rsidR="00A928E1">
        <w:rPr>
          <w:rFonts w:ascii="Times New Roman" w:hAnsi="Times New Roman"/>
          <w:sz w:val="22"/>
          <w:szCs w:val="22"/>
        </w:rPr>
        <w:t xml:space="preserve">have failed to do so. We have considered making a match requirement but fear it might cut some groups from receiving any support.  </w:t>
      </w:r>
    </w:p>
    <w:p w:rsidR="00BC2CB1" w:rsidRPr="00953547" w:rsidRDefault="00BC2CB1">
      <w:pPr>
        <w:rPr>
          <w:rFonts w:ascii="Times New Roman" w:hAnsi="Times New Roman"/>
          <w:sz w:val="22"/>
        </w:rPr>
      </w:pPr>
    </w:p>
    <w:p w:rsidR="00AB03F8" w:rsidRDefault="00AB03F8">
      <w:pPr>
        <w:rPr>
          <w:rFonts w:ascii="Times New Roman" w:hAnsi="Times New Roman"/>
          <w:b/>
          <w:color w:val="C00000"/>
        </w:rPr>
      </w:pPr>
    </w:p>
    <w:p w:rsidR="00AB03F8" w:rsidRDefault="00AB03F8">
      <w:pPr>
        <w:rPr>
          <w:rFonts w:ascii="Times New Roman" w:hAnsi="Times New Roman"/>
          <w:b/>
          <w:color w:val="C00000"/>
        </w:rPr>
      </w:pPr>
    </w:p>
    <w:p w:rsidR="000928B1" w:rsidRPr="00AB16C6" w:rsidRDefault="0097791C">
      <w:pPr>
        <w:rPr>
          <w:rFonts w:ascii="Times New Roman" w:hAnsi="Times New Roman"/>
          <w:b/>
          <w:color w:val="C00000"/>
        </w:rPr>
      </w:pPr>
      <w:r w:rsidRPr="00AB16C6">
        <w:rPr>
          <w:rFonts w:ascii="Times New Roman" w:hAnsi="Times New Roman"/>
          <w:b/>
          <w:color w:val="C00000"/>
        </w:rPr>
        <w:t>V</w:t>
      </w:r>
      <w:r w:rsidR="00B733F3" w:rsidRPr="00AB16C6">
        <w:rPr>
          <w:rFonts w:ascii="Times New Roman" w:hAnsi="Times New Roman"/>
          <w:b/>
          <w:color w:val="C00000"/>
        </w:rPr>
        <w:t xml:space="preserve">. </w:t>
      </w:r>
      <w:r w:rsidR="009E3456">
        <w:rPr>
          <w:rFonts w:ascii="Times New Roman" w:hAnsi="Times New Roman"/>
          <w:b/>
          <w:color w:val="C00000"/>
        </w:rPr>
        <w:t>GOING FORWARD</w:t>
      </w:r>
    </w:p>
    <w:p w:rsidR="00A05570" w:rsidRPr="00953547" w:rsidRDefault="00A05570" w:rsidP="00A05570">
      <w:pPr>
        <w:rPr>
          <w:rFonts w:ascii="Times New Roman" w:hAnsi="Times New Roman" w:cs="Times New Roman"/>
          <w:sz w:val="22"/>
          <w:szCs w:val="22"/>
          <w:bdr w:val="none" w:sz="0" w:space="0" w:color="auto" w:frame="1"/>
        </w:rPr>
      </w:pPr>
    </w:p>
    <w:p w:rsidR="006B7B66" w:rsidRDefault="00A05570" w:rsidP="00A84DC6">
      <w:pPr>
        <w:rPr>
          <w:rFonts w:ascii="Times New Roman" w:hAnsi="Times New Roman"/>
          <w:sz w:val="22"/>
        </w:rPr>
      </w:pPr>
      <w:r w:rsidRPr="00953547">
        <w:rPr>
          <w:rFonts w:ascii="Times New Roman" w:hAnsi="Times New Roman" w:cs="Times New Roman"/>
          <w:sz w:val="22"/>
          <w:szCs w:val="22"/>
          <w:bdr w:val="none" w:sz="0" w:space="0" w:color="auto" w:frame="1"/>
        </w:rPr>
        <w:t>Despite</w:t>
      </w:r>
      <w:r w:rsidR="00C977F0">
        <w:rPr>
          <w:rFonts w:ascii="Times New Roman" w:hAnsi="Times New Roman" w:cs="Times New Roman"/>
          <w:sz w:val="22"/>
          <w:szCs w:val="22"/>
          <w:bdr w:val="none" w:sz="0" w:space="0" w:color="auto" w:frame="1"/>
        </w:rPr>
        <w:t xml:space="preserve"> the considerable</w:t>
      </w:r>
      <w:r w:rsidRPr="00953547">
        <w:rPr>
          <w:rFonts w:ascii="Times New Roman" w:hAnsi="Times New Roman" w:cs="Times New Roman"/>
          <w:sz w:val="22"/>
          <w:szCs w:val="22"/>
          <w:bdr w:val="none" w:sz="0" w:space="0" w:color="auto" w:frame="1"/>
        </w:rPr>
        <w:t xml:space="preserve"> progress</w:t>
      </w:r>
      <w:r w:rsidR="00C977F0">
        <w:rPr>
          <w:rFonts w:ascii="Times New Roman" w:hAnsi="Times New Roman" w:cs="Times New Roman"/>
          <w:sz w:val="22"/>
          <w:szCs w:val="22"/>
          <w:bdr w:val="none" w:sz="0" w:space="0" w:color="auto" w:frame="1"/>
        </w:rPr>
        <w:t xml:space="preserve"> reducing usage and abolishing the death penalty in key states</w:t>
      </w:r>
      <w:r w:rsidR="00777245">
        <w:rPr>
          <w:rFonts w:ascii="Times New Roman" w:hAnsi="Times New Roman" w:cs="Times New Roman"/>
          <w:sz w:val="22"/>
          <w:szCs w:val="22"/>
          <w:bdr w:val="none" w:sz="0" w:space="0" w:color="auto" w:frame="1"/>
        </w:rPr>
        <w:t>, there are troubling trends. For example, w</w:t>
      </w:r>
      <w:r w:rsidRPr="00953547">
        <w:rPr>
          <w:rFonts w:ascii="Times New Roman" w:hAnsi="Times New Roman" w:cs="Times New Roman"/>
          <w:sz w:val="22"/>
          <w:szCs w:val="22"/>
          <w:bdr w:val="none" w:sz="0" w:space="0" w:color="auto" w:frame="1"/>
        </w:rPr>
        <w:t xml:space="preserve">hile lethal injection litigation has helped to create </w:t>
      </w:r>
      <w:r w:rsidRPr="00953547">
        <w:rPr>
          <w:rFonts w:ascii="Times New Roman" w:hAnsi="Times New Roman" w:cs="Times New Roman"/>
          <w:i/>
          <w:sz w:val="22"/>
          <w:szCs w:val="22"/>
          <w:bdr w:val="none" w:sz="0" w:space="0" w:color="auto" w:frame="1"/>
        </w:rPr>
        <w:t>de facto</w:t>
      </w:r>
      <w:r w:rsidRPr="00953547">
        <w:rPr>
          <w:rFonts w:ascii="Times New Roman" w:hAnsi="Times New Roman" w:cs="Times New Roman"/>
          <w:sz w:val="22"/>
          <w:szCs w:val="22"/>
          <w:bdr w:val="none" w:sz="0" w:space="0" w:color="auto" w:frame="1"/>
        </w:rPr>
        <w:t xml:space="preserve"> moratoria in many states, many Departments of Correction are now resorting to implement new lethal injection protocols while invoking state secrecy laws to prevent k</w:t>
      </w:r>
      <w:r>
        <w:rPr>
          <w:rFonts w:ascii="Times New Roman" w:hAnsi="Times New Roman" w:cs="Times New Roman"/>
          <w:sz w:val="22"/>
          <w:szCs w:val="22"/>
          <w:bdr w:val="none" w:sz="0" w:space="0" w:color="auto" w:frame="1"/>
        </w:rPr>
        <w:t>nowledge of the drugs used. The recent botched executi</w:t>
      </w:r>
      <w:r w:rsidR="00777245">
        <w:rPr>
          <w:rFonts w:ascii="Times New Roman" w:hAnsi="Times New Roman" w:cs="Times New Roman"/>
          <w:sz w:val="22"/>
          <w:szCs w:val="22"/>
          <w:bdr w:val="none" w:sz="0" w:space="0" w:color="auto" w:frame="1"/>
        </w:rPr>
        <w:t>on in Oklahoma is but one</w:t>
      </w:r>
      <w:r>
        <w:rPr>
          <w:rFonts w:ascii="Times New Roman" w:hAnsi="Times New Roman" w:cs="Times New Roman"/>
          <w:sz w:val="22"/>
          <w:szCs w:val="22"/>
          <w:bdr w:val="none" w:sz="0" w:space="0" w:color="auto" w:frame="1"/>
        </w:rPr>
        <w:t xml:space="preserve"> example of a state that continues to hang on to capital punishment while cloaking it in secrecy. </w:t>
      </w:r>
      <w:r w:rsidRPr="00953547">
        <w:rPr>
          <w:rFonts w:ascii="Times New Roman" w:hAnsi="Times New Roman" w:cs="Times New Roman"/>
          <w:sz w:val="22"/>
          <w:szCs w:val="22"/>
          <w:bdr w:val="none" w:sz="0" w:space="0" w:color="auto" w:frame="1"/>
        </w:rPr>
        <w:t>This trend</w:t>
      </w:r>
      <w:r>
        <w:rPr>
          <w:rFonts w:ascii="Times New Roman" w:hAnsi="Times New Roman" w:cs="Times New Roman"/>
          <w:sz w:val="22"/>
          <w:szCs w:val="22"/>
          <w:bdr w:val="none" w:sz="0" w:space="0" w:color="auto" w:frame="1"/>
        </w:rPr>
        <w:t xml:space="preserve"> by several states</w:t>
      </w:r>
      <w:r w:rsidRPr="00953547">
        <w:rPr>
          <w:rFonts w:ascii="Times New Roman" w:hAnsi="Times New Roman" w:cs="Times New Roman"/>
          <w:sz w:val="22"/>
          <w:szCs w:val="22"/>
          <w:bdr w:val="none" w:sz="0" w:space="0" w:color="auto" w:frame="1"/>
        </w:rPr>
        <w:t xml:space="preserve"> has led to a new litigation around the country</w:t>
      </w:r>
      <w:r>
        <w:rPr>
          <w:rFonts w:ascii="Times New Roman" w:hAnsi="Times New Roman" w:cs="Times New Roman"/>
          <w:sz w:val="22"/>
          <w:szCs w:val="22"/>
          <w:bdr w:val="none" w:sz="0" w:space="0" w:color="auto" w:frame="1"/>
        </w:rPr>
        <w:t xml:space="preserve"> to compel them to reveal the sources of the lethal injection drugs</w:t>
      </w:r>
      <w:r w:rsidRPr="00953547">
        <w:rPr>
          <w:rFonts w:ascii="Times New Roman" w:hAnsi="Times New Roman" w:cs="Times New Roman"/>
          <w:sz w:val="22"/>
          <w:szCs w:val="22"/>
          <w:bdr w:val="none" w:sz="0" w:space="0" w:color="auto" w:frame="1"/>
        </w:rPr>
        <w:t xml:space="preserve">. </w:t>
      </w:r>
      <w:r w:rsidRPr="00953547">
        <w:rPr>
          <w:rFonts w:ascii="Times New Roman" w:hAnsi="Times New Roman" w:cs="Times New Roman"/>
          <w:sz w:val="22"/>
          <w:szCs w:val="22"/>
        </w:rPr>
        <w:t>Other challenges to death penalty abolition include conservativ</w:t>
      </w:r>
      <w:r>
        <w:rPr>
          <w:rFonts w:ascii="Times New Roman" w:hAnsi="Times New Roman" w:cs="Times New Roman"/>
          <w:sz w:val="22"/>
          <w:szCs w:val="22"/>
        </w:rPr>
        <w:t>e political environments in many</w:t>
      </w:r>
      <w:r w:rsidRPr="00953547">
        <w:rPr>
          <w:rFonts w:ascii="Times New Roman" w:hAnsi="Times New Roman" w:cs="Times New Roman"/>
          <w:sz w:val="22"/>
          <w:szCs w:val="22"/>
        </w:rPr>
        <w:t xml:space="preserve"> jurisdictions, which</w:t>
      </w:r>
      <w:r>
        <w:rPr>
          <w:rFonts w:ascii="Times New Roman" w:hAnsi="Times New Roman" w:cs="Times New Roman"/>
          <w:sz w:val="22"/>
          <w:szCs w:val="22"/>
        </w:rPr>
        <w:t xml:space="preserve"> resist reforms and instead work</w:t>
      </w:r>
      <w:r w:rsidRPr="00953547">
        <w:rPr>
          <w:rFonts w:ascii="Times New Roman" w:hAnsi="Times New Roman" w:cs="Times New Roman"/>
          <w:sz w:val="22"/>
          <w:szCs w:val="22"/>
        </w:rPr>
        <w:t xml:space="preserve"> to speed up executions. </w:t>
      </w:r>
      <w:r w:rsidR="00AB03F8">
        <w:rPr>
          <w:rFonts w:ascii="Times New Roman" w:hAnsi="Times New Roman" w:cs="Times New Roman"/>
          <w:sz w:val="22"/>
          <w:szCs w:val="22"/>
        </w:rPr>
        <w:t xml:space="preserve">Seeking repeal in low-use but conservative jurisdictions will also be more costly given the length and intensity that may be required to achieve repeal. </w:t>
      </w:r>
      <w:r w:rsidRPr="00953547">
        <w:rPr>
          <w:rFonts w:ascii="Times New Roman" w:hAnsi="Times New Roman" w:cs="Times New Roman"/>
          <w:sz w:val="22"/>
          <w:szCs w:val="22"/>
        </w:rPr>
        <w:t xml:space="preserve">Moreover, the long history of racial discrimination in the Deep South </w:t>
      </w:r>
      <w:r>
        <w:rPr>
          <w:rFonts w:ascii="Times New Roman" w:hAnsi="Times New Roman" w:cs="Times New Roman"/>
          <w:sz w:val="22"/>
          <w:szCs w:val="22"/>
        </w:rPr>
        <w:t xml:space="preserve">means that race </w:t>
      </w:r>
      <w:r w:rsidRPr="00953547">
        <w:rPr>
          <w:rFonts w:ascii="Times New Roman" w:hAnsi="Times New Roman" w:cs="Times New Roman"/>
          <w:sz w:val="22"/>
          <w:szCs w:val="22"/>
        </w:rPr>
        <w:t xml:space="preserve">continues to disproportionately determine who is sentenced to death. </w:t>
      </w:r>
      <w:r w:rsidR="00EE6104">
        <w:rPr>
          <w:rFonts w:ascii="Times New Roman" w:hAnsi="Times New Roman" w:cs="Times New Roman"/>
          <w:sz w:val="22"/>
          <w:szCs w:val="22"/>
        </w:rPr>
        <w:t xml:space="preserve"> </w:t>
      </w:r>
      <w:r w:rsidR="00AB03F8">
        <w:rPr>
          <w:rFonts w:ascii="Times New Roman" w:hAnsi="Times New Roman"/>
          <w:sz w:val="22"/>
        </w:rPr>
        <w:t>Finally, e</w:t>
      </w:r>
      <w:r w:rsidR="00C977F0">
        <w:rPr>
          <w:rFonts w:ascii="Times New Roman" w:hAnsi="Times New Roman"/>
          <w:sz w:val="22"/>
        </w:rPr>
        <w:t xml:space="preserve">ven </w:t>
      </w:r>
      <w:r w:rsidRPr="00953547">
        <w:rPr>
          <w:rFonts w:ascii="Times New Roman" w:hAnsi="Times New Roman"/>
          <w:sz w:val="22"/>
        </w:rPr>
        <w:t xml:space="preserve">with the most sophisticated pre-trial litigation strategies in hot spot jurisdictions, </w:t>
      </w:r>
      <w:r w:rsidR="00AB03F8">
        <w:rPr>
          <w:rFonts w:ascii="Times New Roman" w:hAnsi="Times New Roman"/>
          <w:sz w:val="22"/>
        </w:rPr>
        <w:t xml:space="preserve">some </w:t>
      </w:r>
      <w:r w:rsidRPr="00953547">
        <w:rPr>
          <w:rFonts w:ascii="Times New Roman" w:hAnsi="Times New Roman"/>
          <w:sz w:val="22"/>
        </w:rPr>
        <w:t xml:space="preserve">prosecutors will continue to seek </w:t>
      </w:r>
      <w:r w:rsidR="00AB03F8">
        <w:rPr>
          <w:rFonts w:ascii="Times New Roman" w:hAnsi="Times New Roman"/>
          <w:sz w:val="22"/>
        </w:rPr>
        <w:t xml:space="preserve">new </w:t>
      </w:r>
      <w:r w:rsidRPr="00953547">
        <w:rPr>
          <w:rFonts w:ascii="Times New Roman" w:hAnsi="Times New Roman"/>
          <w:sz w:val="22"/>
        </w:rPr>
        <w:t>death sentences</w:t>
      </w:r>
      <w:r w:rsidR="00AB03F8">
        <w:rPr>
          <w:rFonts w:ascii="Times New Roman" w:hAnsi="Times New Roman"/>
          <w:sz w:val="22"/>
        </w:rPr>
        <w:t>.</w:t>
      </w:r>
    </w:p>
    <w:p w:rsidR="00EE6104" w:rsidRDefault="00EE6104" w:rsidP="00A84DC6">
      <w:pPr>
        <w:rPr>
          <w:rFonts w:ascii="Times New Roman" w:hAnsi="Times New Roman"/>
          <w:sz w:val="22"/>
        </w:rPr>
      </w:pPr>
    </w:p>
    <w:p w:rsidR="008D0020" w:rsidRDefault="00EE6104" w:rsidP="00A84DC6">
      <w:pPr>
        <w:rPr>
          <w:rFonts w:ascii="Times New Roman" w:hAnsi="Times New Roman"/>
          <w:sz w:val="22"/>
        </w:rPr>
      </w:pPr>
      <w:r>
        <w:rPr>
          <w:rFonts w:ascii="Times New Roman" w:hAnsi="Times New Roman"/>
          <w:sz w:val="22"/>
        </w:rPr>
        <w:t>Despite these challenges, we believe abolition of the death penalty</w:t>
      </w:r>
      <w:r w:rsidR="00A54CDA">
        <w:rPr>
          <w:rFonts w:ascii="Times New Roman" w:hAnsi="Times New Roman"/>
          <w:sz w:val="22"/>
        </w:rPr>
        <w:t xml:space="preserve"> in the United States</w:t>
      </w:r>
      <w:r>
        <w:rPr>
          <w:rFonts w:ascii="Times New Roman" w:hAnsi="Times New Roman"/>
          <w:sz w:val="22"/>
        </w:rPr>
        <w:t xml:space="preserve"> is achievable. We have come a long way from the peak </w:t>
      </w:r>
      <w:r w:rsidR="008D0020">
        <w:rPr>
          <w:rFonts w:ascii="Times New Roman" w:hAnsi="Times New Roman"/>
          <w:sz w:val="22"/>
        </w:rPr>
        <w:t xml:space="preserve">period </w:t>
      </w:r>
      <w:r>
        <w:rPr>
          <w:rFonts w:ascii="Times New Roman" w:hAnsi="Times New Roman"/>
          <w:sz w:val="22"/>
        </w:rPr>
        <w:t xml:space="preserve">of executions and death sentences not long </w:t>
      </w:r>
      <w:r w:rsidR="008D0020">
        <w:rPr>
          <w:rFonts w:ascii="Times New Roman" w:hAnsi="Times New Roman"/>
          <w:sz w:val="22"/>
        </w:rPr>
        <w:t>ago. President Obama’s recent directive to Attorney General Holder to review how the death penalty is applied in the U.S. is another indication that the death penalty is coming under increasing scrutiny – this time from</w:t>
      </w:r>
      <w:r w:rsidR="00BE0C51">
        <w:rPr>
          <w:rFonts w:ascii="Times New Roman" w:hAnsi="Times New Roman"/>
          <w:sz w:val="22"/>
        </w:rPr>
        <w:t xml:space="preserve"> the highest levels of</w:t>
      </w:r>
      <w:r w:rsidR="008D0020">
        <w:rPr>
          <w:rFonts w:ascii="Times New Roman" w:hAnsi="Times New Roman"/>
          <w:sz w:val="22"/>
        </w:rPr>
        <w:t xml:space="preserve"> our government. </w:t>
      </w:r>
    </w:p>
    <w:p w:rsidR="008D0020" w:rsidRDefault="008D0020" w:rsidP="00A84DC6">
      <w:pPr>
        <w:rPr>
          <w:rFonts w:ascii="Times New Roman" w:hAnsi="Times New Roman"/>
          <w:sz w:val="22"/>
        </w:rPr>
      </w:pPr>
    </w:p>
    <w:p w:rsidR="00EE6104" w:rsidRPr="00EE6104" w:rsidRDefault="00EE6104" w:rsidP="00A84DC6">
      <w:pPr>
        <w:rPr>
          <w:rFonts w:ascii="Times New Roman" w:hAnsi="Times New Roman" w:cs="Times New Roman"/>
          <w:sz w:val="22"/>
          <w:szCs w:val="22"/>
        </w:rPr>
      </w:pPr>
      <w:r>
        <w:rPr>
          <w:rFonts w:ascii="Times New Roman" w:hAnsi="Times New Roman"/>
          <w:sz w:val="22"/>
        </w:rPr>
        <w:t xml:space="preserve">To achieve abolition, Campaign 2.0’s leadership </w:t>
      </w:r>
      <w:r w:rsidR="008D0020">
        <w:rPr>
          <w:rFonts w:ascii="Times New Roman" w:hAnsi="Times New Roman"/>
          <w:sz w:val="22"/>
        </w:rPr>
        <w:t>must be</w:t>
      </w:r>
      <w:r>
        <w:rPr>
          <w:rFonts w:ascii="Times New Roman" w:hAnsi="Times New Roman"/>
          <w:sz w:val="22"/>
        </w:rPr>
        <w:t xml:space="preserve"> focused in setting </w:t>
      </w:r>
      <w:r w:rsidR="008D0020">
        <w:rPr>
          <w:rFonts w:ascii="Times New Roman" w:hAnsi="Times New Roman"/>
          <w:sz w:val="22"/>
        </w:rPr>
        <w:t>clear priorities and helping</w:t>
      </w:r>
      <w:r>
        <w:rPr>
          <w:rFonts w:ascii="Times New Roman" w:hAnsi="Times New Roman"/>
          <w:sz w:val="22"/>
        </w:rPr>
        <w:t xml:space="preserve"> the field</w:t>
      </w:r>
      <w:r w:rsidR="00AE14A3">
        <w:rPr>
          <w:rFonts w:ascii="Times New Roman" w:hAnsi="Times New Roman"/>
          <w:sz w:val="22"/>
        </w:rPr>
        <w:t xml:space="preserve"> to come together</w:t>
      </w:r>
      <w:r w:rsidR="008D0020">
        <w:rPr>
          <w:rFonts w:ascii="Times New Roman" w:hAnsi="Times New Roman"/>
          <w:sz w:val="22"/>
        </w:rPr>
        <w:t xml:space="preserve"> and resolve differences that impede progress.  USPs</w:t>
      </w:r>
      <w:r w:rsidR="00516292">
        <w:rPr>
          <w:rFonts w:ascii="Times New Roman" w:hAnsi="Times New Roman"/>
          <w:sz w:val="22"/>
        </w:rPr>
        <w:t>’</w:t>
      </w:r>
      <w:r w:rsidR="008D0020">
        <w:rPr>
          <w:rFonts w:ascii="Times New Roman" w:hAnsi="Times New Roman"/>
          <w:sz w:val="22"/>
        </w:rPr>
        <w:t xml:space="preserve"> </w:t>
      </w:r>
      <w:proofErr w:type="spellStart"/>
      <w:r w:rsidR="008D0020">
        <w:rPr>
          <w:rFonts w:ascii="Times New Roman" w:hAnsi="Times New Roman"/>
          <w:sz w:val="22"/>
        </w:rPr>
        <w:t>grantmaking</w:t>
      </w:r>
      <w:proofErr w:type="spellEnd"/>
      <w:r w:rsidR="008D0020">
        <w:rPr>
          <w:rFonts w:ascii="Times New Roman" w:hAnsi="Times New Roman"/>
          <w:sz w:val="22"/>
        </w:rPr>
        <w:t xml:space="preserve"> should be clearly focused on the </w:t>
      </w:r>
      <w:r w:rsidR="00516292">
        <w:rPr>
          <w:rFonts w:ascii="Times New Roman" w:hAnsi="Times New Roman"/>
          <w:sz w:val="22"/>
        </w:rPr>
        <w:t xml:space="preserve">priorities of </w:t>
      </w:r>
      <w:r w:rsidR="008D0020">
        <w:rPr>
          <w:rFonts w:ascii="Times New Roman" w:hAnsi="Times New Roman"/>
          <w:sz w:val="22"/>
        </w:rPr>
        <w:t>Campaign</w:t>
      </w:r>
      <w:r w:rsidR="00516292">
        <w:rPr>
          <w:rFonts w:ascii="Times New Roman" w:hAnsi="Times New Roman"/>
          <w:sz w:val="22"/>
        </w:rPr>
        <w:t xml:space="preserve"> 2.0</w:t>
      </w:r>
      <w:r w:rsidR="008D0020">
        <w:rPr>
          <w:rFonts w:ascii="Times New Roman" w:hAnsi="Times New Roman"/>
          <w:sz w:val="22"/>
        </w:rPr>
        <w:t xml:space="preserve"> to reduce usage through a set of complementary strategies. While some of the new projects we have supported have been less successful, we should not be afraid of going into new </w:t>
      </w:r>
      <w:r w:rsidR="00CC2031">
        <w:rPr>
          <w:rFonts w:ascii="Times New Roman" w:hAnsi="Times New Roman"/>
          <w:sz w:val="22"/>
        </w:rPr>
        <w:t>jurisdictions to test proven</w:t>
      </w:r>
      <w:r w:rsidR="008D0020">
        <w:rPr>
          <w:rFonts w:ascii="Times New Roman" w:hAnsi="Times New Roman"/>
          <w:sz w:val="22"/>
        </w:rPr>
        <w:t xml:space="preserve"> strategies</w:t>
      </w:r>
      <w:r w:rsidR="00A54CDA">
        <w:rPr>
          <w:rFonts w:ascii="Times New Roman" w:hAnsi="Times New Roman"/>
          <w:sz w:val="22"/>
        </w:rPr>
        <w:t xml:space="preserve"> with new partners</w:t>
      </w:r>
      <w:r w:rsidR="008D0020">
        <w:rPr>
          <w:rFonts w:ascii="Times New Roman" w:hAnsi="Times New Roman"/>
          <w:sz w:val="22"/>
        </w:rPr>
        <w:t xml:space="preserve">.  </w:t>
      </w:r>
    </w:p>
    <w:p w:rsidR="005F6D26" w:rsidRPr="00897752" w:rsidRDefault="005F6D26" w:rsidP="006B7B66">
      <w:pPr>
        <w:pStyle w:val="Body"/>
        <w:rPr>
          <w:rFonts w:ascii="Times New Roman" w:hAnsi="Times New Roman" w:cs="Times New Roman"/>
        </w:rPr>
      </w:pPr>
    </w:p>
    <w:p w:rsidR="007E306F" w:rsidRPr="00897752" w:rsidRDefault="007E306F" w:rsidP="00C84CBB">
      <w:pPr>
        <w:rPr>
          <w:rFonts w:ascii="Times New Roman" w:hAnsi="Times New Roman"/>
          <w:sz w:val="22"/>
          <w:szCs w:val="22"/>
        </w:rPr>
      </w:pPr>
    </w:p>
    <w:p w:rsidR="003D4721" w:rsidRDefault="003D4721" w:rsidP="00D14BB4">
      <w:pPr>
        <w:rPr>
          <w:rFonts w:ascii="Times New Roman" w:hAnsi="Times New Roman"/>
          <w:sz w:val="22"/>
        </w:rPr>
      </w:pPr>
      <w:r>
        <w:rPr>
          <w:rFonts w:ascii="Times New Roman" w:hAnsi="Times New Roman"/>
          <w:sz w:val="22"/>
        </w:rPr>
        <w:br w:type="page"/>
      </w:r>
    </w:p>
    <w:p w:rsidR="003D4721" w:rsidRDefault="003D4721" w:rsidP="00D14BB4">
      <w:pPr>
        <w:rPr>
          <w:rFonts w:ascii="Times New Roman" w:hAnsi="Times New Roman"/>
          <w:sz w:val="22"/>
        </w:rPr>
        <w:sectPr w:rsidR="003D4721" w:rsidSect="00BC2CB1">
          <w:footerReference w:type="default" r:id="rId13"/>
          <w:type w:val="continuous"/>
          <w:pgSz w:w="12240" w:h="15840"/>
          <w:pgMar w:top="1440" w:right="1080" w:bottom="1440" w:left="1080" w:header="720" w:footer="720" w:gutter="0"/>
          <w:pgNumType w:start="1"/>
          <w:cols w:space="720"/>
          <w:docGrid w:linePitch="326"/>
        </w:sectPr>
      </w:pPr>
    </w:p>
    <w:p w:rsidR="003D4721" w:rsidRDefault="003D4721" w:rsidP="00D14BB4">
      <w:pPr>
        <w:rPr>
          <w:rFonts w:ascii="Times New Roman" w:hAnsi="Times New Roman"/>
          <w:sz w:val="22"/>
        </w:rPr>
      </w:pPr>
    </w:p>
    <w:p w:rsidR="003D4721" w:rsidRDefault="003D6A1D" w:rsidP="003D6A1D">
      <w:pPr>
        <w:ind w:right="-630" w:hanging="1170"/>
        <w:rPr>
          <w:rFonts w:ascii="Times New Roman" w:hAnsi="Times New Roman"/>
          <w:sz w:val="22"/>
        </w:rPr>
      </w:pPr>
      <w:r>
        <w:rPr>
          <w:noProof/>
        </w:rPr>
        <w:drawing>
          <wp:inline distT="0" distB="0" distL="0" distR="0" wp14:anchorId="46608D45" wp14:editId="01187945">
            <wp:extent cx="9675628" cy="6071191"/>
            <wp:effectExtent l="0" t="0" r="1905" b="635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9675628" cy="6071191"/>
                    </a:xfrm>
                    <a:prstGeom prst="rect">
                      <a:avLst/>
                    </a:prstGeom>
                  </pic:spPr>
                </pic:pic>
              </a:graphicData>
            </a:graphic>
          </wp:inline>
        </w:drawing>
      </w:r>
    </w:p>
    <w:p w:rsidR="00F34CB4" w:rsidRDefault="00D01410" w:rsidP="00D14BB4">
      <w:pPr>
        <w:rPr>
          <w:rFonts w:ascii="Times New Roman" w:hAnsi="Times New Roman"/>
          <w:sz w:val="22"/>
        </w:rPr>
      </w:pPr>
      <w:r>
        <w:rPr>
          <w:rFonts w:ascii="Times New Roman" w:hAnsi="Times New Roman"/>
          <w:noProof/>
          <w:sz w:val="22"/>
        </w:rPr>
        <mc:AlternateContent>
          <mc:Choice Requires="wps">
            <w:drawing>
              <wp:anchor distT="0" distB="0" distL="114300" distR="114300" simplePos="0" relativeHeight="251688960" behindDoc="0" locked="0" layoutInCell="1" allowOverlap="1" wp14:anchorId="22F10072" wp14:editId="12AAC79F">
                <wp:simplePos x="0" y="0"/>
                <wp:positionH relativeFrom="column">
                  <wp:posOffset>-740425</wp:posOffset>
                </wp:positionH>
                <wp:positionV relativeFrom="paragraph">
                  <wp:posOffset>560070</wp:posOffset>
                </wp:positionV>
                <wp:extent cx="988695" cy="244475"/>
                <wp:effectExtent l="0" t="0" r="1905" b="3175"/>
                <wp:wrapNone/>
                <wp:docPr id="21" name="Text Box 21"/>
                <wp:cNvGraphicFramePr/>
                <a:graphic xmlns:a="http://schemas.openxmlformats.org/drawingml/2006/main">
                  <a:graphicData uri="http://schemas.microsoft.com/office/word/2010/wordprocessingShape">
                    <wps:wsp>
                      <wps:cNvSpPr txBox="1"/>
                      <wps:spPr>
                        <a:xfrm>
                          <a:off x="0" y="0"/>
                          <a:ext cx="988695" cy="2444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E0C51" w:rsidRPr="00B52D6D" w:rsidRDefault="00BE0C51" w:rsidP="00D01410">
                            <w:pPr>
                              <w:rPr>
                                <w:sz w:val="18"/>
                                <w:szCs w:val="18"/>
                              </w:rPr>
                            </w:pPr>
                            <w:r w:rsidRPr="00B52D6D">
                              <w:rPr>
                                <w:sz w:val="18"/>
                                <w:szCs w:val="18"/>
                              </w:rPr>
                              <w:t>Appendix</w:t>
                            </w:r>
                            <w:r>
                              <w:rPr>
                                <w:sz w:val="18"/>
                                <w:szCs w:val="18"/>
                              </w:rPr>
                              <w:t xml:space="preserve"> 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21" o:spid="_x0000_s1027" type="#_x0000_t202" style="position:absolute;margin-left:-58.3pt;margin-top:44.1pt;width:77.85pt;height:19.25pt;z-index:2516889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" fillcolor="white [3201]" stroked="f" strokeweight=".5pt">
                <v:textbox>
                  <w:txbxContent>
                    <w:p w:rsidR="00BE0C51" w:rsidRPr="00B52D6D" w:rsidRDefault="00BE0C51" w:rsidP="00D01410">
                      <w:pPr>
                        <w:rPr>
                          <w:sz w:val="18"/>
                          <w:szCs w:val="18"/>
                        </w:rPr>
                      </w:pPr>
                      <w:r w:rsidRPr="00B52D6D">
                        <w:rPr>
                          <w:sz w:val="18"/>
                          <w:szCs w:val="18"/>
                        </w:rPr>
                        <w:t>Appendix</w:t>
                      </w:r>
                      <w:r>
                        <w:rPr>
                          <w:sz w:val="18"/>
                          <w:szCs w:val="18"/>
                        </w:rPr>
                        <w:t xml:space="preserve"> A</w:t>
                      </w:r>
                    </w:p>
                  </w:txbxContent>
                </v:textbox>
              </v:shape>
            </w:pict>
          </mc:Fallback>
        </mc:AlternateContent>
      </w:r>
    </w:p>
    <w:p w:rsidR="00F77D71" w:rsidRDefault="00F77D71" w:rsidP="00D14BB4">
      <w:pPr>
        <w:rPr>
          <w:rFonts w:ascii="Times New Roman" w:hAnsi="Times New Roman"/>
          <w:sz w:val="22"/>
        </w:rPr>
      </w:pPr>
    </w:p>
    <w:p w:rsidR="00F77D71" w:rsidRDefault="00D01410" w:rsidP="003D6A1D">
      <w:pPr>
        <w:ind w:right="-900" w:hanging="900"/>
        <w:jc w:val="center"/>
        <w:rPr>
          <w:rFonts w:ascii="Times New Roman" w:hAnsi="Times New Roman"/>
          <w:sz w:val="22"/>
        </w:rPr>
      </w:pPr>
      <w:r>
        <w:rPr>
          <w:rFonts w:ascii="Times New Roman" w:hAnsi="Times New Roman"/>
          <w:noProof/>
          <w:sz w:val="22"/>
        </w:rPr>
        <mc:AlternateContent>
          <mc:Choice Requires="wps">
            <w:drawing>
              <wp:anchor distT="0" distB="0" distL="114300" distR="114300" simplePos="0" relativeHeight="251691008" behindDoc="0" locked="0" layoutInCell="1" allowOverlap="1" wp14:anchorId="3CB8D233" wp14:editId="1964CFE6">
                <wp:simplePos x="0" y="0"/>
                <wp:positionH relativeFrom="column">
                  <wp:posOffset>-368286</wp:posOffset>
                </wp:positionH>
                <wp:positionV relativeFrom="paragraph">
                  <wp:posOffset>6605123</wp:posOffset>
                </wp:positionV>
                <wp:extent cx="988695" cy="244475"/>
                <wp:effectExtent l="0" t="0" r="1905" b="3175"/>
                <wp:wrapNone/>
                <wp:docPr id="22" name="Text Box 22"/>
                <wp:cNvGraphicFramePr/>
                <a:graphic xmlns:a="http://schemas.openxmlformats.org/drawingml/2006/main">
                  <a:graphicData uri="http://schemas.microsoft.com/office/word/2010/wordprocessingShape">
                    <wps:wsp>
                      <wps:cNvSpPr txBox="1"/>
                      <wps:spPr>
                        <a:xfrm>
                          <a:off x="0" y="0"/>
                          <a:ext cx="988695" cy="2444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E0C51" w:rsidRPr="00B52D6D" w:rsidRDefault="00BE0C51" w:rsidP="00D01410">
                            <w:pPr>
                              <w:rPr>
                                <w:sz w:val="18"/>
                                <w:szCs w:val="18"/>
                              </w:rPr>
                            </w:pPr>
                            <w:r w:rsidRPr="00B52D6D">
                              <w:rPr>
                                <w:sz w:val="18"/>
                                <w:szCs w:val="18"/>
                              </w:rPr>
                              <w:t>Appendix</w:t>
                            </w:r>
                            <w:r>
                              <w:rPr>
                                <w:sz w:val="18"/>
                                <w:szCs w:val="18"/>
                              </w:rPr>
                              <w:t xml:space="preserve"> 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22" o:spid="_x0000_s1028" type="#_x0000_t202" style="position:absolute;left:0;text-align:left;margin-left:-29pt;margin-top:520.1pt;width:77.85pt;height:19.25pt;z-index:2516910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" fillcolor="white [3201]" stroked="f" strokeweight=".5pt">
                <v:textbox>
                  <w:txbxContent>
                    <w:p w:rsidR="00BE0C51" w:rsidRPr="00B52D6D" w:rsidRDefault="00BE0C51" w:rsidP="00D01410">
                      <w:pPr>
                        <w:rPr>
                          <w:sz w:val="18"/>
                          <w:szCs w:val="18"/>
                        </w:rPr>
                      </w:pPr>
                      <w:r w:rsidRPr="00B52D6D">
                        <w:rPr>
                          <w:sz w:val="18"/>
                          <w:szCs w:val="18"/>
                        </w:rPr>
                        <w:t>Appendix</w:t>
                      </w:r>
                      <w:r>
                        <w:rPr>
                          <w:sz w:val="18"/>
                          <w:szCs w:val="18"/>
                        </w:rPr>
                        <w:t xml:space="preserve"> B</w:t>
                      </w:r>
                    </w:p>
                  </w:txbxContent>
                </v:textbox>
              </v:shape>
            </w:pict>
          </mc:Fallback>
        </mc:AlternateContent>
      </w:r>
      <w:r w:rsidR="00F02459">
        <w:rPr>
          <w:noProof/>
        </w:rPr>
        <w:drawing>
          <wp:inline distT="0" distB="0" distL="0" distR="0" wp14:anchorId="19ECCE6E" wp14:editId="2FDB784D">
            <wp:extent cx="7762875" cy="6115050"/>
            <wp:effectExtent l="0" t="0" r="0" b="0"/>
            <wp:docPr id="60" name="Chart 60"/>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r w:rsidR="00F77D71">
        <w:rPr>
          <w:rFonts w:ascii="Times New Roman" w:hAnsi="Times New Roman"/>
          <w:sz w:val="22"/>
        </w:rPr>
        <w:br w:type="page"/>
      </w:r>
    </w:p>
    <w:p w:rsidR="00F77D71" w:rsidRDefault="00F77D71" w:rsidP="00D14BB4">
      <w:pPr>
        <w:rPr>
          <w:rFonts w:ascii="Times New Roman" w:hAnsi="Times New Roman"/>
          <w:sz w:val="22"/>
        </w:rPr>
      </w:pPr>
    </w:p>
    <w:p w:rsidR="00F77D71" w:rsidRDefault="00F77D71" w:rsidP="00D14BB4">
      <w:pPr>
        <w:rPr>
          <w:rFonts w:ascii="Times New Roman" w:hAnsi="Times New Roman"/>
          <w:sz w:val="22"/>
        </w:rPr>
      </w:pPr>
    </w:p>
    <w:p w:rsidR="00F77D71" w:rsidRDefault="00D01410" w:rsidP="00D14BB4">
      <w:pPr>
        <w:rPr>
          <w:rFonts w:ascii="Times New Roman" w:hAnsi="Times New Roman"/>
          <w:sz w:val="22"/>
        </w:rPr>
      </w:pPr>
      <w:r>
        <w:rPr>
          <w:noProof/>
        </w:rPr>
        <w:drawing>
          <wp:anchor distT="0" distB="0" distL="114300" distR="114300" simplePos="0" relativeHeight="251671552" behindDoc="0" locked="0" layoutInCell="1" allowOverlap="1" wp14:anchorId="737ADCDE" wp14:editId="4B7819EC">
            <wp:simplePos x="0" y="0"/>
            <wp:positionH relativeFrom="column">
              <wp:posOffset>297712</wp:posOffset>
            </wp:positionH>
            <wp:positionV relativeFrom="paragraph">
              <wp:posOffset>114625</wp:posOffset>
            </wp:positionV>
            <wp:extent cx="8314660" cy="5996763"/>
            <wp:effectExtent l="0" t="0" r="0" b="4445"/>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extLst>
                        <a:ext uri="{28A0092B-C50C-407E-A947-70E740481C1C}">
                          <a14:useLocalDpi xmlns:a14="http://schemas.microsoft.com/office/drawing/2010/main" val="0"/>
                        </a:ext>
                      </a:extLst>
                    </a:blip>
                    <a:stretch>
                      <a:fillRect/>
                    </a:stretch>
                  </pic:blipFill>
                  <pic:spPr>
                    <a:xfrm>
                      <a:off x="0" y="0"/>
                      <a:ext cx="8314055" cy="5996327"/>
                    </a:xfrm>
                    <a:prstGeom prst="rect">
                      <a:avLst/>
                    </a:prstGeom>
                  </pic:spPr>
                </pic:pic>
              </a:graphicData>
            </a:graphic>
            <wp14:sizeRelV relativeFrom="margin">
              <wp14:pctHeight>0</wp14:pctHeight>
            </wp14:sizeRelV>
          </wp:anchor>
        </w:drawing>
      </w:r>
    </w:p>
    <w:p w:rsidR="00F77D71" w:rsidRDefault="00F77D71" w:rsidP="00B52D6D">
      <w:pPr>
        <w:jc w:val="center"/>
        <w:rPr>
          <w:rFonts w:ascii="Times New Roman" w:hAnsi="Times New Roman"/>
          <w:sz w:val="22"/>
        </w:rPr>
      </w:pPr>
    </w:p>
    <w:p w:rsidR="00F77D71" w:rsidRDefault="00F77D71" w:rsidP="00D14BB4">
      <w:pPr>
        <w:rPr>
          <w:rFonts w:ascii="Times New Roman" w:hAnsi="Times New Roman"/>
          <w:sz w:val="22"/>
        </w:rPr>
      </w:pPr>
    </w:p>
    <w:p w:rsidR="00F77D71" w:rsidRDefault="00F77D71" w:rsidP="00D14BB4">
      <w:pPr>
        <w:rPr>
          <w:rFonts w:ascii="Times New Roman" w:hAnsi="Times New Roman"/>
          <w:sz w:val="22"/>
        </w:rPr>
      </w:pPr>
    </w:p>
    <w:p w:rsidR="00F77D71" w:rsidRDefault="00F77D71" w:rsidP="00D14BB4">
      <w:pPr>
        <w:rPr>
          <w:rFonts w:ascii="Times New Roman" w:hAnsi="Times New Roman"/>
          <w:sz w:val="22"/>
        </w:rPr>
      </w:pPr>
    </w:p>
    <w:p w:rsidR="00F77D71" w:rsidRDefault="00F77D71" w:rsidP="00D14BB4">
      <w:pPr>
        <w:rPr>
          <w:rFonts w:ascii="Times New Roman" w:hAnsi="Times New Roman"/>
          <w:sz w:val="22"/>
        </w:rPr>
      </w:pPr>
    </w:p>
    <w:p w:rsidR="00F77D71" w:rsidRDefault="00F77D71" w:rsidP="00D14BB4">
      <w:pPr>
        <w:rPr>
          <w:rFonts w:ascii="Times New Roman" w:hAnsi="Times New Roman"/>
          <w:sz w:val="22"/>
        </w:rPr>
      </w:pPr>
    </w:p>
    <w:p w:rsidR="00F77D71" w:rsidRDefault="00F77D71" w:rsidP="00D14BB4">
      <w:pPr>
        <w:rPr>
          <w:rFonts w:ascii="Times New Roman" w:hAnsi="Times New Roman"/>
          <w:sz w:val="22"/>
        </w:rPr>
      </w:pPr>
    </w:p>
    <w:p w:rsidR="00F77D71" w:rsidRDefault="00F77D71" w:rsidP="00D14BB4">
      <w:pPr>
        <w:rPr>
          <w:rFonts w:ascii="Times New Roman" w:hAnsi="Times New Roman"/>
          <w:sz w:val="22"/>
        </w:rPr>
      </w:pPr>
    </w:p>
    <w:p w:rsidR="00F77D71" w:rsidRDefault="00F77D71" w:rsidP="00D14BB4">
      <w:pPr>
        <w:rPr>
          <w:rFonts w:ascii="Times New Roman" w:hAnsi="Times New Roman"/>
          <w:sz w:val="22"/>
        </w:rPr>
      </w:pPr>
    </w:p>
    <w:p w:rsidR="00F77D71" w:rsidRDefault="00F77D71" w:rsidP="00D14BB4">
      <w:pPr>
        <w:rPr>
          <w:rFonts w:ascii="Times New Roman" w:hAnsi="Times New Roman"/>
          <w:sz w:val="22"/>
        </w:rPr>
      </w:pPr>
    </w:p>
    <w:p w:rsidR="00F77D71" w:rsidRDefault="00F77D71" w:rsidP="00D14BB4">
      <w:pPr>
        <w:rPr>
          <w:rFonts w:ascii="Times New Roman" w:hAnsi="Times New Roman"/>
          <w:sz w:val="22"/>
        </w:rPr>
      </w:pPr>
    </w:p>
    <w:p w:rsidR="00F77D71" w:rsidRDefault="00F77D71" w:rsidP="00D14BB4">
      <w:pPr>
        <w:rPr>
          <w:rFonts w:ascii="Times New Roman" w:hAnsi="Times New Roman"/>
          <w:sz w:val="22"/>
        </w:rPr>
      </w:pPr>
    </w:p>
    <w:p w:rsidR="00F77D71" w:rsidRDefault="00F77D71" w:rsidP="00D14BB4">
      <w:pPr>
        <w:rPr>
          <w:rFonts w:ascii="Times New Roman" w:hAnsi="Times New Roman"/>
          <w:sz w:val="22"/>
        </w:rPr>
      </w:pPr>
    </w:p>
    <w:p w:rsidR="00F77D71" w:rsidRDefault="00F77D71" w:rsidP="00D14BB4">
      <w:pPr>
        <w:rPr>
          <w:rFonts w:ascii="Times New Roman" w:hAnsi="Times New Roman"/>
          <w:sz w:val="22"/>
        </w:rPr>
      </w:pPr>
    </w:p>
    <w:p w:rsidR="00F77D71" w:rsidRDefault="00F77D71" w:rsidP="00D14BB4">
      <w:pPr>
        <w:rPr>
          <w:rFonts w:ascii="Times New Roman" w:hAnsi="Times New Roman"/>
          <w:sz w:val="22"/>
        </w:rPr>
      </w:pPr>
    </w:p>
    <w:p w:rsidR="00F77D71" w:rsidRDefault="00F77D71" w:rsidP="00D14BB4">
      <w:pPr>
        <w:rPr>
          <w:rFonts w:ascii="Times New Roman" w:hAnsi="Times New Roman"/>
          <w:sz w:val="22"/>
        </w:rPr>
      </w:pPr>
    </w:p>
    <w:p w:rsidR="00F77D71" w:rsidRDefault="00F77D71" w:rsidP="00D14BB4">
      <w:pPr>
        <w:rPr>
          <w:rFonts w:ascii="Times New Roman" w:hAnsi="Times New Roman"/>
          <w:sz w:val="22"/>
        </w:rPr>
      </w:pPr>
    </w:p>
    <w:p w:rsidR="00F77D71" w:rsidRDefault="00F77D71" w:rsidP="00D14BB4">
      <w:pPr>
        <w:rPr>
          <w:rFonts w:ascii="Times New Roman" w:hAnsi="Times New Roman"/>
          <w:sz w:val="22"/>
        </w:rPr>
      </w:pPr>
    </w:p>
    <w:p w:rsidR="00F77D71" w:rsidRDefault="00F77D71" w:rsidP="00D14BB4">
      <w:pPr>
        <w:rPr>
          <w:rFonts w:ascii="Times New Roman" w:hAnsi="Times New Roman"/>
          <w:sz w:val="22"/>
        </w:rPr>
      </w:pPr>
    </w:p>
    <w:p w:rsidR="00F77D71" w:rsidRDefault="00F77D71" w:rsidP="00D14BB4">
      <w:pPr>
        <w:rPr>
          <w:rFonts w:ascii="Times New Roman" w:hAnsi="Times New Roman"/>
          <w:sz w:val="22"/>
        </w:rPr>
      </w:pPr>
    </w:p>
    <w:p w:rsidR="00F77D71" w:rsidRDefault="00F77D71" w:rsidP="00D14BB4">
      <w:pPr>
        <w:rPr>
          <w:rFonts w:ascii="Times New Roman" w:hAnsi="Times New Roman"/>
          <w:sz w:val="22"/>
        </w:rPr>
      </w:pPr>
    </w:p>
    <w:p w:rsidR="00F77D71" w:rsidRDefault="00F77D71" w:rsidP="00D14BB4">
      <w:pPr>
        <w:rPr>
          <w:rFonts w:ascii="Times New Roman" w:hAnsi="Times New Roman"/>
          <w:sz w:val="22"/>
        </w:rPr>
      </w:pPr>
    </w:p>
    <w:p w:rsidR="00F77D71" w:rsidRDefault="00F77D71" w:rsidP="00D14BB4">
      <w:pPr>
        <w:rPr>
          <w:rFonts w:ascii="Times New Roman" w:hAnsi="Times New Roman"/>
          <w:sz w:val="22"/>
        </w:rPr>
      </w:pPr>
    </w:p>
    <w:p w:rsidR="00F77D71" w:rsidRDefault="00F77D71" w:rsidP="00D14BB4">
      <w:pPr>
        <w:rPr>
          <w:rFonts w:ascii="Times New Roman" w:hAnsi="Times New Roman"/>
          <w:sz w:val="22"/>
        </w:rPr>
      </w:pPr>
    </w:p>
    <w:p w:rsidR="00F77D71" w:rsidRDefault="00F77D71" w:rsidP="00D14BB4">
      <w:pPr>
        <w:rPr>
          <w:rFonts w:ascii="Times New Roman" w:hAnsi="Times New Roman"/>
          <w:sz w:val="22"/>
        </w:rPr>
      </w:pPr>
    </w:p>
    <w:p w:rsidR="00F77D71" w:rsidRDefault="00F77D71" w:rsidP="00D14BB4">
      <w:pPr>
        <w:rPr>
          <w:rFonts w:ascii="Times New Roman" w:hAnsi="Times New Roman"/>
          <w:sz w:val="22"/>
        </w:rPr>
      </w:pPr>
    </w:p>
    <w:p w:rsidR="00F77D71" w:rsidRDefault="00F77D71" w:rsidP="00D14BB4">
      <w:pPr>
        <w:rPr>
          <w:rFonts w:ascii="Times New Roman" w:hAnsi="Times New Roman"/>
          <w:sz w:val="22"/>
        </w:rPr>
      </w:pPr>
    </w:p>
    <w:p w:rsidR="00F77D71" w:rsidRDefault="00F77D71" w:rsidP="00D14BB4">
      <w:pPr>
        <w:rPr>
          <w:rFonts w:ascii="Times New Roman" w:hAnsi="Times New Roman"/>
          <w:sz w:val="22"/>
        </w:rPr>
      </w:pPr>
    </w:p>
    <w:p w:rsidR="00F77D71" w:rsidRDefault="00F77D71" w:rsidP="00D14BB4">
      <w:pPr>
        <w:rPr>
          <w:rFonts w:ascii="Times New Roman" w:hAnsi="Times New Roman"/>
          <w:sz w:val="22"/>
        </w:rPr>
      </w:pPr>
    </w:p>
    <w:p w:rsidR="00F77D71" w:rsidRDefault="00F77D71" w:rsidP="00D14BB4">
      <w:pPr>
        <w:rPr>
          <w:rFonts w:ascii="Times New Roman" w:hAnsi="Times New Roman"/>
          <w:sz w:val="22"/>
        </w:rPr>
      </w:pPr>
    </w:p>
    <w:p w:rsidR="00F77D71" w:rsidRDefault="00D01410">
      <w:pPr>
        <w:rPr>
          <w:rFonts w:ascii="Times New Roman" w:hAnsi="Times New Roman"/>
          <w:sz w:val="22"/>
        </w:rPr>
      </w:pPr>
      <w:r>
        <w:rPr>
          <w:rFonts w:ascii="Times New Roman" w:hAnsi="Times New Roman"/>
          <w:noProof/>
          <w:sz w:val="22"/>
        </w:rPr>
        <mc:AlternateContent>
          <mc:Choice Requires="wps">
            <w:drawing>
              <wp:anchor distT="0" distB="0" distL="114300" distR="114300" simplePos="0" relativeHeight="251693056" behindDoc="0" locked="0" layoutInCell="1" allowOverlap="1" wp14:anchorId="59875484" wp14:editId="37C2275E">
                <wp:simplePos x="0" y="0"/>
                <wp:positionH relativeFrom="column">
                  <wp:posOffset>216506</wp:posOffset>
                </wp:positionH>
                <wp:positionV relativeFrom="paragraph">
                  <wp:posOffset>869005</wp:posOffset>
                </wp:positionV>
                <wp:extent cx="988695" cy="244475"/>
                <wp:effectExtent l="0" t="0" r="1905" b="3175"/>
                <wp:wrapNone/>
                <wp:docPr id="23" name="Text Box 23"/>
                <wp:cNvGraphicFramePr/>
                <a:graphic xmlns:a="http://schemas.openxmlformats.org/drawingml/2006/main">
                  <a:graphicData uri="http://schemas.microsoft.com/office/word/2010/wordprocessingShape">
                    <wps:wsp>
                      <wps:cNvSpPr txBox="1"/>
                      <wps:spPr>
                        <a:xfrm>
                          <a:off x="0" y="0"/>
                          <a:ext cx="988695" cy="2444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E0C51" w:rsidRPr="00B52D6D" w:rsidRDefault="00BE0C51" w:rsidP="00D01410">
                            <w:pPr>
                              <w:rPr>
                                <w:sz w:val="18"/>
                                <w:szCs w:val="18"/>
                              </w:rPr>
                            </w:pPr>
                            <w:r w:rsidRPr="00B52D6D">
                              <w:rPr>
                                <w:sz w:val="18"/>
                                <w:szCs w:val="18"/>
                              </w:rPr>
                              <w:t>Appendix</w:t>
                            </w:r>
                            <w:r>
                              <w:rPr>
                                <w:sz w:val="18"/>
                                <w:szCs w:val="18"/>
                              </w:rPr>
                              <w:t xml:space="preserve"> 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23" o:spid="_x0000_s1029" type="#_x0000_t202" style="position:absolute;margin-left:17.05pt;margin-top:68.45pt;width:77.85pt;height:19.25pt;z-index:2516930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" fillcolor="white [3201]" stroked="f" strokeweight=".5pt">
                <v:textbox>
                  <w:txbxContent>
                    <w:p w:rsidR="00BE0C51" w:rsidRPr="00B52D6D" w:rsidRDefault="00BE0C51" w:rsidP="00D01410">
                      <w:pPr>
                        <w:rPr>
                          <w:sz w:val="18"/>
                          <w:szCs w:val="18"/>
                        </w:rPr>
                      </w:pPr>
                      <w:r w:rsidRPr="00B52D6D">
                        <w:rPr>
                          <w:sz w:val="18"/>
                          <w:szCs w:val="18"/>
                        </w:rPr>
                        <w:t>Appendix</w:t>
                      </w:r>
                      <w:r>
                        <w:rPr>
                          <w:sz w:val="18"/>
                          <w:szCs w:val="18"/>
                        </w:rPr>
                        <w:t xml:space="preserve"> C</w:t>
                      </w:r>
                    </w:p>
                  </w:txbxContent>
                </v:textbox>
              </v:shape>
            </w:pict>
          </mc:Fallback>
        </mc:AlternateContent>
      </w:r>
      <w:r w:rsidR="00F77D71">
        <w:rPr>
          <w:rFonts w:ascii="Times New Roman" w:hAnsi="Times New Roman"/>
          <w:sz w:val="22"/>
        </w:rPr>
        <w:br w:type="page"/>
      </w:r>
    </w:p>
    <w:p w:rsidR="00F77D71" w:rsidRDefault="00F77D71" w:rsidP="00D14BB4">
      <w:pPr>
        <w:rPr>
          <w:rFonts w:ascii="Times New Roman" w:hAnsi="Times New Roman"/>
          <w:sz w:val="22"/>
        </w:rPr>
        <w:sectPr w:rsidR="00F77D71" w:rsidSect="003D6A1D">
          <w:footerReference w:type="default" r:id="rId17"/>
          <w:pgSz w:w="15840" w:h="12240" w:orient="landscape"/>
          <w:pgMar w:top="720" w:right="1440" w:bottom="1350" w:left="1440" w:header="720" w:footer="720" w:gutter="0"/>
          <w:cols w:space="720"/>
          <w:docGrid w:linePitch="326"/>
        </w:sectPr>
      </w:pPr>
    </w:p>
    <w:p w:rsidR="00F77D71" w:rsidRPr="00B52D6D" w:rsidRDefault="00D01410" w:rsidP="00F77D71">
      <w:pPr>
        <w:pStyle w:val="Title"/>
        <w:jc w:val="center"/>
        <w:rPr>
          <w:rFonts w:ascii="Times New Roman" w:hAnsi="Times New Roman" w:cs="Times New Roman"/>
          <w:color w:val="002060"/>
          <w:sz w:val="32"/>
          <w:szCs w:val="32"/>
        </w:rPr>
      </w:pPr>
      <w:r>
        <w:rPr>
          <w:rFonts w:ascii="Times New Roman" w:hAnsi="Times New Roman" w:cs="Times New Roman"/>
          <w:color w:val="002060"/>
          <w:sz w:val="32"/>
          <w:szCs w:val="32"/>
        </w:rPr>
        <w:t>Appendix D</w:t>
      </w:r>
      <w:r w:rsidR="00200B10" w:rsidRPr="00B52D6D">
        <w:rPr>
          <w:rFonts w:ascii="Times New Roman" w:hAnsi="Times New Roman" w:cs="Times New Roman"/>
          <w:color w:val="002060"/>
          <w:sz w:val="32"/>
          <w:szCs w:val="32"/>
        </w:rPr>
        <w:t xml:space="preserve">: </w:t>
      </w:r>
      <w:r w:rsidR="00F77D71" w:rsidRPr="00B52D6D">
        <w:rPr>
          <w:rFonts w:ascii="Times New Roman" w:hAnsi="Times New Roman" w:cs="Times New Roman"/>
          <w:color w:val="002060"/>
          <w:sz w:val="32"/>
          <w:szCs w:val="32"/>
        </w:rPr>
        <w:t>National Campaign Timeline</w:t>
      </w:r>
    </w:p>
    <w:p w:rsidR="00F77D71" w:rsidRPr="00B52D6D" w:rsidRDefault="00F77D71" w:rsidP="00F77D71">
      <w:pPr>
        <w:pStyle w:val="Title"/>
        <w:jc w:val="center"/>
        <w:rPr>
          <w:rFonts w:ascii="Times New Roman" w:hAnsi="Times New Roman" w:cs="Times New Roman"/>
          <w:color w:val="002060"/>
          <w:sz w:val="32"/>
          <w:szCs w:val="32"/>
        </w:rPr>
      </w:pPr>
      <w:r w:rsidRPr="00B52D6D">
        <w:rPr>
          <w:rFonts w:ascii="Times New Roman" w:hAnsi="Times New Roman" w:cs="Times New Roman"/>
          <w:color w:val="002060"/>
          <w:sz w:val="32"/>
          <w:szCs w:val="32"/>
        </w:rPr>
        <w:t>(1994 - 2014)</w:t>
      </w:r>
    </w:p>
    <w:p w:rsidR="00F77D71" w:rsidRPr="00B52D6D" w:rsidRDefault="00F77D71" w:rsidP="0073424B">
      <w:pPr>
        <w:pStyle w:val="Body"/>
        <w:jc w:val="center"/>
        <w:rPr>
          <w:rFonts w:ascii="Times New Roman" w:hAnsi="Times New Roman" w:cs="Times New Roman"/>
          <w:b/>
          <w:color w:val="002060"/>
        </w:rPr>
      </w:pPr>
      <w:r w:rsidRPr="00B52D6D">
        <w:rPr>
          <w:rFonts w:ascii="Times New Roman" w:hAnsi="Times New Roman" w:cs="Times New Roman"/>
          <w:b/>
          <w:color w:val="002060"/>
        </w:rPr>
        <w:t>1994 – 2000</w:t>
      </w:r>
    </w:p>
    <w:p w:rsidR="00F77D71" w:rsidRPr="00B52D6D" w:rsidRDefault="00F77D71" w:rsidP="003C240A">
      <w:pPr>
        <w:pStyle w:val="Body"/>
        <w:numPr>
          <w:ilvl w:val="0"/>
          <w:numId w:val="6"/>
        </w:numPr>
        <w:rPr>
          <w:rFonts w:ascii="Times New Roman" w:eastAsia="Helvetica" w:hAnsi="Times New Roman" w:cs="Times New Roman"/>
          <w:color w:val="002060"/>
        </w:rPr>
      </w:pPr>
      <w:r w:rsidRPr="00B52D6D">
        <w:rPr>
          <w:rFonts w:ascii="Times New Roman" w:hAnsi="Times New Roman" w:cs="Times New Roman"/>
          <w:color w:val="002060"/>
        </w:rPr>
        <w:t xml:space="preserve">Several national groups react to passage of Violent Crime Control and Law Enforcement Act and its impact on the expansion of the federal death penalty forming the basis for more coordinated national work on death penalty reform. </w:t>
      </w:r>
    </w:p>
    <w:p w:rsidR="00F77D71" w:rsidRPr="00B52D6D" w:rsidRDefault="00F77D71" w:rsidP="00F77D71">
      <w:pPr>
        <w:pStyle w:val="Body"/>
        <w:rPr>
          <w:rFonts w:ascii="Times New Roman" w:hAnsi="Times New Roman" w:cs="Times New Roman"/>
          <w:color w:val="002060"/>
        </w:rPr>
      </w:pPr>
    </w:p>
    <w:p w:rsidR="00F77D71" w:rsidRPr="00B52D6D" w:rsidRDefault="00F77D71" w:rsidP="0073424B">
      <w:pPr>
        <w:pStyle w:val="Body"/>
        <w:jc w:val="center"/>
        <w:rPr>
          <w:rFonts w:ascii="Times New Roman" w:hAnsi="Times New Roman" w:cs="Times New Roman"/>
          <w:b/>
          <w:color w:val="002060"/>
        </w:rPr>
      </w:pPr>
      <w:r w:rsidRPr="00B52D6D">
        <w:rPr>
          <w:rFonts w:ascii="Times New Roman" w:hAnsi="Times New Roman" w:cs="Times New Roman"/>
          <w:b/>
          <w:color w:val="002060"/>
        </w:rPr>
        <w:t>1996</w:t>
      </w:r>
    </w:p>
    <w:p w:rsidR="00F77D71" w:rsidRPr="00B52D6D" w:rsidRDefault="00F77D71" w:rsidP="003C240A">
      <w:pPr>
        <w:pStyle w:val="Body"/>
        <w:numPr>
          <w:ilvl w:val="0"/>
          <w:numId w:val="7"/>
        </w:numPr>
        <w:rPr>
          <w:rFonts w:ascii="Times New Roman" w:eastAsia="Helvetica" w:hAnsi="Times New Roman" w:cs="Times New Roman"/>
          <w:color w:val="002060"/>
        </w:rPr>
      </w:pPr>
      <w:r w:rsidRPr="00B52D6D">
        <w:rPr>
          <w:rFonts w:ascii="Times New Roman" w:hAnsi="Times New Roman" w:cs="Times New Roman"/>
          <w:color w:val="002060"/>
        </w:rPr>
        <w:t>ACLU Capital punishment project contracts with a public opinion firm to conduct polling and focus groups about capital punishment which supports an "incremental" strategy focused on reform and moratoria.</w:t>
      </w:r>
    </w:p>
    <w:p w:rsidR="00F77D71" w:rsidRPr="00B52D6D" w:rsidRDefault="00F77D71" w:rsidP="00F77D71">
      <w:pPr>
        <w:pStyle w:val="Body"/>
        <w:rPr>
          <w:rFonts w:ascii="Times New Roman" w:hAnsi="Times New Roman" w:cs="Times New Roman"/>
          <w:color w:val="002060"/>
        </w:rPr>
      </w:pPr>
    </w:p>
    <w:p w:rsidR="00F77D71" w:rsidRPr="00B52D6D" w:rsidRDefault="00F77D71" w:rsidP="0073424B">
      <w:pPr>
        <w:pStyle w:val="Body"/>
        <w:jc w:val="center"/>
        <w:rPr>
          <w:rFonts w:ascii="Times New Roman" w:hAnsi="Times New Roman" w:cs="Times New Roman"/>
          <w:b/>
          <w:color w:val="002060"/>
        </w:rPr>
      </w:pPr>
      <w:r w:rsidRPr="00B52D6D">
        <w:rPr>
          <w:rFonts w:ascii="Times New Roman" w:hAnsi="Times New Roman" w:cs="Times New Roman"/>
          <w:b/>
          <w:color w:val="002060"/>
        </w:rPr>
        <w:t>1998</w:t>
      </w:r>
    </w:p>
    <w:p w:rsidR="00F77D71" w:rsidRPr="00B52D6D" w:rsidRDefault="00F77D71" w:rsidP="003C240A">
      <w:pPr>
        <w:pStyle w:val="Body"/>
        <w:numPr>
          <w:ilvl w:val="0"/>
          <w:numId w:val="8"/>
        </w:numPr>
        <w:rPr>
          <w:rFonts w:ascii="Times New Roman" w:eastAsia="Helvetica" w:hAnsi="Times New Roman" w:cs="Times New Roman"/>
          <w:color w:val="002060"/>
        </w:rPr>
      </w:pPr>
      <w:r w:rsidRPr="00B52D6D">
        <w:rPr>
          <w:rFonts w:ascii="Times New Roman" w:hAnsi="Times New Roman" w:cs="Times New Roman"/>
          <w:color w:val="002060"/>
        </w:rPr>
        <w:t xml:space="preserve">Open Society Institute (OSI) makes its first grants related to death penalty reform/abolition. </w:t>
      </w:r>
    </w:p>
    <w:p w:rsidR="00F77D71" w:rsidRPr="00B52D6D" w:rsidRDefault="00F77D71" w:rsidP="00F77D71">
      <w:pPr>
        <w:pStyle w:val="Body"/>
        <w:rPr>
          <w:rFonts w:ascii="Times New Roman" w:hAnsi="Times New Roman" w:cs="Times New Roman"/>
          <w:color w:val="002060"/>
        </w:rPr>
      </w:pPr>
    </w:p>
    <w:p w:rsidR="00F77D71" w:rsidRPr="00B52D6D" w:rsidRDefault="00F77D71" w:rsidP="003C240A">
      <w:pPr>
        <w:pStyle w:val="Body"/>
        <w:numPr>
          <w:ilvl w:val="0"/>
          <w:numId w:val="9"/>
        </w:numPr>
        <w:rPr>
          <w:rFonts w:ascii="Times New Roman" w:eastAsia="Helvetica" w:hAnsi="Times New Roman" w:cs="Times New Roman"/>
          <w:color w:val="002060"/>
        </w:rPr>
      </w:pPr>
      <w:r w:rsidRPr="00B52D6D">
        <w:rPr>
          <w:rFonts w:ascii="Times New Roman" w:hAnsi="Times New Roman" w:cs="Times New Roman"/>
          <w:color w:val="002060"/>
        </w:rPr>
        <w:t>At OSI December board meeting, US</w:t>
      </w:r>
      <w:r w:rsidR="00A10FB2">
        <w:rPr>
          <w:rFonts w:ascii="Times New Roman" w:hAnsi="Times New Roman" w:cs="Times New Roman"/>
          <w:color w:val="002060"/>
        </w:rPr>
        <w:t>P</w:t>
      </w:r>
      <w:r w:rsidRPr="00B52D6D">
        <w:rPr>
          <w:rFonts w:ascii="Times New Roman" w:hAnsi="Times New Roman" w:cs="Times New Roman"/>
          <w:color w:val="002060"/>
        </w:rPr>
        <w:t xml:space="preserve"> gains approval to develop the Gideon Project to fund indigent defense and death penalty reform. </w:t>
      </w:r>
    </w:p>
    <w:p w:rsidR="00F77D71" w:rsidRPr="00B52D6D" w:rsidRDefault="00F77D71" w:rsidP="00F77D71">
      <w:pPr>
        <w:pStyle w:val="Body"/>
        <w:rPr>
          <w:rFonts w:ascii="Times New Roman" w:hAnsi="Times New Roman" w:cs="Times New Roman"/>
          <w:color w:val="002060"/>
        </w:rPr>
      </w:pPr>
    </w:p>
    <w:p w:rsidR="00F77D71" w:rsidRPr="00B52D6D" w:rsidRDefault="00F77D71" w:rsidP="0073424B">
      <w:pPr>
        <w:pStyle w:val="Body"/>
        <w:jc w:val="center"/>
        <w:rPr>
          <w:rFonts w:ascii="Times New Roman" w:hAnsi="Times New Roman" w:cs="Times New Roman"/>
          <w:b/>
          <w:color w:val="002060"/>
        </w:rPr>
      </w:pPr>
      <w:r w:rsidRPr="00B52D6D">
        <w:rPr>
          <w:rFonts w:ascii="Times New Roman" w:hAnsi="Times New Roman" w:cs="Times New Roman"/>
          <w:b/>
          <w:color w:val="002060"/>
        </w:rPr>
        <w:t>1999</w:t>
      </w:r>
    </w:p>
    <w:p w:rsidR="00F77D71" w:rsidRPr="00B52D6D" w:rsidRDefault="00F77D71" w:rsidP="003C240A">
      <w:pPr>
        <w:pStyle w:val="Body"/>
        <w:numPr>
          <w:ilvl w:val="0"/>
          <w:numId w:val="10"/>
        </w:numPr>
        <w:rPr>
          <w:rFonts w:ascii="Times New Roman" w:eastAsia="Helvetica" w:hAnsi="Times New Roman" w:cs="Times New Roman"/>
          <w:color w:val="002060"/>
        </w:rPr>
      </w:pPr>
      <w:r w:rsidRPr="00B52D6D">
        <w:rPr>
          <w:rFonts w:ascii="Times New Roman" w:hAnsi="Times New Roman" w:cs="Times New Roman"/>
          <w:color w:val="002060"/>
        </w:rPr>
        <w:t xml:space="preserve">OSI, Columbia Foundation, and Roderick MacArthur Foundation hold meeting in Chicago with strategists to learn lessons from other campaigns/movements. An outcome of the meeting is the creation of the Justice Project, which focuses on implementation of the Innocence Protection Act. </w:t>
      </w:r>
    </w:p>
    <w:p w:rsidR="00F77D71" w:rsidRPr="00B52D6D" w:rsidRDefault="00F77D71" w:rsidP="00F77D71">
      <w:pPr>
        <w:pStyle w:val="Body"/>
        <w:rPr>
          <w:rFonts w:ascii="Times New Roman" w:hAnsi="Times New Roman" w:cs="Times New Roman"/>
          <w:color w:val="002060"/>
        </w:rPr>
      </w:pPr>
    </w:p>
    <w:p w:rsidR="00F77D71" w:rsidRPr="00B52D6D" w:rsidRDefault="00F77D71" w:rsidP="003C240A">
      <w:pPr>
        <w:pStyle w:val="Body"/>
        <w:numPr>
          <w:ilvl w:val="0"/>
          <w:numId w:val="11"/>
        </w:numPr>
        <w:rPr>
          <w:rFonts w:ascii="Times New Roman" w:eastAsia="Helvetica" w:hAnsi="Times New Roman" w:cs="Times New Roman"/>
          <w:color w:val="002060"/>
        </w:rPr>
      </w:pPr>
      <w:r w:rsidRPr="00B52D6D">
        <w:rPr>
          <w:rFonts w:ascii="Times New Roman" w:hAnsi="Times New Roman" w:cs="Times New Roman"/>
          <w:color w:val="002060"/>
        </w:rPr>
        <w:t>OSI takes lead in forming funding collaborative known as Funders for Alternatives to the Death Penalty (FADP).</w:t>
      </w:r>
    </w:p>
    <w:p w:rsidR="00F77D71" w:rsidRPr="00B52D6D" w:rsidRDefault="00F77D71" w:rsidP="00F77D71">
      <w:pPr>
        <w:pStyle w:val="Body"/>
        <w:rPr>
          <w:rFonts w:ascii="Times New Roman" w:hAnsi="Times New Roman" w:cs="Times New Roman"/>
          <w:color w:val="002060"/>
        </w:rPr>
      </w:pPr>
    </w:p>
    <w:p w:rsidR="00F77D71" w:rsidRPr="00B52D6D" w:rsidRDefault="00F77D71" w:rsidP="003C240A">
      <w:pPr>
        <w:pStyle w:val="Body"/>
        <w:numPr>
          <w:ilvl w:val="0"/>
          <w:numId w:val="12"/>
        </w:numPr>
        <w:rPr>
          <w:rFonts w:ascii="Times New Roman" w:eastAsia="Helvetica" w:hAnsi="Times New Roman" w:cs="Times New Roman"/>
          <w:color w:val="002060"/>
        </w:rPr>
      </w:pPr>
      <w:r w:rsidRPr="00B52D6D">
        <w:rPr>
          <w:rFonts w:ascii="Times New Roman" w:hAnsi="Times New Roman" w:cs="Times New Roman"/>
          <w:color w:val="002060"/>
        </w:rPr>
        <w:t xml:space="preserve">Litigators develop a strategy memo focused on incremental reform as building blocks for abolition. </w:t>
      </w:r>
    </w:p>
    <w:p w:rsidR="00F77D71" w:rsidRPr="00B52D6D" w:rsidRDefault="00F77D71" w:rsidP="00F77D71">
      <w:pPr>
        <w:pStyle w:val="Body"/>
        <w:rPr>
          <w:rFonts w:ascii="Times New Roman" w:hAnsi="Times New Roman" w:cs="Times New Roman"/>
          <w:color w:val="002060"/>
        </w:rPr>
      </w:pPr>
    </w:p>
    <w:p w:rsidR="00F77D71" w:rsidRPr="00B52D6D" w:rsidRDefault="00F77D71" w:rsidP="0073424B">
      <w:pPr>
        <w:pStyle w:val="Body"/>
        <w:jc w:val="center"/>
        <w:rPr>
          <w:rFonts w:ascii="Times New Roman" w:hAnsi="Times New Roman" w:cs="Times New Roman"/>
          <w:b/>
          <w:color w:val="002060"/>
        </w:rPr>
      </w:pPr>
      <w:r w:rsidRPr="00B52D6D">
        <w:rPr>
          <w:rFonts w:ascii="Times New Roman" w:hAnsi="Times New Roman" w:cs="Times New Roman"/>
          <w:b/>
          <w:color w:val="002060"/>
        </w:rPr>
        <w:t>2000</w:t>
      </w:r>
    </w:p>
    <w:p w:rsidR="00F77D71" w:rsidRPr="00B52D6D" w:rsidRDefault="00F77D71" w:rsidP="003C240A">
      <w:pPr>
        <w:pStyle w:val="Body"/>
        <w:numPr>
          <w:ilvl w:val="0"/>
          <w:numId w:val="13"/>
        </w:numPr>
        <w:rPr>
          <w:rFonts w:ascii="Times New Roman" w:eastAsia="Helvetica" w:hAnsi="Times New Roman" w:cs="Times New Roman"/>
          <w:color w:val="002060"/>
        </w:rPr>
      </w:pPr>
      <w:proofErr w:type="spellStart"/>
      <w:r w:rsidRPr="00B52D6D">
        <w:rPr>
          <w:rFonts w:ascii="Times New Roman" w:hAnsi="Times New Roman" w:cs="Times New Roman"/>
          <w:color w:val="002060"/>
        </w:rPr>
        <w:t>Arca</w:t>
      </w:r>
      <w:proofErr w:type="spellEnd"/>
      <w:r w:rsidRPr="00B52D6D">
        <w:rPr>
          <w:rFonts w:ascii="Times New Roman" w:hAnsi="Times New Roman" w:cs="Times New Roman"/>
          <w:color w:val="002060"/>
        </w:rPr>
        <w:t xml:space="preserve"> Foundation hosts meeting at </w:t>
      </w:r>
      <w:r w:rsidRPr="00B52D6D">
        <w:rPr>
          <w:rFonts w:ascii="Times New Roman" w:hAnsi="Times New Roman" w:cs="Times New Roman"/>
          <w:color w:val="002060"/>
          <w:lang w:val="de-DE"/>
        </w:rPr>
        <w:t>Musgrov</w:t>
      </w:r>
      <w:r w:rsidRPr="00B52D6D">
        <w:rPr>
          <w:rFonts w:ascii="Times New Roman" w:hAnsi="Times New Roman" w:cs="Times New Roman"/>
          <w:color w:val="002060"/>
        </w:rPr>
        <w:t xml:space="preserve">e conference center focused on death penalty abolition including a presentation of polling and discussion of strategy. Several funding entities and more than 50 advocates attend. Subsequently, FADP requests a collaborative proposal from seven organizations but is disappointed at the lack of coordination after receiving the proposals. </w:t>
      </w:r>
    </w:p>
    <w:p w:rsidR="00F77D71" w:rsidRPr="00B52D6D" w:rsidRDefault="00F77D71" w:rsidP="00F77D71">
      <w:pPr>
        <w:pStyle w:val="Body"/>
        <w:rPr>
          <w:rFonts w:ascii="Times New Roman" w:hAnsi="Times New Roman" w:cs="Times New Roman"/>
          <w:color w:val="002060"/>
        </w:rPr>
      </w:pPr>
    </w:p>
    <w:p w:rsidR="00F77D71" w:rsidRPr="00B52D6D" w:rsidRDefault="00F77D71" w:rsidP="003C240A">
      <w:pPr>
        <w:pStyle w:val="Body"/>
        <w:numPr>
          <w:ilvl w:val="0"/>
          <w:numId w:val="14"/>
        </w:numPr>
        <w:rPr>
          <w:rFonts w:ascii="Times New Roman" w:eastAsia="Helvetica" w:hAnsi="Times New Roman" w:cs="Times New Roman"/>
          <w:color w:val="002060"/>
        </w:rPr>
      </w:pPr>
      <w:r w:rsidRPr="00B52D6D">
        <w:rPr>
          <w:rFonts w:ascii="Times New Roman" w:hAnsi="Times New Roman" w:cs="Times New Roman"/>
          <w:color w:val="002060"/>
        </w:rPr>
        <w:t>After Musgrove, seven organizations (known as the "G7") continue to coordinate death penalty work and expand participation to include other national organizations (forming the "Ad Hoc Working Group"). FADP encourages the Working Group to improve coordination across sectors and focus on a state-based strategy for reform/abolition.</w:t>
      </w:r>
    </w:p>
    <w:p w:rsidR="00F77D71" w:rsidRPr="00B52D6D" w:rsidRDefault="00F77D71" w:rsidP="003C240A">
      <w:pPr>
        <w:pStyle w:val="Body"/>
        <w:numPr>
          <w:ilvl w:val="0"/>
          <w:numId w:val="15"/>
        </w:numPr>
        <w:rPr>
          <w:rFonts w:ascii="Times New Roman" w:eastAsia="Helvetica" w:hAnsi="Times New Roman" w:cs="Times New Roman"/>
          <w:color w:val="002060"/>
        </w:rPr>
      </w:pPr>
      <w:r w:rsidRPr="00B52D6D">
        <w:rPr>
          <w:rFonts w:ascii="Times New Roman" w:hAnsi="Times New Roman" w:cs="Times New Roman"/>
          <w:color w:val="002060"/>
        </w:rPr>
        <w:t>Tides Foundation develops the Death Penalty State Strategies Mobilization Fund (DPMF) as a direct outgrowth of Musgrove conference and leadership from FADP.</w:t>
      </w:r>
    </w:p>
    <w:p w:rsidR="00F77D71" w:rsidRDefault="00F77D71" w:rsidP="00F77D71">
      <w:pPr>
        <w:pStyle w:val="Body"/>
        <w:rPr>
          <w:rFonts w:ascii="Times New Roman" w:hAnsi="Times New Roman" w:cs="Times New Roman"/>
          <w:color w:val="002060"/>
        </w:rPr>
      </w:pPr>
    </w:p>
    <w:p w:rsidR="0073424B" w:rsidRDefault="0073424B" w:rsidP="00F77D71">
      <w:pPr>
        <w:pStyle w:val="Body"/>
        <w:rPr>
          <w:rFonts w:ascii="Times New Roman" w:hAnsi="Times New Roman" w:cs="Times New Roman"/>
          <w:color w:val="002060"/>
        </w:rPr>
      </w:pPr>
    </w:p>
    <w:p w:rsidR="0073424B" w:rsidRDefault="0073424B" w:rsidP="00F77D71">
      <w:pPr>
        <w:pStyle w:val="Body"/>
        <w:rPr>
          <w:rFonts w:ascii="Times New Roman" w:hAnsi="Times New Roman" w:cs="Times New Roman"/>
          <w:color w:val="002060"/>
        </w:rPr>
      </w:pPr>
    </w:p>
    <w:p w:rsidR="0073424B" w:rsidRPr="00B52D6D" w:rsidRDefault="0073424B" w:rsidP="00F77D71">
      <w:pPr>
        <w:pStyle w:val="Body"/>
        <w:rPr>
          <w:rFonts w:ascii="Times New Roman" w:hAnsi="Times New Roman" w:cs="Times New Roman"/>
          <w:color w:val="002060"/>
        </w:rPr>
      </w:pPr>
    </w:p>
    <w:p w:rsidR="00F77D71" w:rsidRPr="00B52D6D" w:rsidRDefault="00F77D71" w:rsidP="0073424B">
      <w:pPr>
        <w:pStyle w:val="Body"/>
        <w:jc w:val="center"/>
        <w:rPr>
          <w:rFonts w:ascii="Times New Roman" w:hAnsi="Times New Roman" w:cs="Times New Roman"/>
          <w:b/>
          <w:color w:val="002060"/>
        </w:rPr>
      </w:pPr>
      <w:r w:rsidRPr="00B52D6D">
        <w:rPr>
          <w:rFonts w:ascii="Times New Roman" w:hAnsi="Times New Roman" w:cs="Times New Roman"/>
          <w:b/>
          <w:color w:val="002060"/>
        </w:rPr>
        <w:t>2003</w:t>
      </w:r>
    </w:p>
    <w:p w:rsidR="00F77D71" w:rsidRPr="00B52D6D" w:rsidRDefault="00F77D71" w:rsidP="003C240A">
      <w:pPr>
        <w:pStyle w:val="Body"/>
        <w:numPr>
          <w:ilvl w:val="0"/>
          <w:numId w:val="16"/>
        </w:numPr>
        <w:rPr>
          <w:rFonts w:ascii="Times New Roman" w:eastAsia="Helvetica" w:hAnsi="Times New Roman" w:cs="Times New Roman"/>
          <w:color w:val="002060"/>
        </w:rPr>
      </w:pPr>
      <w:r w:rsidRPr="00B52D6D">
        <w:rPr>
          <w:rFonts w:ascii="Times New Roman" w:hAnsi="Times New Roman" w:cs="Times New Roman"/>
          <w:color w:val="002060"/>
        </w:rPr>
        <w:t>JEHT Foundation includes death penalty among the criminal justice issues being addressed focusing initially on the juvenile death penalty and eventually expanding to state campaigns in New Jersey, New Mexico, North Carolina and Maryland.</w:t>
      </w:r>
    </w:p>
    <w:p w:rsidR="00F77D71" w:rsidRPr="00B52D6D" w:rsidRDefault="00F77D71" w:rsidP="00F77D71">
      <w:pPr>
        <w:pStyle w:val="Body"/>
        <w:rPr>
          <w:rFonts w:ascii="Times New Roman" w:hAnsi="Times New Roman" w:cs="Times New Roman"/>
          <w:color w:val="002060"/>
        </w:rPr>
      </w:pPr>
    </w:p>
    <w:p w:rsidR="00F77D71" w:rsidRPr="00B52D6D" w:rsidRDefault="00F77D71" w:rsidP="003C240A">
      <w:pPr>
        <w:pStyle w:val="Body"/>
        <w:numPr>
          <w:ilvl w:val="0"/>
          <w:numId w:val="17"/>
        </w:numPr>
        <w:rPr>
          <w:rFonts w:ascii="Times New Roman" w:eastAsia="Helvetica" w:hAnsi="Times New Roman" w:cs="Times New Roman"/>
          <w:color w:val="002060"/>
        </w:rPr>
      </w:pPr>
      <w:r w:rsidRPr="00B52D6D">
        <w:rPr>
          <w:rFonts w:ascii="Times New Roman" w:hAnsi="Times New Roman" w:cs="Times New Roman"/>
          <w:color w:val="002060"/>
        </w:rPr>
        <w:t>Eight members of the Ad Hoc Working Group produce a strategy document for a campaign to abolish the death penalty.  The document does not articulate detailed, coordinated plan. Instead, it reads as a status update of the field and highlights an incremental strategy focusing on fairness and innocence.</w:t>
      </w:r>
    </w:p>
    <w:p w:rsidR="00F77D71" w:rsidRPr="00B52D6D" w:rsidRDefault="00F77D71" w:rsidP="00F77D71">
      <w:pPr>
        <w:pStyle w:val="Body"/>
        <w:rPr>
          <w:rFonts w:ascii="Times New Roman" w:hAnsi="Times New Roman" w:cs="Times New Roman"/>
          <w:color w:val="002060"/>
        </w:rPr>
      </w:pPr>
    </w:p>
    <w:p w:rsidR="00F77D71" w:rsidRPr="00B52D6D" w:rsidRDefault="00F77D71" w:rsidP="0073424B">
      <w:pPr>
        <w:pStyle w:val="Body"/>
        <w:jc w:val="center"/>
        <w:rPr>
          <w:rFonts w:ascii="Times New Roman" w:hAnsi="Times New Roman" w:cs="Times New Roman"/>
          <w:b/>
          <w:color w:val="002060"/>
        </w:rPr>
      </w:pPr>
      <w:r w:rsidRPr="00B52D6D">
        <w:rPr>
          <w:rFonts w:ascii="Times New Roman" w:hAnsi="Times New Roman" w:cs="Times New Roman"/>
          <w:b/>
          <w:color w:val="002060"/>
        </w:rPr>
        <w:t>2003 – 2007</w:t>
      </w:r>
    </w:p>
    <w:p w:rsidR="00F77D71" w:rsidRPr="00B52D6D" w:rsidRDefault="00F77D71" w:rsidP="003C240A">
      <w:pPr>
        <w:pStyle w:val="Body"/>
        <w:numPr>
          <w:ilvl w:val="0"/>
          <w:numId w:val="18"/>
        </w:numPr>
        <w:rPr>
          <w:rFonts w:ascii="Times New Roman" w:eastAsia="Helvetica" w:hAnsi="Times New Roman" w:cs="Times New Roman"/>
          <w:color w:val="002060"/>
        </w:rPr>
      </w:pPr>
      <w:r w:rsidRPr="00B52D6D">
        <w:rPr>
          <w:rFonts w:ascii="Times New Roman" w:hAnsi="Times New Roman" w:cs="Times New Roman"/>
          <w:color w:val="002060"/>
        </w:rPr>
        <w:t xml:space="preserve">Various funder </w:t>
      </w:r>
      <w:proofErr w:type="spellStart"/>
      <w:r w:rsidRPr="00B52D6D">
        <w:rPr>
          <w:rFonts w:ascii="Times New Roman" w:hAnsi="Times New Roman" w:cs="Times New Roman"/>
          <w:color w:val="002060"/>
        </w:rPr>
        <w:t>convenings</w:t>
      </w:r>
      <w:proofErr w:type="spellEnd"/>
      <w:r w:rsidRPr="00B52D6D">
        <w:rPr>
          <w:rFonts w:ascii="Times New Roman" w:hAnsi="Times New Roman" w:cs="Times New Roman"/>
          <w:color w:val="002060"/>
        </w:rPr>
        <w:t xml:space="preserve"> seeking additional funders, roughly annually. </w:t>
      </w:r>
    </w:p>
    <w:p w:rsidR="00F77D71" w:rsidRPr="00B52D6D" w:rsidRDefault="00F77D71" w:rsidP="00F77D71">
      <w:pPr>
        <w:pStyle w:val="Body"/>
        <w:rPr>
          <w:rFonts w:ascii="Times New Roman" w:hAnsi="Times New Roman" w:cs="Times New Roman"/>
          <w:color w:val="002060"/>
        </w:rPr>
      </w:pPr>
    </w:p>
    <w:p w:rsidR="00F77D71" w:rsidRPr="00B52D6D" w:rsidRDefault="00F77D71" w:rsidP="0073424B">
      <w:pPr>
        <w:pStyle w:val="Body"/>
        <w:jc w:val="center"/>
        <w:rPr>
          <w:rFonts w:ascii="Times New Roman" w:hAnsi="Times New Roman" w:cs="Times New Roman"/>
          <w:b/>
          <w:color w:val="002060"/>
        </w:rPr>
      </w:pPr>
      <w:r w:rsidRPr="00B52D6D">
        <w:rPr>
          <w:rFonts w:ascii="Times New Roman" w:hAnsi="Times New Roman" w:cs="Times New Roman"/>
          <w:b/>
          <w:color w:val="002060"/>
        </w:rPr>
        <w:t>2004</w:t>
      </w:r>
    </w:p>
    <w:p w:rsidR="00F77D71" w:rsidRPr="00B52D6D" w:rsidRDefault="00F77D71" w:rsidP="003C240A">
      <w:pPr>
        <w:pStyle w:val="Body"/>
        <w:numPr>
          <w:ilvl w:val="0"/>
          <w:numId w:val="19"/>
        </w:numPr>
        <w:rPr>
          <w:rFonts w:ascii="Times New Roman" w:eastAsia="Helvetica" w:hAnsi="Times New Roman" w:cs="Times New Roman"/>
          <w:color w:val="002060"/>
        </w:rPr>
      </w:pPr>
      <w:r w:rsidRPr="00B52D6D">
        <w:rPr>
          <w:rFonts w:ascii="Times New Roman" w:hAnsi="Times New Roman" w:cs="Times New Roman"/>
          <w:color w:val="002060"/>
        </w:rPr>
        <w:t xml:space="preserve">Atlantic Philanthropies begins funding death penalty work including efforts to end the death penalty for juveniles.  Later, </w:t>
      </w:r>
      <w:r w:rsidRPr="00B52D6D">
        <w:rPr>
          <w:rFonts w:ascii="Times New Roman" w:hAnsi="Times New Roman" w:cs="Times New Roman"/>
          <w:color w:val="002060"/>
          <w:lang w:val="pt-PT"/>
        </w:rPr>
        <w:t>AP decide</w:t>
      </w:r>
      <w:r w:rsidRPr="00B52D6D">
        <w:rPr>
          <w:rFonts w:ascii="Times New Roman" w:hAnsi="Times New Roman" w:cs="Times New Roman"/>
          <w:color w:val="002060"/>
        </w:rPr>
        <w:t>s to continue funding abolition at adult level.</w:t>
      </w:r>
    </w:p>
    <w:p w:rsidR="00F77D71" w:rsidRPr="00B52D6D" w:rsidRDefault="00F77D71" w:rsidP="00F77D71">
      <w:pPr>
        <w:pStyle w:val="Body"/>
        <w:rPr>
          <w:rFonts w:ascii="Times New Roman" w:hAnsi="Times New Roman" w:cs="Times New Roman"/>
          <w:color w:val="002060"/>
        </w:rPr>
      </w:pPr>
    </w:p>
    <w:p w:rsidR="00F77D71" w:rsidRPr="00B52D6D" w:rsidRDefault="00F77D71" w:rsidP="0073424B">
      <w:pPr>
        <w:pStyle w:val="Body"/>
        <w:jc w:val="center"/>
        <w:rPr>
          <w:rFonts w:ascii="Times New Roman" w:hAnsi="Times New Roman" w:cs="Times New Roman"/>
          <w:b/>
          <w:color w:val="002060"/>
        </w:rPr>
      </w:pPr>
      <w:r w:rsidRPr="00B52D6D">
        <w:rPr>
          <w:rFonts w:ascii="Times New Roman" w:hAnsi="Times New Roman" w:cs="Times New Roman"/>
          <w:b/>
          <w:color w:val="002060"/>
        </w:rPr>
        <w:t>2005 – 2006</w:t>
      </w:r>
    </w:p>
    <w:p w:rsidR="00F77D71" w:rsidRPr="00B52D6D" w:rsidRDefault="00F77D71" w:rsidP="003C240A">
      <w:pPr>
        <w:pStyle w:val="Body"/>
        <w:numPr>
          <w:ilvl w:val="0"/>
          <w:numId w:val="20"/>
        </w:numPr>
        <w:rPr>
          <w:rFonts w:ascii="Times New Roman" w:eastAsia="Helvetica" w:hAnsi="Times New Roman" w:cs="Times New Roman"/>
          <w:color w:val="002060"/>
        </w:rPr>
      </w:pPr>
      <w:r w:rsidRPr="00B52D6D">
        <w:rPr>
          <w:rFonts w:ascii="Times New Roman" w:hAnsi="Times New Roman" w:cs="Times New Roman"/>
          <w:color w:val="002060"/>
        </w:rPr>
        <w:t xml:space="preserve">Atlantic hires a consultant to take part in listening tour of various stakeholders to prioritize needs for death penalty abolition and reform. </w:t>
      </w:r>
    </w:p>
    <w:p w:rsidR="00F77D71" w:rsidRPr="00B52D6D" w:rsidRDefault="00F77D71" w:rsidP="00F77D71">
      <w:pPr>
        <w:pStyle w:val="Body"/>
        <w:rPr>
          <w:rFonts w:ascii="Times New Roman" w:hAnsi="Times New Roman" w:cs="Times New Roman"/>
          <w:color w:val="002060"/>
        </w:rPr>
      </w:pPr>
    </w:p>
    <w:p w:rsidR="00F77D71" w:rsidRPr="00B52D6D" w:rsidRDefault="00F77D71" w:rsidP="0073424B">
      <w:pPr>
        <w:pStyle w:val="Body"/>
        <w:jc w:val="center"/>
        <w:rPr>
          <w:rFonts w:ascii="Times New Roman" w:hAnsi="Times New Roman" w:cs="Times New Roman"/>
          <w:b/>
          <w:color w:val="002060"/>
        </w:rPr>
      </w:pPr>
      <w:r w:rsidRPr="00B52D6D">
        <w:rPr>
          <w:rFonts w:ascii="Times New Roman" w:hAnsi="Times New Roman" w:cs="Times New Roman"/>
          <w:b/>
          <w:color w:val="002060"/>
        </w:rPr>
        <w:t>2006</w:t>
      </w:r>
    </w:p>
    <w:p w:rsidR="00F77D71" w:rsidRPr="00B52D6D" w:rsidRDefault="00F77D71" w:rsidP="003C240A">
      <w:pPr>
        <w:pStyle w:val="Body"/>
        <w:numPr>
          <w:ilvl w:val="0"/>
          <w:numId w:val="21"/>
        </w:numPr>
        <w:rPr>
          <w:rFonts w:ascii="Times New Roman" w:eastAsia="Helvetica" w:hAnsi="Times New Roman" w:cs="Times New Roman"/>
          <w:color w:val="002060"/>
        </w:rPr>
      </w:pPr>
      <w:r w:rsidRPr="00B52D6D">
        <w:rPr>
          <w:rFonts w:ascii="Times New Roman" w:hAnsi="Times New Roman" w:cs="Times New Roman"/>
          <w:color w:val="002060"/>
        </w:rPr>
        <w:t>November – funders and advocates hold a meeting at the JEHT Foundation focused on determining “What will it take to abolish the death penalty in our lifetimes?”  The JEHT meeting leads to 2007 convening in Armonk, NY.</w:t>
      </w:r>
    </w:p>
    <w:p w:rsidR="00F77D71" w:rsidRPr="00B52D6D" w:rsidRDefault="00F77D71" w:rsidP="00F77D71">
      <w:pPr>
        <w:pStyle w:val="Body"/>
        <w:rPr>
          <w:rFonts w:ascii="Times New Roman" w:hAnsi="Times New Roman" w:cs="Times New Roman"/>
          <w:color w:val="002060"/>
        </w:rPr>
      </w:pPr>
    </w:p>
    <w:p w:rsidR="00F77D71" w:rsidRPr="00B52D6D" w:rsidRDefault="00F77D71" w:rsidP="0073424B">
      <w:pPr>
        <w:pStyle w:val="Body"/>
        <w:jc w:val="center"/>
        <w:rPr>
          <w:rFonts w:ascii="Times New Roman" w:hAnsi="Times New Roman" w:cs="Times New Roman"/>
          <w:b/>
          <w:color w:val="002060"/>
        </w:rPr>
      </w:pPr>
      <w:r w:rsidRPr="00B52D6D">
        <w:rPr>
          <w:rFonts w:ascii="Times New Roman" w:hAnsi="Times New Roman" w:cs="Times New Roman"/>
          <w:b/>
          <w:color w:val="002060"/>
        </w:rPr>
        <w:t>2007</w:t>
      </w:r>
    </w:p>
    <w:p w:rsidR="00F77D71" w:rsidRPr="00B52D6D" w:rsidRDefault="00F77D71" w:rsidP="003C240A">
      <w:pPr>
        <w:pStyle w:val="Body"/>
        <w:numPr>
          <w:ilvl w:val="0"/>
          <w:numId w:val="22"/>
        </w:numPr>
        <w:rPr>
          <w:rFonts w:ascii="Times New Roman" w:eastAsia="Helvetica" w:hAnsi="Times New Roman" w:cs="Times New Roman"/>
          <w:color w:val="002060"/>
        </w:rPr>
      </w:pPr>
      <w:r w:rsidRPr="00B52D6D">
        <w:rPr>
          <w:rFonts w:ascii="Times New Roman" w:hAnsi="Times New Roman" w:cs="Times New Roman"/>
          <w:color w:val="002060"/>
        </w:rPr>
        <w:t xml:space="preserve">Atlantic contributes to Tides Foundation Death Penalty </w:t>
      </w:r>
      <w:r w:rsidRPr="00B52D6D">
        <w:rPr>
          <w:rFonts w:ascii="Times New Roman" w:hAnsi="Times New Roman" w:cs="Times New Roman"/>
          <w:color w:val="002060"/>
          <w:lang w:val="de-DE"/>
        </w:rPr>
        <w:t>State Strategies</w:t>
      </w:r>
      <w:r w:rsidRPr="00B52D6D">
        <w:rPr>
          <w:rFonts w:ascii="Times New Roman" w:hAnsi="Times New Roman" w:cs="Times New Roman"/>
          <w:color w:val="002060"/>
        </w:rPr>
        <w:t xml:space="preserve"> Mobilization Fund (DPMF) - allowing for larger and multi-year grants and c4 funds for lobbying.</w:t>
      </w:r>
    </w:p>
    <w:p w:rsidR="00F77D71" w:rsidRPr="00B52D6D" w:rsidRDefault="00F77D71" w:rsidP="00F77D71">
      <w:pPr>
        <w:pStyle w:val="Body"/>
        <w:rPr>
          <w:rFonts w:ascii="Times New Roman" w:hAnsi="Times New Roman" w:cs="Times New Roman"/>
          <w:color w:val="002060"/>
        </w:rPr>
      </w:pPr>
    </w:p>
    <w:p w:rsidR="00F77D71" w:rsidRPr="00B52D6D" w:rsidRDefault="00F77D71" w:rsidP="003C240A">
      <w:pPr>
        <w:pStyle w:val="Body"/>
        <w:numPr>
          <w:ilvl w:val="0"/>
          <w:numId w:val="23"/>
        </w:numPr>
        <w:rPr>
          <w:rFonts w:ascii="Times New Roman" w:eastAsia="Helvetica" w:hAnsi="Times New Roman" w:cs="Times New Roman"/>
          <w:color w:val="002060"/>
        </w:rPr>
      </w:pPr>
      <w:r w:rsidRPr="00B52D6D">
        <w:rPr>
          <w:rFonts w:ascii="Times New Roman" w:hAnsi="Times New Roman" w:cs="Times New Roman"/>
          <w:color w:val="002060"/>
        </w:rPr>
        <w:t xml:space="preserve">May-October - Funders support process to bring field together through affinity groups to develop “corridors of action” ultimately leads to formation of a coordinated national strategy to abolish the death penalty in US by 2025 with a plan for a Steering Committee (SC), affinity groups, and full-time coordinator. Culminating meeting takes place in Armonk, NY. </w:t>
      </w:r>
    </w:p>
    <w:p w:rsidR="00F77D71" w:rsidRPr="00B52D6D" w:rsidRDefault="00F77D71" w:rsidP="003C240A">
      <w:pPr>
        <w:pStyle w:val="Body"/>
        <w:numPr>
          <w:ilvl w:val="0"/>
          <w:numId w:val="24"/>
        </w:numPr>
        <w:rPr>
          <w:rFonts w:ascii="Times New Roman" w:eastAsia="Helvetica" w:hAnsi="Times New Roman" w:cs="Times New Roman"/>
          <w:color w:val="002060"/>
        </w:rPr>
      </w:pPr>
      <w:r w:rsidRPr="00B52D6D">
        <w:rPr>
          <w:rFonts w:ascii="Times New Roman" w:hAnsi="Times New Roman" w:cs="Times New Roman"/>
          <w:color w:val="002060"/>
        </w:rPr>
        <w:t>December - First campaign budget presented – annual needs are on scale of $28-32 million. Funders balk at amount, having previously said, “Tell us what it will take.” Budget later scaled down to $14 million.</w:t>
      </w:r>
    </w:p>
    <w:p w:rsidR="00F77D71" w:rsidRPr="00B52D6D" w:rsidRDefault="00F77D71" w:rsidP="0073424B">
      <w:pPr>
        <w:pStyle w:val="Body"/>
        <w:jc w:val="center"/>
        <w:rPr>
          <w:rFonts w:ascii="Times New Roman" w:hAnsi="Times New Roman" w:cs="Times New Roman"/>
          <w:b/>
          <w:color w:val="002060"/>
        </w:rPr>
      </w:pPr>
      <w:r w:rsidRPr="00B52D6D">
        <w:rPr>
          <w:rFonts w:ascii="Times New Roman" w:hAnsi="Times New Roman" w:cs="Times New Roman"/>
          <w:b/>
          <w:color w:val="002060"/>
        </w:rPr>
        <w:t>2008</w:t>
      </w:r>
    </w:p>
    <w:p w:rsidR="00F77D71" w:rsidRPr="00B52D6D" w:rsidRDefault="00F77D71" w:rsidP="003C240A">
      <w:pPr>
        <w:pStyle w:val="Body"/>
        <w:numPr>
          <w:ilvl w:val="0"/>
          <w:numId w:val="25"/>
        </w:numPr>
        <w:rPr>
          <w:rFonts w:ascii="Times New Roman" w:eastAsia="Helvetica" w:hAnsi="Times New Roman" w:cs="Times New Roman"/>
          <w:color w:val="002060"/>
        </w:rPr>
      </w:pPr>
      <w:r w:rsidRPr="00B52D6D">
        <w:rPr>
          <w:rFonts w:ascii="Times New Roman" w:hAnsi="Times New Roman" w:cs="Times New Roman"/>
          <w:color w:val="002060"/>
        </w:rPr>
        <w:t>There is considerable work between SC and FADP to increase commitments from major funders including presentations to Atlantic and OSI.</w:t>
      </w:r>
    </w:p>
    <w:p w:rsidR="00F77D71" w:rsidRPr="00B52D6D" w:rsidRDefault="00F77D71" w:rsidP="00F77D71">
      <w:pPr>
        <w:pStyle w:val="Body"/>
        <w:rPr>
          <w:rFonts w:ascii="Times New Roman" w:hAnsi="Times New Roman" w:cs="Times New Roman"/>
          <w:color w:val="002060"/>
        </w:rPr>
      </w:pPr>
    </w:p>
    <w:p w:rsidR="00F77D71" w:rsidRPr="00B52D6D" w:rsidRDefault="00F77D71" w:rsidP="003C240A">
      <w:pPr>
        <w:pStyle w:val="Body"/>
        <w:numPr>
          <w:ilvl w:val="0"/>
          <w:numId w:val="26"/>
        </w:numPr>
        <w:rPr>
          <w:rFonts w:ascii="Times New Roman" w:eastAsia="Helvetica" w:hAnsi="Times New Roman" w:cs="Times New Roman"/>
          <w:color w:val="002060"/>
        </w:rPr>
      </w:pPr>
      <w:r w:rsidRPr="00B52D6D">
        <w:rPr>
          <w:rFonts w:ascii="Times New Roman" w:hAnsi="Times New Roman" w:cs="Times New Roman"/>
          <w:color w:val="002060"/>
        </w:rPr>
        <w:t>OSI increases death penalty abolition funding from less than $1 million annually to $3 million.</w:t>
      </w:r>
    </w:p>
    <w:p w:rsidR="00F77D71" w:rsidRPr="00B52D6D" w:rsidRDefault="00F77D71" w:rsidP="00F77D71">
      <w:pPr>
        <w:pStyle w:val="Body"/>
        <w:rPr>
          <w:rFonts w:ascii="Times New Roman" w:hAnsi="Times New Roman" w:cs="Times New Roman"/>
          <w:color w:val="002060"/>
        </w:rPr>
      </w:pPr>
    </w:p>
    <w:p w:rsidR="00F77D71" w:rsidRPr="00B52D6D" w:rsidRDefault="00F77D71" w:rsidP="003C240A">
      <w:pPr>
        <w:pStyle w:val="Body"/>
        <w:numPr>
          <w:ilvl w:val="0"/>
          <w:numId w:val="27"/>
        </w:numPr>
        <w:rPr>
          <w:rFonts w:ascii="Times New Roman" w:eastAsia="Helvetica" w:hAnsi="Times New Roman" w:cs="Times New Roman"/>
          <w:color w:val="002060"/>
        </w:rPr>
      </w:pPr>
      <w:r w:rsidRPr="00B52D6D">
        <w:rPr>
          <w:rFonts w:ascii="Times New Roman" w:hAnsi="Times New Roman" w:cs="Times New Roman"/>
          <w:color w:val="002060"/>
        </w:rPr>
        <w:t>FADP forms the first common letter of intent (LOI) process, which enhances coordination of funding requests.</w:t>
      </w:r>
    </w:p>
    <w:p w:rsidR="00F77D71" w:rsidRPr="00B52D6D" w:rsidRDefault="00F77D71" w:rsidP="00F77D71">
      <w:pPr>
        <w:pStyle w:val="Body"/>
        <w:rPr>
          <w:rFonts w:ascii="Times New Roman" w:hAnsi="Times New Roman" w:cs="Times New Roman"/>
          <w:color w:val="002060"/>
        </w:rPr>
      </w:pPr>
    </w:p>
    <w:p w:rsidR="00F77D71" w:rsidRPr="00B52D6D" w:rsidRDefault="00F77D71" w:rsidP="003C240A">
      <w:pPr>
        <w:pStyle w:val="Body"/>
        <w:numPr>
          <w:ilvl w:val="0"/>
          <w:numId w:val="28"/>
        </w:numPr>
        <w:rPr>
          <w:rFonts w:ascii="Times New Roman" w:eastAsia="Helvetica" w:hAnsi="Times New Roman" w:cs="Times New Roman"/>
          <w:color w:val="002060"/>
        </w:rPr>
      </w:pPr>
      <w:r w:rsidRPr="00B52D6D">
        <w:rPr>
          <w:rFonts w:ascii="Times New Roman" w:hAnsi="Times New Roman" w:cs="Times New Roman"/>
          <w:color w:val="002060"/>
        </w:rPr>
        <w:t>December - JEHT suddenly closes leaving outstanding grant commitments. OSI and AP provide emergency funds to several death penalty abolition grantees to soften the blow.</w:t>
      </w:r>
    </w:p>
    <w:p w:rsidR="00F77D71" w:rsidRPr="00B52D6D" w:rsidRDefault="00F77D71" w:rsidP="00F77D71">
      <w:pPr>
        <w:pStyle w:val="Body"/>
        <w:rPr>
          <w:rFonts w:ascii="Times New Roman" w:hAnsi="Times New Roman" w:cs="Times New Roman"/>
          <w:color w:val="002060"/>
        </w:rPr>
      </w:pPr>
    </w:p>
    <w:p w:rsidR="00F77D71" w:rsidRPr="00B52D6D" w:rsidRDefault="00F77D71" w:rsidP="0073424B">
      <w:pPr>
        <w:pStyle w:val="Body"/>
        <w:jc w:val="center"/>
        <w:rPr>
          <w:rFonts w:ascii="Times New Roman" w:hAnsi="Times New Roman" w:cs="Times New Roman"/>
          <w:b/>
          <w:color w:val="002060"/>
        </w:rPr>
      </w:pPr>
      <w:r w:rsidRPr="00B52D6D">
        <w:rPr>
          <w:rFonts w:ascii="Times New Roman" w:hAnsi="Times New Roman" w:cs="Times New Roman"/>
          <w:b/>
          <w:color w:val="002060"/>
        </w:rPr>
        <w:t>2009</w:t>
      </w:r>
    </w:p>
    <w:p w:rsidR="00F77D71" w:rsidRPr="00B52D6D" w:rsidRDefault="00F77D71" w:rsidP="003C240A">
      <w:pPr>
        <w:pStyle w:val="Body"/>
        <w:numPr>
          <w:ilvl w:val="0"/>
          <w:numId w:val="29"/>
        </w:numPr>
        <w:rPr>
          <w:rFonts w:ascii="Times New Roman" w:eastAsia="Helvetica" w:hAnsi="Times New Roman" w:cs="Times New Roman"/>
          <w:color w:val="002060"/>
        </w:rPr>
      </w:pPr>
      <w:r w:rsidRPr="00B52D6D">
        <w:rPr>
          <w:rFonts w:ascii="Times New Roman" w:hAnsi="Times New Roman" w:cs="Times New Roman"/>
          <w:color w:val="002060"/>
        </w:rPr>
        <w:t>Houston gathering - Campaign SC, affinity group reps, and funders check in on the developing strategy. This is first large meeting since Armonk.</w:t>
      </w:r>
    </w:p>
    <w:p w:rsidR="00F77D71" w:rsidRPr="00B52D6D" w:rsidRDefault="00F77D71" w:rsidP="00F77D71">
      <w:pPr>
        <w:pStyle w:val="Body"/>
        <w:rPr>
          <w:rFonts w:ascii="Times New Roman" w:hAnsi="Times New Roman" w:cs="Times New Roman"/>
          <w:color w:val="002060"/>
        </w:rPr>
      </w:pPr>
    </w:p>
    <w:p w:rsidR="00F77D71" w:rsidRPr="00B52D6D" w:rsidRDefault="00F77D71" w:rsidP="003C240A">
      <w:pPr>
        <w:pStyle w:val="Body"/>
        <w:numPr>
          <w:ilvl w:val="0"/>
          <w:numId w:val="30"/>
        </w:numPr>
        <w:rPr>
          <w:rFonts w:ascii="Times New Roman" w:eastAsia="Helvetica" w:hAnsi="Times New Roman" w:cs="Times New Roman"/>
          <w:color w:val="002060"/>
        </w:rPr>
      </w:pPr>
      <w:r w:rsidRPr="00B52D6D">
        <w:rPr>
          <w:rFonts w:ascii="Times New Roman" w:hAnsi="Times New Roman" w:cs="Times New Roman"/>
          <w:color w:val="002060"/>
        </w:rPr>
        <w:t>There is increased coordination of funding among FADP members including first review of LOIs in a collective manner by FADP.</w:t>
      </w:r>
    </w:p>
    <w:p w:rsidR="00F77D71" w:rsidRPr="00B52D6D" w:rsidRDefault="00F77D71" w:rsidP="00F77D71">
      <w:pPr>
        <w:pStyle w:val="Body"/>
        <w:rPr>
          <w:rFonts w:ascii="Times New Roman" w:hAnsi="Times New Roman" w:cs="Times New Roman"/>
          <w:color w:val="002060"/>
        </w:rPr>
      </w:pPr>
    </w:p>
    <w:p w:rsidR="00F77D71" w:rsidRPr="00B52D6D" w:rsidRDefault="00F77D71" w:rsidP="0073424B">
      <w:pPr>
        <w:pStyle w:val="Body"/>
        <w:jc w:val="center"/>
        <w:rPr>
          <w:rFonts w:ascii="Times New Roman" w:hAnsi="Times New Roman" w:cs="Times New Roman"/>
          <w:b/>
          <w:color w:val="002060"/>
        </w:rPr>
      </w:pPr>
      <w:r w:rsidRPr="00B52D6D">
        <w:rPr>
          <w:rFonts w:ascii="Times New Roman" w:hAnsi="Times New Roman" w:cs="Times New Roman"/>
          <w:b/>
          <w:color w:val="002060"/>
        </w:rPr>
        <w:t>2010 – 2013</w:t>
      </w:r>
    </w:p>
    <w:p w:rsidR="00F77D71" w:rsidRPr="00B52D6D" w:rsidRDefault="00F77D71" w:rsidP="003C240A">
      <w:pPr>
        <w:pStyle w:val="Body"/>
        <w:numPr>
          <w:ilvl w:val="0"/>
          <w:numId w:val="31"/>
        </w:numPr>
        <w:rPr>
          <w:rFonts w:ascii="Times New Roman" w:eastAsia="Helvetica" w:hAnsi="Times New Roman" w:cs="Times New Roman"/>
          <w:color w:val="002060"/>
        </w:rPr>
      </w:pPr>
      <w:r w:rsidRPr="00B52D6D">
        <w:rPr>
          <w:rFonts w:ascii="Times New Roman" w:hAnsi="Times New Roman" w:cs="Times New Roman"/>
          <w:color w:val="002060"/>
        </w:rPr>
        <w:t xml:space="preserve">Campaign affinity groups and SC meet regularly to discuss and respond to events in the field, refine campaign strategy and update strategy document. </w:t>
      </w:r>
    </w:p>
    <w:p w:rsidR="00F77D71" w:rsidRPr="00B52D6D" w:rsidRDefault="00F77D71" w:rsidP="00F77D71">
      <w:pPr>
        <w:pStyle w:val="Body"/>
        <w:rPr>
          <w:rFonts w:ascii="Times New Roman" w:hAnsi="Times New Roman" w:cs="Times New Roman"/>
          <w:color w:val="002060"/>
        </w:rPr>
      </w:pPr>
    </w:p>
    <w:p w:rsidR="00F77D71" w:rsidRPr="00B52D6D" w:rsidRDefault="00F77D71" w:rsidP="003C240A">
      <w:pPr>
        <w:pStyle w:val="Body"/>
        <w:numPr>
          <w:ilvl w:val="0"/>
          <w:numId w:val="32"/>
        </w:numPr>
        <w:rPr>
          <w:rFonts w:ascii="Times New Roman" w:eastAsia="Helvetica" w:hAnsi="Times New Roman" w:cs="Times New Roman"/>
          <w:color w:val="002060"/>
        </w:rPr>
      </w:pPr>
      <w:r w:rsidRPr="00B52D6D">
        <w:rPr>
          <w:rFonts w:ascii="Times New Roman" w:hAnsi="Times New Roman" w:cs="Times New Roman"/>
          <w:color w:val="002060"/>
        </w:rPr>
        <w:t>State abolition groups convene with funding support from Atlantic Philanthropies.</w:t>
      </w:r>
    </w:p>
    <w:p w:rsidR="00F77D71" w:rsidRPr="00B52D6D" w:rsidRDefault="00F77D71" w:rsidP="00F77D71">
      <w:pPr>
        <w:pStyle w:val="Body"/>
        <w:rPr>
          <w:rFonts w:ascii="Times New Roman" w:hAnsi="Times New Roman" w:cs="Times New Roman"/>
          <w:color w:val="002060"/>
        </w:rPr>
      </w:pPr>
    </w:p>
    <w:p w:rsidR="00F77D71" w:rsidRPr="00B52D6D" w:rsidRDefault="00F77D71" w:rsidP="003C240A">
      <w:pPr>
        <w:pStyle w:val="Body"/>
        <w:numPr>
          <w:ilvl w:val="0"/>
          <w:numId w:val="33"/>
        </w:numPr>
        <w:rPr>
          <w:rFonts w:ascii="Times New Roman" w:eastAsia="Helvetica" w:hAnsi="Times New Roman" w:cs="Times New Roman"/>
          <w:color w:val="002060"/>
        </w:rPr>
      </w:pPr>
      <w:r w:rsidRPr="00B52D6D">
        <w:rPr>
          <w:rFonts w:ascii="Times New Roman" w:hAnsi="Times New Roman" w:cs="Times New Roman"/>
          <w:color w:val="002060"/>
        </w:rPr>
        <w:t>FADP continues to implement common LOI process and allocate funding.</w:t>
      </w:r>
    </w:p>
    <w:p w:rsidR="00F77D71" w:rsidRPr="00B52D6D" w:rsidRDefault="00F77D71" w:rsidP="00F77D71">
      <w:pPr>
        <w:pStyle w:val="Body"/>
        <w:rPr>
          <w:rFonts w:ascii="Times New Roman" w:hAnsi="Times New Roman" w:cs="Times New Roman"/>
          <w:color w:val="002060"/>
        </w:rPr>
      </w:pPr>
    </w:p>
    <w:p w:rsidR="00F77D71" w:rsidRPr="00B52D6D" w:rsidRDefault="00F77D71" w:rsidP="003C240A">
      <w:pPr>
        <w:pStyle w:val="Body"/>
        <w:numPr>
          <w:ilvl w:val="0"/>
          <w:numId w:val="34"/>
        </w:numPr>
        <w:rPr>
          <w:rFonts w:ascii="Times New Roman" w:eastAsia="Helvetica" w:hAnsi="Times New Roman" w:cs="Times New Roman"/>
          <w:color w:val="002060"/>
        </w:rPr>
      </w:pPr>
      <w:r w:rsidRPr="00B52D6D">
        <w:rPr>
          <w:rFonts w:ascii="Times New Roman" w:hAnsi="Times New Roman" w:cs="Times New Roman"/>
          <w:color w:val="002060"/>
        </w:rPr>
        <w:t>Tides DPMF continues to make grants to state-based abolition organizations.</w:t>
      </w:r>
    </w:p>
    <w:p w:rsidR="00F77D71" w:rsidRPr="00B52D6D" w:rsidRDefault="00F77D71" w:rsidP="00F77D71">
      <w:pPr>
        <w:pStyle w:val="Body"/>
        <w:rPr>
          <w:rFonts w:ascii="Times New Roman" w:hAnsi="Times New Roman" w:cs="Times New Roman"/>
          <w:color w:val="002060"/>
        </w:rPr>
      </w:pPr>
    </w:p>
    <w:p w:rsidR="00F77D71" w:rsidRPr="00B52D6D" w:rsidRDefault="00F77D71" w:rsidP="003C240A">
      <w:pPr>
        <w:pStyle w:val="Body"/>
        <w:numPr>
          <w:ilvl w:val="0"/>
          <w:numId w:val="35"/>
        </w:numPr>
        <w:rPr>
          <w:rFonts w:ascii="Times New Roman" w:eastAsia="Helvetica" w:hAnsi="Times New Roman" w:cs="Times New Roman"/>
          <w:color w:val="002060"/>
        </w:rPr>
      </w:pPr>
      <w:r w:rsidRPr="00B52D6D">
        <w:rPr>
          <w:rFonts w:ascii="Times New Roman" w:hAnsi="Times New Roman" w:cs="Times New Roman"/>
          <w:color w:val="002060"/>
        </w:rPr>
        <w:t xml:space="preserve">FADP members meet regularly and have calls with campaign's SC to discuss refinements to strategy and adjust funding in response to opportunities and threats in the field. </w:t>
      </w:r>
    </w:p>
    <w:p w:rsidR="00F77D71" w:rsidRPr="00B52D6D" w:rsidRDefault="00F77D71" w:rsidP="00F77D71">
      <w:pPr>
        <w:pStyle w:val="Body"/>
        <w:rPr>
          <w:rFonts w:ascii="Times New Roman" w:hAnsi="Times New Roman" w:cs="Times New Roman"/>
          <w:color w:val="002060"/>
        </w:rPr>
      </w:pPr>
    </w:p>
    <w:p w:rsidR="00F77D71" w:rsidRPr="00B52D6D" w:rsidRDefault="00F77D71" w:rsidP="0073424B">
      <w:pPr>
        <w:pStyle w:val="Body"/>
        <w:jc w:val="center"/>
        <w:rPr>
          <w:rFonts w:ascii="Times New Roman" w:hAnsi="Times New Roman" w:cs="Times New Roman"/>
          <w:b/>
          <w:color w:val="002060"/>
        </w:rPr>
      </w:pPr>
      <w:r w:rsidRPr="00B52D6D">
        <w:rPr>
          <w:rFonts w:ascii="Times New Roman" w:hAnsi="Times New Roman" w:cs="Times New Roman"/>
          <w:b/>
          <w:color w:val="002060"/>
        </w:rPr>
        <w:t>2013</w:t>
      </w:r>
    </w:p>
    <w:p w:rsidR="00F77D71" w:rsidRPr="00B52D6D" w:rsidRDefault="00F77D71" w:rsidP="003C240A">
      <w:pPr>
        <w:pStyle w:val="Body"/>
        <w:numPr>
          <w:ilvl w:val="0"/>
          <w:numId w:val="36"/>
        </w:numPr>
        <w:rPr>
          <w:rFonts w:ascii="Times New Roman" w:eastAsia="Helvetica" w:hAnsi="Times New Roman" w:cs="Times New Roman"/>
          <w:color w:val="002060"/>
        </w:rPr>
      </w:pPr>
      <w:r w:rsidRPr="00B52D6D">
        <w:rPr>
          <w:rFonts w:ascii="Times New Roman" w:hAnsi="Times New Roman" w:cs="Times New Roman"/>
          <w:color w:val="002060"/>
        </w:rPr>
        <w:t xml:space="preserve">SC and FADP meet and agree for a more focused and "directive" campaign and need to refine campaign's strategy. </w:t>
      </w:r>
    </w:p>
    <w:p w:rsidR="00F77D71" w:rsidRPr="00B52D6D" w:rsidRDefault="00F77D71" w:rsidP="00F77D71">
      <w:pPr>
        <w:pStyle w:val="Body"/>
        <w:rPr>
          <w:rFonts w:ascii="Times New Roman" w:hAnsi="Times New Roman" w:cs="Times New Roman"/>
          <w:color w:val="002060"/>
        </w:rPr>
      </w:pPr>
    </w:p>
    <w:p w:rsidR="00F77D71" w:rsidRPr="00B52D6D" w:rsidRDefault="00F77D71" w:rsidP="003C240A">
      <w:pPr>
        <w:pStyle w:val="Body"/>
        <w:numPr>
          <w:ilvl w:val="0"/>
          <w:numId w:val="37"/>
        </w:numPr>
        <w:rPr>
          <w:rFonts w:ascii="Times New Roman" w:eastAsia="Helvetica" w:hAnsi="Times New Roman" w:cs="Times New Roman"/>
          <w:color w:val="002060"/>
        </w:rPr>
      </w:pPr>
      <w:r w:rsidRPr="00B52D6D">
        <w:rPr>
          <w:rFonts w:ascii="Times New Roman" w:hAnsi="Times New Roman" w:cs="Times New Roman"/>
          <w:color w:val="002060"/>
        </w:rPr>
        <w:t xml:space="preserve">Atlantic Philanthropies hires a consultant to do a field scan to make recommendations for changes to campaign structure. </w:t>
      </w:r>
    </w:p>
    <w:p w:rsidR="00F77D71" w:rsidRPr="00B52D6D" w:rsidRDefault="00F77D71" w:rsidP="00F77D71">
      <w:pPr>
        <w:pStyle w:val="Body"/>
        <w:rPr>
          <w:rFonts w:ascii="Times New Roman" w:hAnsi="Times New Roman" w:cs="Times New Roman"/>
          <w:color w:val="002060"/>
        </w:rPr>
      </w:pPr>
    </w:p>
    <w:p w:rsidR="00F77D71" w:rsidRPr="00B52D6D" w:rsidRDefault="00F77D71" w:rsidP="003C240A">
      <w:pPr>
        <w:pStyle w:val="Body"/>
        <w:numPr>
          <w:ilvl w:val="0"/>
          <w:numId w:val="38"/>
        </w:numPr>
        <w:rPr>
          <w:rFonts w:ascii="Times New Roman" w:eastAsia="Helvetica" w:hAnsi="Times New Roman" w:cs="Times New Roman"/>
          <w:color w:val="002060"/>
        </w:rPr>
      </w:pPr>
      <w:r w:rsidRPr="00B52D6D">
        <w:rPr>
          <w:rFonts w:ascii="Times New Roman" w:hAnsi="Times New Roman" w:cs="Times New Roman"/>
          <w:color w:val="002060"/>
        </w:rPr>
        <w:t xml:space="preserve">2025 Campaign Coordinator resigns. </w:t>
      </w:r>
    </w:p>
    <w:p w:rsidR="00F77D71" w:rsidRPr="00B52D6D" w:rsidRDefault="00F77D71" w:rsidP="00F77D71">
      <w:pPr>
        <w:pStyle w:val="Body"/>
        <w:rPr>
          <w:rFonts w:ascii="Times New Roman" w:hAnsi="Times New Roman" w:cs="Times New Roman"/>
          <w:color w:val="002060"/>
        </w:rPr>
      </w:pPr>
    </w:p>
    <w:p w:rsidR="00F77D71" w:rsidRPr="00B52D6D" w:rsidRDefault="00F77D71" w:rsidP="003C240A">
      <w:pPr>
        <w:pStyle w:val="Body"/>
        <w:numPr>
          <w:ilvl w:val="0"/>
          <w:numId w:val="39"/>
        </w:numPr>
        <w:rPr>
          <w:rFonts w:ascii="Times New Roman" w:eastAsia="Helvetica" w:hAnsi="Times New Roman" w:cs="Times New Roman"/>
          <w:color w:val="002060"/>
        </w:rPr>
      </w:pPr>
      <w:r w:rsidRPr="00B52D6D">
        <w:rPr>
          <w:rFonts w:ascii="Times New Roman" w:hAnsi="Times New Roman" w:cs="Times New Roman"/>
          <w:color w:val="002060"/>
        </w:rPr>
        <w:t xml:space="preserve">Atlantic Philanthropies, Themis Fund and The Vital Projects Fund hire </w:t>
      </w:r>
      <w:proofErr w:type="spellStart"/>
      <w:r w:rsidRPr="00B52D6D">
        <w:rPr>
          <w:rFonts w:ascii="Times New Roman" w:hAnsi="Times New Roman" w:cs="Times New Roman"/>
          <w:color w:val="002060"/>
        </w:rPr>
        <w:t>Civitas</w:t>
      </w:r>
      <w:proofErr w:type="spellEnd"/>
      <w:r w:rsidRPr="00B52D6D">
        <w:rPr>
          <w:rFonts w:ascii="Times New Roman" w:hAnsi="Times New Roman" w:cs="Times New Roman"/>
          <w:color w:val="002060"/>
        </w:rPr>
        <w:t xml:space="preserve"> Public Affairs to "build out" a new campaign structure. </w:t>
      </w:r>
    </w:p>
    <w:p w:rsidR="00F77D71" w:rsidRPr="00B52D6D" w:rsidRDefault="00F77D71" w:rsidP="00F77D71">
      <w:pPr>
        <w:pStyle w:val="Body"/>
        <w:rPr>
          <w:rFonts w:ascii="Times New Roman" w:hAnsi="Times New Roman" w:cs="Times New Roman"/>
          <w:color w:val="002060"/>
        </w:rPr>
      </w:pPr>
    </w:p>
    <w:p w:rsidR="00F77D71" w:rsidRPr="00B52D6D" w:rsidRDefault="00F77D71" w:rsidP="00F77D71">
      <w:pPr>
        <w:pStyle w:val="Body"/>
        <w:numPr>
          <w:ilvl w:val="0"/>
          <w:numId w:val="40"/>
        </w:numPr>
        <w:rPr>
          <w:rFonts w:ascii="Times New Roman" w:eastAsia="Helvetica" w:hAnsi="Times New Roman" w:cs="Times New Roman"/>
          <w:color w:val="002060"/>
        </w:rPr>
      </w:pPr>
      <w:proofErr w:type="spellStart"/>
      <w:r w:rsidRPr="00B52D6D">
        <w:rPr>
          <w:rFonts w:ascii="Times New Roman" w:hAnsi="Times New Roman" w:cs="Times New Roman"/>
          <w:color w:val="002060"/>
        </w:rPr>
        <w:t>Civitas</w:t>
      </w:r>
      <w:proofErr w:type="spellEnd"/>
      <w:r w:rsidRPr="00B52D6D">
        <w:rPr>
          <w:rFonts w:ascii="Times New Roman" w:hAnsi="Times New Roman" w:cs="Times New Roman"/>
          <w:color w:val="002060"/>
        </w:rPr>
        <w:t xml:space="preserve"> presents plan for a new campaign structure, adopting many of the recommendations from the consultant's report.  </w:t>
      </w:r>
    </w:p>
    <w:p w:rsidR="00F77D71" w:rsidRPr="00B52D6D" w:rsidRDefault="00F77D71" w:rsidP="00F77D71">
      <w:pPr>
        <w:pStyle w:val="Body"/>
        <w:jc w:val="center"/>
        <w:rPr>
          <w:rFonts w:ascii="Times New Roman" w:hAnsi="Times New Roman" w:cs="Times New Roman"/>
          <w:b/>
          <w:color w:val="002060"/>
        </w:rPr>
      </w:pPr>
      <w:r w:rsidRPr="00B52D6D">
        <w:rPr>
          <w:rFonts w:ascii="Times New Roman" w:hAnsi="Times New Roman" w:cs="Times New Roman"/>
          <w:b/>
          <w:color w:val="002060"/>
        </w:rPr>
        <w:t>2014</w:t>
      </w:r>
    </w:p>
    <w:p w:rsidR="00F77D71" w:rsidRPr="00B52D6D" w:rsidRDefault="00F77D71" w:rsidP="00F77D71">
      <w:pPr>
        <w:pStyle w:val="Body"/>
        <w:rPr>
          <w:rFonts w:ascii="Times New Roman" w:hAnsi="Times New Roman" w:cs="Times New Roman"/>
          <w:b/>
          <w:color w:val="002060"/>
        </w:rPr>
      </w:pPr>
    </w:p>
    <w:p w:rsidR="00F77D71" w:rsidRPr="00B52D6D" w:rsidRDefault="00F77D71" w:rsidP="003C240A">
      <w:pPr>
        <w:pStyle w:val="Body"/>
        <w:numPr>
          <w:ilvl w:val="0"/>
          <w:numId w:val="41"/>
        </w:numPr>
        <w:rPr>
          <w:rFonts w:ascii="Times New Roman" w:eastAsia="Helvetica" w:hAnsi="Times New Roman" w:cs="Times New Roman"/>
          <w:color w:val="002060"/>
        </w:rPr>
      </w:pPr>
      <w:r w:rsidRPr="00B52D6D">
        <w:rPr>
          <w:rFonts w:ascii="Times New Roman" w:hAnsi="Times New Roman" w:cs="Times New Roman"/>
          <w:color w:val="002060"/>
        </w:rPr>
        <w:t xml:space="preserve">Based upon recommendation from a hiring committee composed of funders and advocates, </w:t>
      </w:r>
      <w:proofErr w:type="spellStart"/>
      <w:r w:rsidRPr="00B52D6D">
        <w:rPr>
          <w:rFonts w:ascii="Times New Roman" w:hAnsi="Times New Roman" w:cs="Times New Roman"/>
          <w:color w:val="002060"/>
        </w:rPr>
        <w:t>Civitas</w:t>
      </w:r>
      <w:proofErr w:type="spellEnd"/>
      <w:r w:rsidRPr="00B52D6D">
        <w:rPr>
          <w:rFonts w:ascii="Times New Roman" w:hAnsi="Times New Roman" w:cs="Times New Roman"/>
          <w:color w:val="002060"/>
        </w:rPr>
        <w:t xml:space="preserve"> makes an offer to a new campaign director.</w:t>
      </w:r>
    </w:p>
    <w:p w:rsidR="00F77D71" w:rsidRPr="00B52D6D" w:rsidRDefault="00F77D71" w:rsidP="00D14BB4">
      <w:pPr>
        <w:rPr>
          <w:rFonts w:ascii="Times New Roman" w:hAnsi="Times New Roman" w:cs="Times New Roman"/>
          <w:sz w:val="22"/>
        </w:rPr>
      </w:pPr>
    </w:p>
    <w:p w:rsidR="00F77D71" w:rsidRPr="00B52D6D" w:rsidRDefault="00F77D71" w:rsidP="00D14BB4">
      <w:pPr>
        <w:rPr>
          <w:rFonts w:ascii="Times New Roman" w:hAnsi="Times New Roman" w:cs="Times New Roman"/>
          <w:sz w:val="22"/>
        </w:rPr>
      </w:pPr>
    </w:p>
    <w:p w:rsidR="00F266D8" w:rsidRDefault="00F266D8">
      <w:pPr>
        <w:rPr>
          <w:rFonts w:ascii="Times New Roman" w:hAnsi="Times New Roman"/>
          <w:sz w:val="22"/>
        </w:rPr>
        <w:sectPr w:rsidR="00F266D8">
          <w:pgSz w:w="12240" w:h="15840"/>
          <w:pgMar w:top="1440" w:right="1800" w:bottom="1440" w:left="1800" w:header="720" w:footer="720" w:gutter="0"/>
          <w:cols w:space="720"/>
          <w:docGrid w:linePitch="326"/>
        </w:sectPr>
      </w:pPr>
      <w:r w:rsidRPr="00B52D6D">
        <w:rPr>
          <w:rFonts w:ascii="Times New Roman" w:hAnsi="Times New Roman" w:cs="Times New Roman"/>
          <w:sz w:val="22"/>
        </w:rPr>
        <w:br w:type="page"/>
      </w:r>
    </w:p>
    <w:p w:rsidR="00D01410" w:rsidRDefault="0090783D" w:rsidP="00D01410">
      <w:pPr>
        <w:rPr>
          <w:rFonts w:ascii="Times New Roman" w:hAnsi="Times New Roman"/>
          <w:sz w:val="22"/>
        </w:rPr>
      </w:pPr>
      <w:r w:rsidRPr="0090783D">
        <w:rPr>
          <w:rFonts w:ascii="Times New Roman" w:hAnsi="Times New Roman"/>
          <w:noProof/>
          <w:sz w:val="22"/>
        </w:rPr>
        <mc:AlternateContent>
          <mc:Choice Requires="wps">
            <w:drawing>
              <wp:anchor distT="0" distB="0" distL="114300" distR="114300" simplePos="0" relativeHeight="251741184" behindDoc="0" locked="0" layoutInCell="1" allowOverlap="1" wp14:anchorId="5B9E1764" wp14:editId="24B23BE1">
                <wp:simplePos x="0" y="0"/>
                <wp:positionH relativeFrom="column">
                  <wp:posOffset>2200275</wp:posOffset>
                </wp:positionH>
                <wp:positionV relativeFrom="paragraph">
                  <wp:posOffset>1905000</wp:posOffset>
                </wp:positionV>
                <wp:extent cx="1304925" cy="771525"/>
                <wp:effectExtent l="0" t="0" r="28575" b="28575"/>
                <wp:wrapNone/>
                <wp:docPr id="59" name="Straight Connector 59"/>
                <wp:cNvGraphicFramePr/>
                <a:graphic xmlns:a="http://schemas.openxmlformats.org/drawingml/2006/main">
                  <a:graphicData uri="http://schemas.microsoft.com/office/word/2010/wordprocessingShape">
                    <wps:wsp>
                      <wps:cNvCnPr/>
                      <wps:spPr>
                        <a:xfrm>
                          <a:off x="0" y="0"/>
                          <a:ext cx="1304925" cy="771525"/>
                        </a:xfrm>
                        <a:prstGeom prst="line">
                          <a:avLst/>
                        </a:prstGeom>
                        <a:noFill/>
                        <a:ln w="9525" cap="flat" cmpd="sng" algn="ctr">
                          <a:solidFill>
                            <a:srgbClr val="4F81BD">
                              <a:shade val="95000"/>
                              <a:satMod val="105000"/>
                            </a:srgbClr>
                          </a:solidFill>
                          <a:prstDash val="dash"/>
                        </a:ln>
                        <a:effectLst/>
                      </wps:spPr>
                      <wps:bodyPr/>
                    </wps:wsp>
                  </a:graphicData>
                </a:graphic>
                <wp14:sizeRelH relativeFrom="margin">
                  <wp14:pctWidth>0</wp14:pctWidth>
                </wp14:sizeRelH>
                <wp14:sizeRelV relativeFrom="margin">
                  <wp14:pctHeight>0</wp14:pctHeight>
                </wp14:sizeRelV>
              </wp:anchor>
            </w:drawing>
          </mc:Choice>
          <mc:Fallback>
            <w:pict>
              <v:line id="Straight Connector 59" o:spid="_x0000_s1026" style="position:absolute;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73.25pt,150pt" to="276pt,210.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" strokecolor="#4a7ebb">
                <v:stroke dashstyle="dash"/>
              </v:line>
            </w:pict>
          </mc:Fallback>
        </mc:AlternateContent>
      </w:r>
      <w:r w:rsidRPr="0090783D">
        <w:rPr>
          <w:rFonts w:ascii="Times New Roman" w:hAnsi="Times New Roman"/>
          <w:noProof/>
          <w:sz w:val="22"/>
        </w:rPr>
        <mc:AlternateContent>
          <mc:Choice Requires="wps">
            <w:drawing>
              <wp:anchor distT="0" distB="0" distL="114300" distR="114300" simplePos="0" relativeHeight="251740160" behindDoc="0" locked="0" layoutInCell="1" allowOverlap="1" wp14:anchorId="1894693B" wp14:editId="6036784E">
                <wp:simplePos x="0" y="0"/>
                <wp:positionH relativeFrom="column">
                  <wp:posOffset>2171700</wp:posOffset>
                </wp:positionH>
                <wp:positionV relativeFrom="paragraph">
                  <wp:posOffset>2676525</wp:posOffset>
                </wp:positionV>
                <wp:extent cx="1333500" cy="1314450"/>
                <wp:effectExtent l="0" t="0" r="19050" b="19050"/>
                <wp:wrapNone/>
                <wp:docPr id="58" name="Straight Connector 58"/>
                <wp:cNvGraphicFramePr/>
                <a:graphic xmlns:a="http://schemas.openxmlformats.org/drawingml/2006/main">
                  <a:graphicData uri="http://schemas.microsoft.com/office/word/2010/wordprocessingShape">
                    <wps:wsp>
                      <wps:cNvCnPr/>
                      <wps:spPr>
                        <a:xfrm flipV="1">
                          <a:off x="0" y="0"/>
                          <a:ext cx="1333500" cy="1314450"/>
                        </a:xfrm>
                        <a:prstGeom prst="line">
                          <a:avLst/>
                        </a:prstGeom>
                        <a:noFill/>
                        <a:ln w="9525" cap="flat" cmpd="sng" algn="ctr">
                          <a:solidFill>
                            <a:srgbClr val="4F81BD">
                              <a:shade val="95000"/>
                              <a:satMod val="105000"/>
                            </a:srgbClr>
                          </a:solidFill>
                          <a:prstDash val="dash"/>
                        </a:ln>
                        <a:effectLst/>
                      </wps:spPr>
                      <wps:bodyPr/>
                    </wps:wsp>
                  </a:graphicData>
                </a:graphic>
                <wp14:sizeRelH relativeFrom="margin">
                  <wp14:pctWidth>0</wp14:pctWidth>
                </wp14:sizeRelH>
                <wp14:sizeRelV relativeFrom="margin">
                  <wp14:pctHeight>0</wp14:pctHeight>
                </wp14:sizeRelV>
              </wp:anchor>
            </w:drawing>
          </mc:Choice>
          <mc:Fallback>
            <w:pict>
              <v:line id="Straight Connector 58" o:spid="_x0000_s1026" style="position:absolute;flip:y;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71pt,210.75pt" to="276pt,31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" strokecolor="#4a7ebb">
                <v:stroke dashstyle="dash"/>
              </v:line>
            </w:pict>
          </mc:Fallback>
        </mc:AlternateContent>
      </w:r>
      <w:r w:rsidRPr="0090783D">
        <w:rPr>
          <w:rFonts w:ascii="Times New Roman" w:hAnsi="Times New Roman"/>
          <w:noProof/>
          <w:sz w:val="22"/>
        </w:rPr>
        <mc:AlternateContent>
          <mc:Choice Requires="wps">
            <w:drawing>
              <wp:anchor distT="0" distB="0" distL="114300" distR="114300" simplePos="0" relativeHeight="251739136" behindDoc="0" locked="0" layoutInCell="1" allowOverlap="1" wp14:anchorId="272DFF93" wp14:editId="1045C8D6">
                <wp:simplePos x="0" y="0"/>
                <wp:positionH relativeFrom="column">
                  <wp:posOffset>4435475</wp:posOffset>
                </wp:positionH>
                <wp:positionV relativeFrom="paragraph">
                  <wp:posOffset>1533525</wp:posOffset>
                </wp:positionV>
                <wp:extent cx="0" cy="742950"/>
                <wp:effectExtent l="95250" t="0" r="57150" b="57150"/>
                <wp:wrapNone/>
                <wp:docPr id="57" name="Straight Arrow Connector 57"/>
                <wp:cNvGraphicFramePr/>
                <a:graphic xmlns:a="http://schemas.openxmlformats.org/drawingml/2006/main">
                  <a:graphicData uri="http://schemas.microsoft.com/office/word/2010/wordprocessingShape">
                    <wps:wsp>
                      <wps:cNvCnPr/>
                      <wps:spPr>
                        <a:xfrm>
                          <a:off x="0" y="0"/>
                          <a:ext cx="0" cy="74295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id="_x0000_t32" coordsize="21600,21600" o:spt="32" o:oned="t" path="m,l21600,21600e" filled="f">
                <v:path arrowok="t" fillok="f" o:connecttype="none"/>
                <o:lock v:ext="edit" shapetype="t"/>
              </v:shapetype>
              <v:shape id="Straight Arrow Connector 57" o:spid="_x0000_s1026" type="#_x0000_t32" style="position:absolute;margin-left:349.25pt;margin-top:120.75pt;width:0;height:58.5pt;z-index:25173913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" strokecolor="#4579b8 [3044]">
                <v:stroke endarrow="open"/>
              </v:shape>
            </w:pict>
          </mc:Fallback>
        </mc:AlternateContent>
      </w:r>
      <w:r w:rsidRPr="0090783D">
        <w:rPr>
          <w:rFonts w:ascii="Times New Roman" w:hAnsi="Times New Roman"/>
          <w:noProof/>
          <w:sz w:val="22"/>
        </w:rPr>
        <mc:AlternateContent>
          <mc:Choice Requires="wps">
            <w:drawing>
              <wp:anchor distT="0" distB="0" distL="114300" distR="114300" simplePos="0" relativeHeight="251738112" behindDoc="0" locked="0" layoutInCell="1" allowOverlap="1" wp14:anchorId="74FA3082" wp14:editId="0A26DF00">
                <wp:simplePos x="0" y="0"/>
                <wp:positionH relativeFrom="column">
                  <wp:posOffset>3539490</wp:posOffset>
                </wp:positionH>
                <wp:positionV relativeFrom="paragraph">
                  <wp:posOffset>981075</wp:posOffset>
                </wp:positionV>
                <wp:extent cx="1800225" cy="590550"/>
                <wp:effectExtent l="0" t="0" r="28575" b="19050"/>
                <wp:wrapNone/>
                <wp:docPr id="56" name="Rectangle 3"/>
                <wp:cNvGraphicFramePr/>
                <a:graphic xmlns:a="http://schemas.openxmlformats.org/drawingml/2006/main">
                  <a:graphicData uri="http://schemas.microsoft.com/office/word/2010/wordprocessingShape">
                    <wps:wsp>
                      <wps:cNvSpPr/>
                      <wps:spPr>
                        <a:xfrm>
                          <a:off x="0" y="0"/>
                          <a:ext cx="1800225" cy="59055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90783D" w:rsidRDefault="0090783D" w:rsidP="0090783D">
                            <w:pPr>
                              <w:pStyle w:val="BalloonText"/>
                              <w:jc w:val="center"/>
                            </w:pPr>
                            <w:r>
                              <w:rPr>
                                <w:rFonts w:asciiTheme="minorHAnsi" w:hAnsi="Calibri" w:cstheme="minorBidi"/>
                                <w:color w:val="FFFFFF" w:themeColor="light1"/>
                                <w:kern w:val="24"/>
                                <w:sz w:val="36"/>
                                <w:szCs w:val="36"/>
                              </w:rPr>
                              <w:t>PROTEUS FUND</w:t>
                            </w:r>
                          </w:p>
                          <w:p w:rsidR="0090783D" w:rsidRDefault="0090783D" w:rsidP="0090783D">
                            <w:pPr>
                              <w:pStyle w:val="BalloonText"/>
                              <w:jc w:val="center"/>
                            </w:pPr>
                            <w:r>
                              <w:rPr>
                                <w:rFonts w:asciiTheme="minorHAnsi" w:hAnsi="Calibri" w:cstheme="minorBidi"/>
                                <w:color w:val="FFFFFF" w:themeColor="light1"/>
                                <w:kern w:val="24"/>
                                <w:sz w:val="28"/>
                                <w:szCs w:val="28"/>
                              </w:rPr>
                              <w:t>FISCAL SPONSOR</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id="Rectangle 3" o:spid="_x0000_s1030" style="position:absolute;margin-left:278.7pt;margin-top:77.25pt;width:141.75pt;height:46.5pt;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" fillcolor="#4f81bd [3204]" strokecolor="#243f60 [1604]" strokeweight="2pt">
                <v:textbox>
                  <w:txbxContent>
                    <w:p w:rsidR="0090783D" w:rsidRDefault="0090783D" w:rsidP="0090783D">
                      <w:pPr>
                        <w:pStyle w:val="BalloonText"/>
                        <w:jc w:val="center"/>
                      </w:pPr>
                      <w:r>
                        <w:rPr>
                          <w:rFonts w:asciiTheme="minorHAnsi" w:hAnsi="Calibri" w:cstheme="minorBidi"/>
                          <w:color w:val="FFFFFF" w:themeColor="light1"/>
                          <w:kern w:val="24"/>
                          <w:sz w:val="36"/>
                          <w:szCs w:val="36"/>
                        </w:rPr>
                        <w:t>PROTEUS FUND</w:t>
                      </w:r>
                    </w:p>
                    <w:p w:rsidR="0090783D" w:rsidRDefault="0090783D" w:rsidP="0090783D">
                      <w:pPr>
                        <w:pStyle w:val="BalloonText"/>
                        <w:jc w:val="center"/>
                      </w:pPr>
                      <w:r>
                        <w:rPr>
                          <w:rFonts w:asciiTheme="minorHAnsi" w:hAnsi="Calibri" w:cstheme="minorBidi"/>
                          <w:color w:val="FFFFFF" w:themeColor="light1"/>
                          <w:kern w:val="24"/>
                          <w:sz w:val="28"/>
                          <w:szCs w:val="28"/>
                        </w:rPr>
                        <w:t>FISCAL SPONSOR</w:t>
                      </w:r>
                    </w:p>
                  </w:txbxContent>
                </v:textbox>
              </v:rect>
            </w:pict>
          </mc:Fallback>
        </mc:AlternateContent>
      </w:r>
      <w:r w:rsidRPr="0090783D">
        <w:rPr>
          <w:rFonts w:ascii="Times New Roman" w:hAnsi="Times New Roman"/>
          <w:noProof/>
          <w:sz w:val="22"/>
        </w:rPr>
        <mc:AlternateContent>
          <mc:Choice Requires="wps">
            <w:drawing>
              <wp:anchor distT="0" distB="0" distL="114300" distR="114300" simplePos="0" relativeHeight="251737088" behindDoc="0" locked="0" layoutInCell="1" allowOverlap="1" wp14:anchorId="7F962157" wp14:editId="6A81A1BE">
                <wp:simplePos x="0" y="0"/>
                <wp:positionH relativeFrom="column">
                  <wp:posOffset>342900</wp:posOffset>
                </wp:positionH>
                <wp:positionV relativeFrom="paragraph">
                  <wp:posOffset>3190875</wp:posOffset>
                </wp:positionV>
                <wp:extent cx="1828800" cy="1447800"/>
                <wp:effectExtent l="0" t="0" r="19050" b="19050"/>
                <wp:wrapNone/>
                <wp:docPr id="55" name="Rectangle 5"/>
                <wp:cNvGraphicFramePr/>
                <a:graphic xmlns:a="http://schemas.openxmlformats.org/drawingml/2006/main">
                  <a:graphicData uri="http://schemas.microsoft.com/office/word/2010/wordprocessingShape">
                    <wps:wsp>
                      <wps:cNvSpPr/>
                      <wps:spPr>
                        <a:xfrm>
                          <a:off x="0" y="0"/>
                          <a:ext cx="1828800" cy="1447800"/>
                        </a:xfrm>
                        <a:prstGeom prst="rect">
                          <a:avLst/>
                        </a:prstGeom>
                        <a:solidFill>
                          <a:srgbClr val="4F81BD"/>
                        </a:solidFill>
                        <a:ln w="25400" cap="flat" cmpd="sng" algn="ctr">
                          <a:solidFill>
                            <a:srgbClr val="4F81BD">
                              <a:shade val="50000"/>
                            </a:srgbClr>
                          </a:solidFill>
                          <a:prstDash val="solid"/>
                        </a:ln>
                        <a:effectLst/>
                      </wps:spPr>
                      <wps:txbx>
                        <w:txbxContent>
                          <w:p w:rsidR="0090783D" w:rsidRDefault="0090783D" w:rsidP="0090783D">
                            <w:pPr>
                              <w:pStyle w:val="BalloonText"/>
                              <w:jc w:val="center"/>
                            </w:pPr>
                            <w:r>
                              <w:rPr>
                                <w:rFonts w:asciiTheme="minorHAnsi" w:hAnsi="Calibri" w:cstheme="minorBidi"/>
                                <w:color w:val="FFFFFF" w:themeColor="light1"/>
                                <w:kern w:val="24"/>
                                <w:sz w:val="28"/>
                                <w:szCs w:val="28"/>
                              </w:rPr>
                              <w:t xml:space="preserve">DEATH PENALTY MOBILIZATION FUND </w:t>
                            </w:r>
                          </w:p>
                          <w:p w:rsidR="0090783D" w:rsidRDefault="0090783D" w:rsidP="0090783D">
                            <w:pPr>
                              <w:pStyle w:val="BalloonText"/>
                              <w:jc w:val="center"/>
                            </w:pPr>
                            <w:r>
                              <w:rPr>
                                <w:rFonts w:asciiTheme="minorHAnsi" w:hAnsi="Calibri" w:cstheme="minorBidi"/>
                                <w:color w:val="FFFFFF" w:themeColor="light1"/>
                                <w:kern w:val="24"/>
                                <w:sz w:val="22"/>
                                <w:szCs w:val="22"/>
                              </w:rPr>
                              <w:t>OSF, Atlantic Philanthropies, the Anonymous Fund</w:t>
                            </w:r>
                          </w:p>
                        </w:txbxContent>
                      </wps:txbx>
                      <wps:bodyPr wrap="square" rtlCol="0" anchor="ctr">
                        <a:noAutofit/>
                      </wps:bodyPr>
                    </wps:wsp>
                  </a:graphicData>
                </a:graphic>
              </wp:anchor>
            </w:drawing>
          </mc:Choice>
          <mc:Fallback>
            <w:pict>
              <v:rect id="Rectangle 5" o:spid="_x0000_s1031" style="position:absolute;margin-left:27pt;margin-top:251.25pt;width:2in;height:114pt;z-index:2517370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" fillcolor="#4f81bd" strokecolor="#385d8a" strokeweight="2pt">
                <v:textbox>
                  <w:txbxContent>
                    <w:p w:rsidR="0090783D" w:rsidRDefault="0090783D" w:rsidP="0090783D">
                      <w:pPr>
                        <w:pStyle w:val="BalloonText"/>
                        <w:jc w:val="center"/>
                      </w:pPr>
                      <w:r>
                        <w:rPr>
                          <w:rFonts w:asciiTheme="minorHAnsi" w:hAnsi="Calibri" w:cstheme="minorBidi"/>
                          <w:color w:val="FFFFFF" w:themeColor="light1"/>
                          <w:kern w:val="24"/>
                          <w:sz w:val="28"/>
                          <w:szCs w:val="28"/>
                        </w:rPr>
                        <w:t xml:space="preserve">DEATH PENALTY MOBILIZATION FUND </w:t>
                      </w:r>
                    </w:p>
                    <w:p w:rsidR="0090783D" w:rsidRDefault="0090783D" w:rsidP="0090783D">
                      <w:pPr>
                        <w:pStyle w:val="BalloonText"/>
                        <w:jc w:val="center"/>
                      </w:pPr>
                      <w:r>
                        <w:rPr>
                          <w:rFonts w:asciiTheme="minorHAnsi" w:hAnsi="Calibri" w:cstheme="minorBidi"/>
                          <w:color w:val="FFFFFF" w:themeColor="light1"/>
                          <w:kern w:val="24"/>
                          <w:sz w:val="22"/>
                          <w:szCs w:val="22"/>
                        </w:rPr>
                        <w:t>OSF, Atlantic Philanthropies, the Anonymous Fund</w:t>
                      </w:r>
                    </w:p>
                  </w:txbxContent>
                </v:textbox>
              </v:rect>
            </w:pict>
          </mc:Fallback>
        </mc:AlternateContent>
      </w:r>
      <w:r w:rsidRPr="0090783D">
        <w:rPr>
          <w:rFonts w:ascii="Times New Roman" w:hAnsi="Times New Roman"/>
          <w:noProof/>
          <w:sz w:val="22"/>
        </w:rPr>
        <mc:AlternateContent>
          <mc:Choice Requires="wps">
            <w:drawing>
              <wp:anchor distT="0" distB="0" distL="114300" distR="114300" simplePos="0" relativeHeight="251736064" behindDoc="0" locked="0" layoutInCell="1" allowOverlap="1" wp14:anchorId="46E234D1" wp14:editId="2A506D66">
                <wp:simplePos x="0" y="0"/>
                <wp:positionH relativeFrom="column">
                  <wp:posOffset>5108575</wp:posOffset>
                </wp:positionH>
                <wp:positionV relativeFrom="paragraph">
                  <wp:posOffset>2804795</wp:posOffset>
                </wp:positionV>
                <wp:extent cx="354965" cy="1585595"/>
                <wp:effectExtent l="0" t="481965" r="0" b="477520"/>
                <wp:wrapNone/>
                <wp:docPr id="54" name="Text Box 54"/>
                <wp:cNvGraphicFramePr/>
                <a:graphic xmlns:a="http://schemas.openxmlformats.org/drawingml/2006/main">
                  <a:graphicData uri="http://schemas.microsoft.com/office/word/2010/wordprocessingShape">
                    <wps:wsp>
                      <wps:cNvSpPr txBox="1"/>
                      <wps:spPr>
                        <a:xfrm rot="2972370">
                          <a:off x="0" y="0"/>
                          <a:ext cx="354965" cy="158559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90783D" w:rsidRPr="00D72EC9" w:rsidRDefault="0090783D" w:rsidP="0090783D">
                            <w:pPr>
                              <w:jc w:val="center"/>
                            </w:pPr>
                            <w:r w:rsidRPr="00D72EC9">
                              <w:t>Affinity Groups</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4" o:spid="_x0000_s1032" type="#_x0000_t202" style="position:absolute;margin-left:402.25pt;margin-top:220.85pt;width:27.95pt;height:124.85pt;rotation:3246621fd;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" fillcolor="white [3201]" stroked="f" strokeweight=".5pt">
                <v:textbox style="layout-flow:vertical;mso-layout-flow-alt:bottom-to-top">
                  <w:txbxContent>
                    <w:p w:rsidR="0090783D" w:rsidRPr="00D72EC9" w:rsidRDefault="0090783D" w:rsidP="0090783D">
                      <w:pPr>
                        <w:jc w:val="center"/>
                      </w:pPr>
                      <w:r w:rsidRPr="00D72EC9">
                        <w:t>Affinity Groups</w:t>
                      </w:r>
                    </w:p>
                  </w:txbxContent>
                </v:textbox>
              </v:shape>
            </w:pict>
          </mc:Fallback>
        </mc:AlternateContent>
      </w:r>
      <w:r w:rsidRPr="0090783D">
        <w:rPr>
          <w:rFonts w:ascii="Times New Roman" w:hAnsi="Times New Roman"/>
          <w:noProof/>
          <w:sz w:val="22"/>
        </w:rPr>
        <mc:AlternateContent>
          <mc:Choice Requires="wps">
            <w:drawing>
              <wp:anchor distT="0" distB="0" distL="114300" distR="114300" simplePos="0" relativeHeight="251735040" behindDoc="0" locked="0" layoutInCell="1" allowOverlap="1" wp14:anchorId="1FDBBDD1" wp14:editId="086BCAD1">
                <wp:simplePos x="0" y="0"/>
                <wp:positionH relativeFrom="column">
                  <wp:posOffset>7191375</wp:posOffset>
                </wp:positionH>
                <wp:positionV relativeFrom="paragraph">
                  <wp:posOffset>2828925</wp:posOffset>
                </wp:positionV>
                <wp:extent cx="675640" cy="962025"/>
                <wp:effectExtent l="38100" t="38100" r="29210" b="28575"/>
                <wp:wrapNone/>
                <wp:docPr id="52" name="Straight Arrow Connector 52"/>
                <wp:cNvGraphicFramePr/>
                <a:graphic xmlns:a="http://schemas.openxmlformats.org/drawingml/2006/main">
                  <a:graphicData uri="http://schemas.microsoft.com/office/word/2010/wordprocessingShape">
                    <wps:wsp>
                      <wps:cNvCnPr/>
                      <wps:spPr>
                        <a:xfrm flipH="1" flipV="1">
                          <a:off x="0" y="0"/>
                          <a:ext cx="675640" cy="96202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52" o:spid="_x0000_s1026" type="#_x0000_t32" style="position:absolute;margin-left:566.25pt;margin-top:222.75pt;width:53.2pt;height:75.75pt;flip:x y;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" strokecolor="#4579b8 [3044]">
                <v:stroke endarrow="open"/>
              </v:shape>
            </w:pict>
          </mc:Fallback>
        </mc:AlternateContent>
      </w:r>
      <w:r w:rsidRPr="0090783D">
        <w:rPr>
          <w:rFonts w:ascii="Times New Roman" w:hAnsi="Times New Roman"/>
          <w:noProof/>
          <w:sz w:val="22"/>
        </w:rPr>
        <mc:AlternateContent>
          <mc:Choice Requires="wps">
            <w:drawing>
              <wp:anchor distT="0" distB="0" distL="114300" distR="114300" simplePos="0" relativeHeight="251734016" behindDoc="0" locked="0" layoutInCell="1" allowOverlap="1" wp14:anchorId="2A37776B" wp14:editId="1DB373BD">
                <wp:simplePos x="0" y="0"/>
                <wp:positionH relativeFrom="column">
                  <wp:posOffset>6969125</wp:posOffset>
                </wp:positionH>
                <wp:positionV relativeFrom="paragraph">
                  <wp:posOffset>2828925</wp:posOffset>
                </wp:positionV>
                <wp:extent cx="66040" cy="2190115"/>
                <wp:effectExtent l="38100" t="38100" r="67310" b="19685"/>
                <wp:wrapNone/>
                <wp:docPr id="51" name="Straight Arrow Connector 51"/>
                <wp:cNvGraphicFramePr/>
                <a:graphic xmlns:a="http://schemas.openxmlformats.org/drawingml/2006/main">
                  <a:graphicData uri="http://schemas.microsoft.com/office/word/2010/wordprocessingShape">
                    <wps:wsp>
                      <wps:cNvCnPr/>
                      <wps:spPr>
                        <a:xfrm flipV="1">
                          <a:off x="0" y="0"/>
                          <a:ext cx="66040" cy="219011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51" o:spid="_x0000_s1026" type="#_x0000_t32" style="position:absolute;margin-left:548.75pt;margin-top:222.75pt;width:5.2pt;height:172.45pt;flip:y;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" strokecolor="#4579b8 [3044]">
                <v:stroke endarrow="open"/>
              </v:shape>
            </w:pict>
          </mc:Fallback>
        </mc:AlternateContent>
      </w:r>
      <w:r w:rsidRPr="0090783D">
        <w:rPr>
          <w:rFonts w:ascii="Times New Roman" w:hAnsi="Times New Roman"/>
          <w:noProof/>
          <w:sz w:val="22"/>
        </w:rPr>
        <mc:AlternateContent>
          <mc:Choice Requires="wps">
            <w:drawing>
              <wp:anchor distT="0" distB="0" distL="114300" distR="114300" simplePos="0" relativeHeight="251732992" behindDoc="0" locked="0" layoutInCell="1" allowOverlap="1" wp14:anchorId="674F5BE8" wp14:editId="145861FA">
                <wp:simplePos x="0" y="0"/>
                <wp:positionH relativeFrom="column">
                  <wp:posOffset>6235700</wp:posOffset>
                </wp:positionH>
                <wp:positionV relativeFrom="paragraph">
                  <wp:posOffset>2828925</wp:posOffset>
                </wp:positionV>
                <wp:extent cx="628650" cy="2533650"/>
                <wp:effectExtent l="0" t="38100" r="76200" b="19050"/>
                <wp:wrapNone/>
                <wp:docPr id="50" name="Straight Arrow Connector 50"/>
                <wp:cNvGraphicFramePr/>
                <a:graphic xmlns:a="http://schemas.openxmlformats.org/drawingml/2006/main">
                  <a:graphicData uri="http://schemas.microsoft.com/office/word/2010/wordprocessingShape">
                    <wps:wsp>
                      <wps:cNvCnPr/>
                      <wps:spPr>
                        <a:xfrm flipV="1">
                          <a:off x="0" y="0"/>
                          <a:ext cx="628650" cy="253365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50" o:spid="_x0000_s1026" type="#_x0000_t32" style="position:absolute;margin-left:491pt;margin-top:222.75pt;width:49.5pt;height:199.5pt;flip:y;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" strokecolor="#4579b8 [3044]">
                <v:stroke endarrow="open"/>
              </v:shape>
            </w:pict>
          </mc:Fallback>
        </mc:AlternateContent>
      </w:r>
      <w:r w:rsidRPr="0090783D">
        <w:rPr>
          <w:rFonts w:ascii="Times New Roman" w:hAnsi="Times New Roman"/>
          <w:noProof/>
          <w:sz w:val="22"/>
        </w:rPr>
        <mc:AlternateContent>
          <mc:Choice Requires="wps">
            <w:drawing>
              <wp:anchor distT="0" distB="0" distL="114300" distR="114300" simplePos="0" relativeHeight="251731968" behindDoc="0" locked="0" layoutInCell="1" allowOverlap="1" wp14:anchorId="7BC46B44" wp14:editId="3BBE7341">
                <wp:simplePos x="0" y="0"/>
                <wp:positionH relativeFrom="column">
                  <wp:posOffset>6005830</wp:posOffset>
                </wp:positionH>
                <wp:positionV relativeFrom="paragraph">
                  <wp:posOffset>2828925</wp:posOffset>
                </wp:positionV>
                <wp:extent cx="718185" cy="1362075"/>
                <wp:effectExtent l="0" t="38100" r="62865" b="28575"/>
                <wp:wrapNone/>
                <wp:docPr id="49" name="Straight Arrow Connector 49"/>
                <wp:cNvGraphicFramePr/>
                <a:graphic xmlns:a="http://schemas.openxmlformats.org/drawingml/2006/main">
                  <a:graphicData uri="http://schemas.microsoft.com/office/word/2010/wordprocessingShape">
                    <wps:wsp>
                      <wps:cNvCnPr/>
                      <wps:spPr>
                        <a:xfrm flipV="1">
                          <a:off x="0" y="0"/>
                          <a:ext cx="718185" cy="136207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49" o:spid="_x0000_s1026" type="#_x0000_t32" style="position:absolute;margin-left:472.9pt;margin-top:222.75pt;width:56.55pt;height:107.25pt;flip:y;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" strokecolor="#4579b8 [3044]">
                <v:stroke endarrow="open"/>
              </v:shape>
            </w:pict>
          </mc:Fallback>
        </mc:AlternateContent>
      </w:r>
      <w:r w:rsidRPr="0090783D">
        <w:rPr>
          <w:rFonts w:ascii="Times New Roman" w:hAnsi="Times New Roman"/>
          <w:noProof/>
          <w:sz w:val="22"/>
        </w:rPr>
        <mc:AlternateContent>
          <mc:Choice Requires="wps">
            <w:drawing>
              <wp:anchor distT="0" distB="0" distL="114300" distR="114300" simplePos="0" relativeHeight="251730944" behindDoc="0" locked="0" layoutInCell="1" allowOverlap="1" wp14:anchorId="042732E6" wp14:editId="3D212613">
                <wp:simplePos x="0" y="0"/>
                <wp:positionH relativeFrom="column">
                  <wp:posOffset>4362450</wp:posOffset>
                </wp:positionH>
                <wp:positionV relativeFrom="paragraph">
                  <wp:posOffset>2828925</wp:posOffset>
                </wp:positionV>
                <wp:extent cx="2209800" cy="1800225"/>
                <wp:effectExtent l="0" t="38100" r="57150" b="28575"/>
                <wp:wrapNone/>
                <wp:docPr id="26" name="Straight Arrow Connector 26"/>
                <wp:cNvGraphicFramePr/>
                <a:graphic xmlns:a="http://schemas.openxmlformats.org/drawingml/2006/main">
                  <a:graphicData uri="http://schemas.microsoft.com/office/word/2010/wordprocessingShape">
                    <wps:wsp>
                      <wps:cNvCnPr/>
                      <wps:spPr>
                        <a:xfrm flipV="1">
                          <a:off x="0" y="0"/>
                          <a:ext cx="2209800" cy="180022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26" o:spid="_x0000_s1026" type="#_x0000_t32" style="position:absolute;margin-left:343.5pt;margin-top:222.75pt;width:174pt;height:141.75pt;flip:y;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" strokecolor="#4579b8 [3044]">
                <v:stroke endarrow="open"/>
              </v:shape>
            </w:pict>
          </mc:Fallback>
        </mc:AlternateContent>
      </w:r>
      <w:r w:rsidRPr="0090783D">
        <w:rPr>
          <w:rFonts w:ascii="Times New Roman" w:hAnsi="Times New Roman"/>
          <w:noProof/>
          <w:sz w:val="22"/>
        </w:rPr>
        <mc:AlternateContent>
          <mc:Choice Requires="wps">
            <w:drawing>
              <wp:anchor distT="0" distB="0" distL="114300" distR="114300" simplePos="0" relativeHeight="251729920" behindDoc="0" locked="0" layoutInCell="1" allowOverlap="1" wp14:anchorId="5065DD2B" wp14:editId="5756EF24">
                <wp:simplePos x="0" y="0"/>
                <wp:positionH relativeFrom="column">
                  <wp:posOffset>5340350</wp:posOffset>
                </wp:positionH>
                <wp:positionV relativeFrom="paragraph">
                  <wp:posOffset>2400300</wp:posOffset>
                </wp:positionV>
                <wp:extent cx="628650" cy="247650"/>
                <wp:effectExtent l="38100" t="57150" r="0" b="76200"/>
                <wp:wrapNone/>
                <wp:docPr id="48" name="Straight Arrow Connector 48"/>
                <wp:cNvGraphicFramePr/>
                <a:graphic xmlns:a="http://schemas.openxmlformats.org/drawingml/2006/main">
                  <a:graphicData uri="http://schemas.microsoft.com/office/word/2010/wordprocessingShape">
                    <wps:wsp>
                      <wps:cNvCnPr/>
                      <wps:spPr>
                        <a:xfrm flipV="1">
                          <a:off x="0" y="0"/>
                          <a:ext cx="628650" cy="247650"/>
                        </a:xfrm>
                        <a:prstGeom prst="straightConnector1">
                          <a:avLst/>
                        </a:prstGeom>
                        <a:ln>
                          <a:headEnd type="arrow"/>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48" o:spid="_x0000_s1026" type="#_x0000_t32" style="position:absolute;margin-left:420.5pt;margin-top:189pt;width:49.5pt;height:19.5pt;flip:y;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" strokecolor="#4579b8 [3044]">
                <v:stroke startarrow="open" endarrow="open"/>
              </v:shape>
            </w:pict>
          </mc:Fallback>
        </mc:AlternateContent>
      </w:r>
      <w:r w:rsidRPr="0090783D">
        <w:rPr>
          <w:rFonts w:ascii="Times New Roman" w:hAnsi="Times New Roman"/>
          <w:noProof/>
          <w:sz w:val="22"/>
        </w:rPr>
        <mc:AlternateContent>
          <mc:Choice Requires="wps">
            <w:drawing>
              <wp:anchor distT="0" distB="0" distL="114300" distR="114300" simplePos="0" relativeHeight="251728896" behindDoc="0" locked="0" layoutInCell="1" allowOverlap="1" wp14:anchorId="0A6E67C6" wp14:editId="42E49C8F">
                <wp:simplePos x="0" y="0"/>
                <wp:positionH relativeFrom="column">
                  <wp:posOffset>1990725</wp:posOffset>
                </wp:positionH>
                <wp:positionV relativeFrom="paragraph">
                  <wp:posOffset>2676525</wp:posOffset>
                </wp:positionV>
                <wp:extent cx="1514475" cy="285750"/>
                <wp:effectExtent l="0" t="0" r="28575" b="19050"/>
                <wp:wrapNone/>
                <wp:docPr id="47" name="Straight Connector 47"/>
                <wp:cNvGraphicFramePr/>
                <a:graphic xmlns:a="http://schemas.openxmlformats.org/drawingml/2006/main">
                  <a:graphicData uri="http://schemas.microsoft.com/office/word/2010/wordprocessingShape">
                    <wps:wsp>
                      <wps:cNvCnPr/>
                      <wps:spPr>
                        <a:xfrm flipV="1">
                          <a:off x="0" y="0"/>
                          <a:ext cx="1514475" cy="285750"/>
                        </a:xfrm>
                        <a:prstGeom prst="line">
                          <a:avLst/>
                        </a:prstGeom>
                        <a:noFill/>
                        <a:ln w="9525" cap="flat" cmpd="sng" algn="ctr">
                          <a:solidFill>
                            <a:srgbClr val="4F81BD">
                              <a:shade val="95000"/>
                              <a:satMod val="105000"/>
                            </a:srgbClr>
                          </a:solidFill>
                          <a:prstDash val="dash"/>
                        </a:ln>
                        <a:effectLst/>
                      </wps:spPr>
                      <wps:bodyPr/>
                    </wps:wsp>
                  </a:graphicData>
                </a:graphic>
                <wp14:sizeRelH relativeFrom="margin">
                  <wp14:pctWidth>0</wp14:pctWidth>
                </wp14:sizeRelH>
                <wp14:sizeRelV relativeFrom="margin">
                  <wp14:pctHeight>0</wp14:pctHeight>
                </wp14:sizeRelV>
              </wp:anchor>
            </w:drawing>
          </mc:Choice>
          <mc:Fallback>
            <w:pict>
              <v:line id="Straight Connector 47" o:spid="_x0000_s1026" style="position:absolute;flip:y;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56.75pt,210.75pt" to="276pt,23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" strokecolor="#4a7ebb">
                <v:stroke dashstyle="dash"/>
              </v:line>
            </w:pict>
          </mc:Fallback>
        </mc:AlternateContent>
      </w:r>
      <w:r w:rsidRPr="0090783D">
        <w:rPr>
          <w:rFonts w:ascii="Times New Roman" w:hAnsi="Times New Roman"/>
          <w:noProof/>
          <w:sz w:val="22"/>
        </w:rPr>
        <mc:AlternateContent>
          <mc:Choice Requires="wps">
            <w:drawing>
              <wp:anchor distT="0" distB="0" distL="114300" distR="114300" simplePos="0" relativeHeight="251727872" behindDoc="0" locked="0" layoutInCell="1" allowOverlap="1" wp14:anchorId="41FDB7B4" wp14:editId="25016DF8">
                <wp:simplePos x="0" y="0"/>
                <wp:positionH relativeFrom="column">
                  <wp:posOffset>6724015</wp:posOffset>
                </wp:positionH>
                <wp:positionV relativeFrom="paragraph">
                  <wp:posOffset>4805680</wp:posOffset>
                </wp:positionV>
                <wp:extent cx="1552575" cy="692150"/>
                <wp:effectExtent l="0" t="0" r="28575" b="12700"/>
                <wp:wrapNone/>
                <wp:docPr id="46" name="Oval 32"/>
                <wp:cNvGraphicFramePr/>
                <a:graphic xmlns:a="http://schemas.openxmlformats.org/drawingml/2006/main">
                  <a:graphicData uri="http://schemas.microsoft.com/office/word/2010/wordprocessingShape">
                    <wps:wsp>
                      <wps:cNvSpPr/>
                      <wps:spPr>
                        <a:xfrm>
                          <a:off x="0" y="0"/>
                          <a:ext cx="1552575" cy="692150"/>
                        </a:xfrm>
                        <a:prstGeom prst="ellipse">
                          <a:avLst/>
                        </a:prstGeom>
                        <a:solidFill>
                          <a:srgbClr val="4F81BD"/>
                        </a:solidFill>
                        <a:ln w="25400" cap="flat" cmpd="sng" algn="ctr">
                          <a:solidFill>
                            <a:srgbClr val="4F81BD">
                              <a:shade val="50000"/>
                            </a:srgbClr>
                          </a:solidFill>
                          <a:prstDash val="solid"/>
                        </a:ln>
                        <a:effectLst/>
                      </wps:spPr>
                      <wps:txbx>
                        <w:txbxContent>
                          <w:p w:rsidR="0090783D" w:rsidRDefault="0090783D" w:rsidP="0090783D">
                            <w:pPr>
                              <w:pStyle w:val="BalloonText"/>
                              <w:jc w:val="center"/>
                            </w:pPr>
                            <w:r>
                              <w:rPr>
                                <w:rFonts w:ascii="Calibri" w:hAnsi="Calibri"/>
                                <w:color w:val="FFFFFF"/>
                                <w:kern w:val="24"/>
                                <w:sz w:val="28"/>
                                <w:szCs w:val="28"/>
                              </w:rPr>
                              <w:t>Research</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oval id="Oval 32" o:spid="_x0000_s1033" style="position:absolute;margin-left:529.45pt;margin-top:378.4pt;width:122.25pt;height:54.5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" fillcolor="#4f81bd" strokecolor="#385d8a" strokeweight="2pt">
                <v:textbox>
                  <w:txbxContent>
                    <w:p w:rsidR="0090783D" w:rsidRDefault="0090783D" w:rsidP="0090783D">
                      <w:pPr>
                        <w:pStyle w:val="BalloonText"/>
                        <w:jc w:val="center"/>
                      </w:pPr>
                      <w:r>
                        <w:rPr>
                          <w:rFonts w:ascii="Calibri" w:hAnsi="Calibri"/>
                          <w:color w:val="FFFFFF"/>
                          <w:kern w:val="24"/>
                          <w:sz w:val="28"/>
                          <w:szCs w:val="28"/>
                        </w:rPr>
                        <w:t>Research</w:t>
                      </w:r>
                    </w:p>
                  </w:txbxContent>
                </v:textbox>
              </v:oval>
            </w:pict>
          </mc:Fallback>
        </mc:AlternateContent>
      </w:r>
      <w:r w:rsidRPr="0090783D">
        <w:rPr>
          <w:rFonts w:ascii="Times New Roman" w:hAnsi="Times New Roman"/>
          <w:noProof/>
          <w:sz w:val="22"/>
        </w:rPr>
        <mc:AlternateContent>
          <mc:Choice Requires="wps">
            <w:drawing>
              <wp:anchor distT="0" distB="0" distL="114300" distR="114300" simplePos="0" relativeHeight="251726848" behindDoc="0" locked="0" layoutInCell="1" allowOverlap="1" wp14:anchorId="1AB14ED9" wp14:editId="57FD21AA">
                <wp:simplePos x="0" y="0"/>
                <wp:positionH relativeFrom="column">
                  <wp:posOffset>7191375</wp:posOffset>
                </wp:positionH>
                <wp:positionV relativeFrom="paragraph">
                  <wp:posOffset>3790950</wp:posOffset>
                </wp:positionV>
                <wp:extent cx="1552575" cy="720725"/>
                <wp:effectExtent l="0" t="0" r="28575" b="22225"/>
                <wp:wrapNone/>
                <wp:docPr id="45" name="Oval 31"/>
                <wp:cNvGraphicFramePr/>
                <a:graphic xmlns:a="http://schemas.openxmlformats.org/drawingml/2006/main">
                  <a:graphicData uri="http://schemas.microsoft.com/office/word/2010/wordprocessingShape">
                    <wps:wsp>
                      <wps:cNvSpPr/>
                      <wps:spPr>
                        <a:xfrm>
                          <a:off x="0" y="0"/>
                          <a:ext cx="1552575" cy="720725"/>
                        </a:xfrm>
                        <a:prstGeom prst="ellipse">
                          <a:avLst/>
                        </a:prstGeom>
                        <a:solidFill>
                          <a:srgbClr val="4F81BD"/>
                        </a:solidFill>
                        <a:ln w="25400" cap="flat" cmpd="sng" algn="ctr">
                          <a:solidFill>
                            <a:srgbClr val="4F81BD">
                              <a:shade val="50000"/>
                            </a:srgbClr>
                          </a:solidFill>
                          <a:prstDash val="solid"/>
                        </a:ln>
                        <a:effectLst/>
                      </wps:spPr>
                      <wps:txbx>
                        <w:txbxContent>
                          <w:p w:rsidR="0090783D" w:rsidRDefault="0090783D" w:rsidP="0090783D">
                            <w:pPr>
                              <w:pStyle w:val="BalloonText"/>
                              <w:jc w:val="center"/>
                            </w:pPr>
                            <w:r>
                              <w:rPr>
                                <w:rFonts w:ascii="Calibri" w:hAnsi="Calibri"/>
                                <w:color w:val="FFFFFF"/>
                                <w:kern w:val="24"/>
                                <w:sz w:val="28"/>
                                <w:szCs w:val="28"/>
                              </w:rPr>
                              <w:t>Policy</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oval id="Oval 31" o:spid="_x0000_s1034" style="position:absolute;margin-left:566.25pt;margin-top:298.5pt;width:122.25pt;height:56.75p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" fillcolor="#4f81bd" strokecolor="#385d8a" strokeweight="2pt">
                <v:textbox>
                  <w:txbxContent>
                    <w:p w:rsidR="0090783D" w:rsidRDefault="0090783D" w:rsidP="0090783D">
                      <w:pPr>
                        <w:pStyle w:val="BalloonText"/>
                        <w:jc w:val="center"/>
                      </w:pPr>
                      <w:r>
                        <w:rPr>
                          <w:rFonts w:ascii="Calibri" w:hAnsi="Calibri"/>
                          <w:color w:val="FFFFFF"/>
                          <w:kern w:val="24"/>
                          <w:sz w:val="28"/>
                          <w:szCs w:val="28"/>
                        </w:rPr>
                        <w:t>Policy</w:t>
                      </w:r>
                    </w:p>
                  </w:txbxContent>
                </v:textbox>
              </v:oval>
            </w:pict>
          </mc:Fallback>
        </mc:AlternateContent>
      </w:r>
      <w:r w:rsidRPr="0090783D">
        <w:rPr>
          <w:rFonts w:ascii="Times New Roman" w:hAnsi="Times New Roman"/>
          <w:noProof/>
          <w:sz w:val="22"/>
        </w:rPr>
        <mc:AlternateContent>
          <mc:Choice Requires="wps">
            <w:drawing>
              <wp:anchor distT="0" distB="0" distL="114300" distR="114300" simplePos="0" relativeHeight="251725824" behindDoc="0" locked="0" layoutInCell="1" allowOverlap="1" wp14:anchorId="4AE52DE7" wp14:editId="775376AF">
                <wp:simplePos x="0" y="0"/>
                <wp:positionH relativeFrom="column">
                  <wp:posOffset>3542665</wp:posOffset>
                </wp:positionH>
                <wp:positionV relativeFrom="paragraph">
                  <wp:posOffset>4632325</wp:posOffset>
                </wp:positionV>
                <wp:extent cx="1552575" cy="730250"/>
                <wp:effectExtent l="0" t="0" r="28575" b="12700"/>
                <wp:wrapNone/>
                <wp:docPr id="44" name="Oval 14"/>
                <wp:cNvGraphicFramePr/>
                <a:graphic xmlns:a="http://schemas.openxmlformats.org/drawingml/2006/main">
                  <a:graphicData uri="http://schemas.microsoft.com/office/word/2010/wordprocessingShape">
                    <wps:wsp>
                      <wps:cNvSpPr/>
                      <wps:spPr>
                        <a:xfrm>
                          <a:off x="0" y="0"/>
                          <a:ext cx="1552575" cy="730250"/>
                        </a:xfrm>
                        <a:prstGeom prst="ellipse">
                          <a:avLst/>
                        </a:prstGeom>
                        <a:solidFill>
                          <a:srgbClr val="4F81BD"/>
                        </a:solidFill>
                        <a:ln w="25400" cap="flat" cmpd="sng" algn="ctr">
                          <a:solidFill>
                            <a:srgbClr val="4F81BD">
                              <a:shade val="50000"/>
                            </a:srgbClr>
                          </a:solidFill>
                          <a:prstDash val="solid"/>
                        </a:ln>
                        <a:effectLst/>
                      </wps:spPr>
                      <wps:txbx>
                        <w:txbxContent>
                          <w:p w:rsidR="0090783D" w:rsidRDefault="0090783D" w:rsidP="0090783D">
                            <w:pPr>
                              <w:pStyle w:val="BalloonText"/>
                              <w:jc w:val="center"/>
                            </w:pPr>
                            <w:r>
                              <w:rPr>
                                <w:rFonts w:ascii="Calibri" w:hAnsi="Calibri"/>
                                <w:color w:val="FFFFFF"/>
                                <w:kern w:val="24"/>
                                <w:sz w:val="28"/>
                                <w:szCs w:val="28"/>
                              </w:rPr>
                              <w:t>Litigation</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oval id="Oval 14" o:spid="_x0000_s1035" style="position:absolute;margin-left:278.95pt;margin-top:364.75pt;width:122.25pt;height:57.5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" fillcolor="#4f81bd" strokecolor="#385d8a" strokeweight="2pt">
                <v:textbox>
                  <w:txbxContent>
                    <w:p w:rsidR="0090783D" w:rsidRDefault="0090783D" w:rsidP="0090783D">
                      <w:pPr>
                        <w:pStyle w:val="BalloonText"/>
                        <w:jc w:val="center"/>
                      </w:pPr>
                      <w:r>
                        <w:rPr>
                          <w:rFonts w:ascii="Calibri" w:hAnsi="Calibri"/>
                          <w:color w:val="FFFFFF"/>
                          <w:kern w:val="24"/>
                          <w:sz w:val="28"/>
                          <w:szCs w:val="28"/>
                        </w:rPr>
                        <w:t>Litigation</w:t>
                      </w:r>
                    </w:p>
                  </w:txbxContent>
                </v:textbox>
              </v:oval>
            </w:pict>
          </mc:Fallback>
        </mc:AlternateContent>
      </w:r>
      <w:r w:rsidRPr="0090783D">
        <w:rPr>
          <w:rFonts w:ascii="Times New Roman" w:hAnsi="Times New Roman"/>
          <w:noProof/>
          <w:sz w:val="22"/>
        </w:rPr>
        <mc:AlternateContent>
          <mc:Choice Requires="wps">
            <w:drawing>
              <wp:anchor distT="0" distB="0" distL="114300" distR="114300" simplePos="0" relativeHeight="251724800" behindDoc="0" locked="0" layoutInCell="1" allowOverlap="1" wp14:anchorId="213CDED6" wp14:editId="153041A8">
                <wp:simplePos x="0" y="0"/>
                <wp:positionH relativeFrom="column">
                  <wp:posOffset>5114925</wp:posOffset>
                </wp:positionH>
                <wp:positionV relativeFrom="paragraph">
                  <wp:posOffset>5048250</wp:posOffset>
                </wp:positionV>
                <wp:extent cx="1609725" cy="720725"/>
                <wp:effectExtent l="0" t="0" r="28575" b="22225"/>
                <wp:wrapNone/>
                <wp:docPr id="43" name="Oval 13"/>
                <wp:cNvGraphicFramePr/>
                <a:graphic xmlns:a="http://schemas.openxmlformats.org/drawingml/2006/main">
                  <a:graphicData uri="http://schemas.microsoft.com/office/word/2010/wordprocessingShape">
                    <wps:wsp>
                      <wps:cNvSpPr/>
                      <wps:spPr>
                        <a:xfrm>
                          <a:off x="0" y="0"/>
                          <a:ext cx="1609725" cy="720725"/>
                        </a:xfrm>
                        <a:prstGeom prst="ellipse">
                          <a:avLst/>
                        </a:prstGeom>
                        <a:solidFill>
                          <a:srgbClr val="4F81BD"/>
                        </a:solidFill>
                        <a:ln w="25400" cap="flat" cmpd="sng" algn="ctr">
                          <a:solidFill>
                            <a:srgbClr val="4F81BD">
                              <a:shade val="50000"/>
                            </a:srgbClr>
                          </a:solidFill>
                          <a:prstDash val="solid"/>
                        </a:ln>
                        <a:effectLst/>
                      </wps:spPr>
                      <wps:txbx>
                        <w:txbxContent>
                          <w:p w:rsidR="0090783D" w:rsidRPr="00E533DC" w:rsidRDefault="0090783D" w:rsidP="0090783D">
                            <w:pPr>
                              <w:pStyle w:val="BalloonText"/>
                              <w:jc w:val="center"/>
                              <w:rPr>
                                <w:sz w:val="21"/>
                                <w:szCs w:val="21"/>
                              </w:rPr>
                            </w:pPr>
                            <w:r w:rsidRPr="00E533DC">
                              <w:rPr>
                                <w:rFonts w:ascii="Calibri" w:hAnsi="Calibri"/>
                                <w:color w:val="FFFFFF"/>
                                <w:kern w:val="24"/>
                                <w:sz w:val="21"/>
                                <w:szCs w:val="21"/>
                              </w:rPr>
                              <w:t>Communications</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oval id="Oval 13" o:spid="_x0000_s1036" style="position:absolute;margin-left:402.75pt;margin-top:397.5pt;width:126.75pt;height:56.75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" fillcolor="#4f81bd" strokecolor="#385d8a" strokeweight="2pt">
                <v:textbox>
                  <w:txbxContent>
                    <w:p w:rsidR="0090783D" w:rsidRPr="00E533DC" w:rsidRDefault="0090783D" w:rsidP="0090783D">
                      <w:pPr>
                        <w:pStyle w:val="BalloonText"/>
                        <w:jc w:val="center"/>
                        <w:rPr>
                          <w:sz w:val="21"/>
                          <w:szCs w:val="21"/>
                        </w:rPr>
                      </w:pPr>
                      <w:r w:rsidRPr="00E533DC">
                        <w:rPr>
                          <w:rFonts w:ascii="Calibri" w:hAnsi="Calibri"/>
                          <w:color w:val="FFFFFF"/>
                          <w:kern w:val="24"/>
                          <w:sz w:val="21"/>
                          <w:szCs w:val="21"/>
                        </w:rPr>
                        <w:t>Communications</w:t>
                      </w:r>
                    </w:p>
                  </w:txbxContent>
                </v:textbox>
              </v:oval>
            </w:pict>
          </mc:Fallback>
        </mc:AlternateContent>
      </w:r>
      <w:r w:rsidRPr="0090783D">
        <w:rPr>
          <w:rFonts w:ascii="Times New Roman" w:hAnsi="Times New Roman"/>
          <w:noProof/>
          <w:sz w:val="22"/>
        </w:rPr>
        <mc:AlternateContent>
          <mc:Choice Requires="wps">
            <w:drawing>
              <wp:anchor distT="0" distB="0" distL="114300" distR="114300" simplePos="0" relativeHeight="251723776" behindDoc="0" locked="0" layoutInCell="1" allowOverlap="1" wp14:anchorId="1768A3CB" wp14:editId="1B43DADE">
                <wp:simplePos x="0" y="0"/>
                <wp:positionH relativeFrom="column">
                  <wp:posOffset>4867275</wp:posOffset>
                </wp:positionH>
                <wp:positionV relativeFrom="paragraph">
                  <wp:posOffset>4143375</wp:posOffset>
                </wp:positionV>
                <wp:extent cx="1552575" cy="701675"/>
                <wp:effectExtent l="0" t="0" r="28575" b="22225"/>
                <wp:wrapNone/>
                <wp:docPr id="14" name="Oval 11"/>
                <wp:cNvGraphicFramePr/>
                <a:graphic xmlns:a="http://schemas.openxmlformats.org/drawingml/2006/main">
                  <a:graphicData uri="http://schemas.microsoft.com/office/word/2010/wordprocessingShape">
                    <wps:wsp>
                      <wps:cNvSpPr/>
                      <wps:spPr>
                        <a:xfrm>
                          <a:off x="0" y="0"/>
                          <a:ext cx="1552575" cy="701675"/>
                        </a:xfrm>
                        <a:prstGeom prst="ellipse">
                          <a:avLst/>
                        </a:prstGeom>
                        <a:solidFill>
                          <a:srgbClr val="4F81BD"/>
                        </a:solidFill>
                        <a:ln w="25400" cap="flat" cmpd="sng" algn="ctr">
                          <a:solidFill>
                            <a:srgbClr val="4F81BD">
                              <a:shade val="50000"/>
                            </a:srgbClr>
                          </a:solidFill>
                          <a:prstDash val="solid"/>
                        </a:ln>
                        <a:effectLst/>
                      </wps:spPr>
                      <wps:txbx>
                        <w:txbxContent>
                          <w:p w:rsidR="0090783D" w:rsidRDefault="0090783D" w:rsidP="0090783D">
                            <w:pPr>
                              <w:pStyle w:val="BalloonText"/>
                              <w:jc w:val="center"/>
                            </w:pPr>
                            <w:r>
                              <w:rPr>
                                <w:rFonts w:ascii="Calibri" w:hAnsi="Calibri"/>
                                <w:color w:val="FFFFFF"/>
                                <w:kern w:val="24"/>
                                <w:sz w:val="28"/>
                                <w:szCs w:val="28"/>
                              </w:rPr>
                              <w:t>Organizing</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oval id="Oval 11" o:spid="_x0000_s1037" style="position:absolute;margin-left:383.25pt;margin-top:326.25pt;width:122.25pt;height:55.25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" fillcolor="#4f81bd" strokecolor="#385d8a" strokeweight="2pt">
                <v:textbox>
                  <w:txbxContent>
                    <w:p w:rsidR="0090783D" w:rsidRDefault="0090783D" w:rsidP="0090783D">
                      <w:pPr>
                        <w:pStyle w:val="BalloonText"/>
                        <w:jc w:val="center"/>
                      </w:pPr>
                      <w:r>
                        <w:rPr>
                          <w:rFonts w:ascii="Calibri" w:hAnsi="Calibri"/>
                          <w:color w:val="FFFFFF"/>
                          <w:kern w:val="24"/>
                          <w:sz w:val="28"/>
                          <w:szCs w:val="28"/>
                        </w:rPr>
                        <w:t>Organizing</w:t>
                      </w:r>
                    </w:p>
                  </w:txbxContent>
                </v:textbox>
              </v:oval>
            </w:pict>
          </mc:Fallback>
        </mc:AlternateContent>
      </w:r>
      <w:r w:rsidRPr="0090783D">
        <w:rPr>
          <w:rFonts w:ascii="Times New Roman" w:hAnsi="Times New Roman"/>
          <w:noProof/>
          <w:sz w:val="22"/>
        </w:rPr>
        <mc:AlternateContent>
          <mc:Choice Requires="wps">
            <w:drawing>
              <wp:anchor distT="0" distB="0" distL="114300" distR="114300" simplePos="0" relativeHeight="251722752" behindDoc="0" locked="0" layoutInCell="1" allowOverlap="1" wp14:anchorId="4CFDE691" wp14:editId="7FEF52AE">
                <wp:simplePos x="0" y="0"/>
                <wp:positionH relativeFrom="column">
                  <wp:posOffset>6026150</wp:posOffset>
                </wp:positionH>
                <wp:positionV relativeFrom="paragraph">
                  <wp:posOffset>1952625</wp:posOffset>
                </wp:positionV>
                <wp:extent cx="1974850" cy="800100"/>
                <wp:effectExtent l="0" t="0" r="25400" b="19050"/>
                <wp:wrapNone/>
                <wp:docPr id="42" name="Rectangle 7"/>
                <wp:cNvGraphicFramePr/>
                <a:graphic xmlns:a="http://schemas.openxmlformats.org/drawingml/2006/main">
                  <a:graphicData uri="http://schemas.microsoft.com/office/word/2010/wordprocessingShape">
                    <wps:wsp>
                      <wps:cNvSpPr/>
                      <wps:spPr>
                        <a:xfrm>
                          <a:off x="0" y="0"/>
                          <a:ext cx="1974850" cy="800100"/>
                        </a:xfrm>
                        <a:prstGeom prst="rect">
                          <a:avLst/>
                        </a:prstGeom>
                        <a:solidFill>
                          <a:srgbClr val="4F81BD"/>
                        </a:solidFill>
                        <a:ln w="25400" cap="flat" cmpd="sng" algn="ctr">
                          <a:solidFill>
                            <a:srgbClr val="4F81BD">
                              <a:shade val="50000"/>
                            </a:srgbClr>
                          </a:solidFill>
                          <a:prstDash val="solid"/>
                        </a:ln>
                        <a:effectLst/>
                      </wps:spPr>
                      <wps:txbx>
                        <w:txbxContent>
                          <w:p w:rsidR="0090783D" w:rsidRDefault="0090783D" w:rsidP="0090783D">
                            <w:pPr>
                              <w:pStyle w:val="BalloonText"/>
                              <w:jc w:val="center"/>
                            </w:pPr>
                            <w:r>
                              <w:rPr>
                                <w:rFonts w:ascii="Calibri" w:hAnsi="Calibri"/>
                                <w:color w:val="FFFFFF"/>
                                <w:kern w:val="24"/>
                                <w:sz w:val="36"/>
                                <w:szCs w:val="36"/>
                              </w:rPr>
                              <w:t>STEERING COMMITTEE</w:t>
                            </w:r>
                          </w:p>
                        </w:txbxContent>
                      </wps:txbx>
                      <wps:bodyPr rtlCol="0" anchor="ctr">
                        <a:noAutofit/>
                      </wps:bodyPr>
                    </wps:wsp>
                  </a:graphicData>
                </a:graphic>
                <wp14:sizeRelV relativeFrom="margin">
                  <wp14:pctHeight>0</wp14:pctHeight>
                </wp14:sizeRelV>
              </wp:anchor>
            </w:drawing>
          </mc:Choice>
          <mc:Fallback>
            <w:pict>
              <v:rect id="Rectangle 7" o:spid="_x0000_s1038" style="position:absolute;margin-left:474.5pt;margin-top:153.75pt;width:155.5pt;height:63pt;z-index:2517227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" fillcolor="#4f81bd" strokecolor="#385d8a" strokeweight="2pt">
                <v:textbox>
                  <w:txbxContent>
                    <w:p w:rsidR="0090783D" w:rsidRDefault="0090783D" w:rsidP="0090783D">
                      <w:pPr>
                        <w:pStyle w:val="BalloonText"/>
                        <w:jc w:val="center"/>
                      </w:pPr>
                      <w:r>
                        <w:rPr>
                          <w:rFonts w:ascii="Calibri" w:hAnsi="Calibri"/>
                          <w:color w:val="FFFFFF"/>
                          <w:kern w:val="24"/>
                          <w:sz w:val="36"/>
                          <w:szCs w:val="36"/>
                        </w:rPr>
                        <w:t>STEERING COMMITTEE</w:t>
                      </w:r>
                    </w:p>
                  </w:txbxContent>
                </v:textbox>
              </v:rect>
            </w:pict>
          </mc:Fallback>
        </mc:AlternateContent>
      </w:r>
      <w:r w:rsidRPr="0090783D">
        <w:rPr>
          <w:rFonts w:ascii="Times New Roman" w:hAnsi="Times New Roman"/>
          <w:noProof/>
          <w:sz w:val="22"/>
        </w:rPr>
        <mc:AlternateContent>
          <mc:Choice Requires="wps">
            <w:drawing>
              <wp:anchor distT="0" distB="0" distL="114300" distR="114300" simplePos="0" relativeHeight="251721728" behindDoc="0" locked="0" layoutInCell="1" allowOverlap="1" wp14:anchorId="7FDF2483" wp14:editId="7707C3CC">
                <wp:simplePos x="0" y="0"/>
                <wp:positionH relativeFrom="column">
                  <wp:posOffset>3509010</wp:posOffset>
                </wp:positionH>
                <wp:positionV relativeFrom="paragraph">
                  <wp:posOffset>2279650</wp:posOffset>
                </wp:positionV>
                <wp:extent cx="1828800" cy="762000"/>
                <wp:effectExtent l="0" t="0" r="19050" b="19050"/>
                <wp:wrapNone/>
                <wp:docPr id="41" name="Rectangle 6"/>
                <wp:cNvGraphicFramePr/>
                <a:graphic xmlns:a="http://schemas.openxmlformats.org/drawingml/2006/main">
                  <a:graphicData uri="http://schemas.microsoft.com/office/word/2010/wordprocessingShape">
                    <wps:wsp>
                      <wps:cNvSpPr/>
                      <wps:spPr>
                        <a:xfrm>
                          <a:off x="0" y="0"/>
                          <a:ext cx="1828800" cy="762000"/>
                        </a:xfrm>
                        <a:prstGeom prst="rect">
                          <a:avLst/>
                        </a:prstGeom>
                        <a:solidFill>
                          <a:srgbClr val="4F81BD"/>
                        </a:solidFill>
                        <a:ln w="25400" cap="flat" cmpd="sng" algn="ctr">
                          <a:solidFill>
                            <a:srgbClr val="4F81BD">
                              <a:shade val="50000"/>
                            </a:srgbClr>
                          </a:solidFill>
                          <a:prstDash val="solid"/>
                        </a:ln>
                        <a:effectLst/>
                      </wps:spPr>
                      <wps:txbx>
                        <w:txbxContent>
                          <w:p w:rsidR="0090783D" w:rsidRDefault="0090783D" w:rsidP="0090783D">
                            <w:pPr>
                              <w:pStyle w:val="BalloonText"/>
                              <w:jc w:val="center"/>
                            </w:pPr>
                            <w:r>
                              <w:rPr>
                                <w:rFonts w:ascii="Calibri" w:hAnsi="Calibri"/>
                                <w:color w:val="FFFFFF"/>
                                <w:kern w:val="24"/>
                                <w:sz w:val="36"/>
                                <w:szCs w:val="36"/>
                              </w:rPr>
                              <w:t>CAMPAIGN COORDINATOR</w:t>
                            </w:r>
                          </w:p>
                        </w:txbxContent>
                      </wps:txbx>
                      <wps:bodyPr rtlCol="0" anchor="ctr"/>
                    </wps:wsp>
                  </a:graphicData>
                </a:graphic>
              </wp:anchor>
            </w:drawing>
          </mc:Choice>
          <mc:Fallback>
            <w:pict>
              <v:rect id="Rectangle 6" o:spid="_x0000_s1039" style="position:absolute;margin-left:276.3pt;margin-top:179.5pt;width:2in;height:60pt;z-index:2517217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" fillcolor="#4f81bd" strokecolor="#385d8a" strokeweight="2pt">
                <v:textbox>
                  <w:txbxContent>
                    <w:p w:rsidR="0090783D" w:rsidRDefault="0090783D" w:rsidP="0090783D">
                      <w:pPr>
                        <w:pStyle w:val="BalloonText"/>
                        <w:jc w:val="center"/>
                      </w:pPr>
                      <w:r>
                        <w:rPr>
                          <w:rFonts w:ascii="Calibri" w:hAnsi="Calibri"/>
                          <w:color w:val="FFFFFF"/>
                          <w:kern w:val="24"/>
                          <w:sz w:val="36"/>
                          <w:szCs w:val="36"/>
                        </w:rPr>
                        <w:t>CAMPAIGN COORDINATOR</w:t>
                      </w:r>
                    </w:p>
                  </w:txbxContent>
                </v:textbox>
              </v:rect>
            </w:pict>
          </mc:Fallback>
        </mc:AlternateContent>
      </w:r>
      <w:r w:rsidRPr="0090783D">
        <w:rPr>
          <w:rFonts w:ascii="Times New Roman" w:hAnsi="Times New Roman"/>
          <w:noProof/>
          <w:sz w:val="22"/>
        </w:rPr>
        <mc:AlternateContent>
          <mc:Choice Requires="wps">
            <w:drawing>
              <wp:anchor distT="0" distB="0" distL="114300" distR="114300" simplePos="0" relativeHeight="251720704" behindDoc="0" locked="0" layoutInCell="1" allowOverlap="1" wp14:anchorId="493BB301" wp14:editId="03B2A244">
                <wp:simplePos x="0" y="0"/>
                <wp:positionH relativeFrom="column">
                  <wp:posOffset>342900</wp:posOffset>
                </wp:positionH>
                <wp:positionV relativeFrom="paragraph">
                  <wp:posOffset>1228725</wp:posOffset>
                </wp:positionV>
                <wp:extent cx="1828800" cy="1447800"/>
                <wp:effectExtent l="0" t="0" r="19050" b="19050"/>
                <wp:wrapNone/>
                <wp:docPr id="3" name="Rectangle 4"/>
                <wp:cNvGraphicFramePr/>
                <a:graphic xmlns:a="http://schemas.openxmlformats.org/drawingml/2006/main">
                  <a:graphicData uri="http://schemas.microsoft.com/office/word/2010/wordprocessingShape">
                    <wps:wsp>
                      <wps:cNvSpPr/>
                      <wps:spPr>
                        <a:xfrm>
                          <a:off x="0" y="0"/>
                          <a:ext cx="1828800" cy="1447800"/>
                        </a:xfrm>
                        <a:prstGeom prst="rect">
                          <a:avLst/>
                        </a:prstGeom>
                        <a:solidFill>
                          <a:srgbClr val="4F81BD"/>
                        </a:solidFill>
                        <a:ln w="25400" cap="flat" cmpd="sng" algn="ctr">
                          <a:solidFill>
                            <a:srgbClr val="4F81BD">
                              <a:shade val="50000"/>
                            </a:srgbClr>
                          </a:solidFill>
                          <a:prstDash val="solid"/>
                        </a:ln>
                        <a:effectLst/>
                      </wps:spPr>
                      <wps:txbx>
                        <w:txbxContent>
                          <w:p w:rsidR="0090783D" w:rsidRDefault="0090783D" w:rsidP="0090783D">
                            <w:pPr>
                              <w:pStyle w:val="BalloonText"/>
                              <w:jc w:val="center"/>
                              <w:rPr>
                                <w:rFonts w:ascii="Calibri" w:hAnsi="Calibri"/>
                                <w:color w:val="FFFFFF"/>
                                <w:kern w:val="24"/>
                                <w:sz w:val="28"/>
                                <w:szCs w:val="28"/>
                              </w:rPr>
                            </w:pPr>
                            <w:r w:rsidRPr="00EF65F2">
                              <w:rPr>
                                <w:rFonts w:ascii="Calibri" w:hAnsi="Calibri"/>
                                <w:color w:val="FFFFFF"/>
                                <w:kern w:val="24"/>
                                <w:sz w:val="28"/>
                                <w:szCs w:val="28"/>
                              </w:rPr>
                              <w:t xml:space="preserve">FUNDERS FOR ALTERNATIVES TO THE DEATH PENALTY </w:t>
                            </w:r>
                          </w:p>
                          <w:p w:rsidR="0090783D" w:rsidRPr="00EF65F2" w:rsidRDefault="0090783D" w:rsidP="0090783D">
                            <w:pPr>
                              <w:pStyle w:val="BalloonText"/>
                              <w:jc w:val="center"/>
                              <w:rPr>
                                <w:rFonts w:ascii="Calibri" w:hAnsi="Calibri"/>
                                <w:color w:val="FFFFFF"/>
                                <w:kern w:val="24"/>
                                <w:sz w:val="22"/>
                                <w:szCs w:val="22"/>
                              </w:rPr>
                            </w:pPr>
                            <w:r w:rsidRPr="00EF65F2">
                              <w:rPr>
                                <w:rFonts w:ascii="Calibri" w:hAnsi="Calibri"/>
                                <w:color w:val="FFFFFF"/>
                                <w:kern w:val="24"/>
                                <w:sz w:val="22"/>
                                <w:szCs w:val="22"/>
                              </w:rPr>
                              <w:t>OSF, Atlantic Philanthropies, Butler Family Fund, Fund for Nonviolence</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id="Rectangle 4" o:spid="_x0000_s1040" style="position:absolute;margin-left:27pt;margin-top:96.75pt;width:2in;height:114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" fillcolor="#4f81bd" strokecolor="#385d8a" strokeweight="2pt">
                <v:textbox>
                  <w:txbxContent>
                    <w:p w:rsidR="0090783D" w:rsidRDefault="0090783D" w:rsidP="0090783D">
                      <w:pPr>
                        <w:pStyle w:val="BalloonText"/>
                        <w:jc w:val="center"/>
                        <w:rPr>
                          <w:rFonts w:ascii="Calibri" w:hAnsi="Calibri"/>
                          <w:color w:val="FFFFFF"/>
                          <w:kern w:val="24"/>
                          <w:sz w:val="28"/>
                          <w:szCs w:val="28"/>
                        </w:rPr>
                      </w:pPr>
                      <w:r w:rsidRPr="00EF65F2">
                        <w:rPr>
                          <w:rFonts w:ascii="Calibri" w:hAnsi="Calibri"/>
                          <w:color w:val="FFFFFF"/>
                          <w:kern w:val="24"/>
                          <w:sz w:val="28"/>
                          <w:szCs w:val="28"/>
                        </w:rPr>
                        <w:t xml:space="preserve">FUNDERS FOR ALTERNATIVES TO THE DEATH PENALTY </w:t>
                      </w:r>
                    </w:p>
                    <w:p w:rsidR="0090783D" w:rsidRPr="00EF65F2" w:rsidRDefault="0090783D" w:rsidP="0090783D">
                      <w:pPr>
                        <w:pStyle w:val="BalloonText"/>
                        <w:jc w:val="center"/>
                        <w:rPr>
                          <w:rFonts w:ascii="Calibri" w:hAnsi="Calibri"/>
                          <w:color w:val="FFFFFF"/>
                          <w:kern w:val="24"/>
                          <w:sz w:val="22"/>
                          <w:szCs w:val="22"/>
                        </w:rPr>
                      </w:pPr>
                      <w:r w:rsidRPr="00EF65F2">
                        <w:rPr>
                          <w:rFonts w:ascii="Calibri" w:hAnsi="Calibri"/>
                          <w:color w:val="FFFFFF"/>
                          <w:kern w:val="24"/>
                          <w:sz w:val="22"/>
                          <w:szCs w:val="22"/>
                        </w:rPr>
                        <w:t>OSF, Atlantic Philanthropies, Butler Family Fund, Fund for Nonviolence</w:t>
                      </w:r>
                    </w:p>
                  </w:txbxContent>
                </v:textbox>
              </v:rect>
            </w:pict>
          </mc:Fallback>
        </mc:AlternateContent>
      </w:r>
      <w:r w:rsidRPr="0090783D">
        <w:rPr>
          <w:rFonts w:ascii="Times New Roman" w:hAnsi="Times New Roman"/>
          <w:noProof/>
          <w:sz w:val="22"/>
        </w:rPr>
        <mc:AlternateContent>
          <mc:Choice Requires="wps">
            <w:drawing>
              <wp:anchor distT="0" distB="0" distL="114300" distR="114300" simplePos="0" relativeHeight="251719680" behindDoc="0" locked="0" layoutInCell="1" allowOverlap="1" wp14:anchorId="3EEAD85A" wp14:editId="35BF3720">
                <wp:simplePos x="0" y="0"/>
                <wp:positionH relativeFrom="column">
                  <wp:posOffset>523875</wp:posOffset>
                </wp:positionH>
                <wp:positionV relativeFrom="paragraph">
                  <wp:posOffset>2676525</wp:posOffset>
                </wp:positionV>
                <wp:extent cx="1466850" cy="518160"/>
                <wp:effectExtent l="0" t="0" r="19050" b="15240"/>
                <wp:wrapNone/>
                <wp:docPr id="2" name="Rectangle 3"/>
                <wp:cNvGraphicFramePr/>
                <a:graphic xmlns:a="http://schemas.openxmlformats.org/drawingml/2006/main">
                  <a:graphicData uri="http://schemas.microsoft.com/office/word/2010/wordprocessingShape">
                    <wps:wsp>
                      <wps:cNvSpPr/>
                      <wps:spPr>
                        <a:xfrm>
                          <a:off x="0" y="0"/>
                          <a:ext cx="1466850" cy="518160"/>
                        </a:xfrm>
                        <a:prstGeom prst="rect">
                          <a:avLst/>
                        </a:prstGeom>
                        <a:solidFill>
                          <a:srgbClr val="4F81BD"/>
                        </a:solidFill>
                        <a:ln w="25400" cap="flat" cmpd="sng" algn="ctr">
                          <a:solidFill>
                            <a:srgbClr val="4F81BD">
                              <a:shade val="50000"/>
                            </a:srgbClr>
                          </a:solidFill>
                          <a:prstDash val="solid"/>
                        </a:ln>
                        <a:effectLst/>
                      </wps:spPr>
                      <wps:txbx>
                        <w:txbxContent>
                          <w:p w:rsidR="0090783D" w:rsidRPr="00EF65F2" w:rsidRDefault="0090783D" w:rsidP="0090783D">
                            <w:pPr>
                              <w:pStyle w:val="BalloonText"/>
                              <w:jc w:val="center"/>
                              <w:rPr>
                                <w:sz w:val="22"/>
                                <w:szCs w:val="22"/>
                              </w:rPr>
                            </w:pPr>
                            <w:r>
                              <w:rPr>
                                <w:rFonts w:ascii="Calibri" w:hAnsi="Calibri"/>
                                <w:color w:val="FFFFFF"/>
                                <w:kern w:val="24"/>
                                <w:sz w:val="22"/>
                                <w:szCs w:val="22"/>
                              </w:rPr>
                              <w:t>FUNDER</w:t>
                            </w:r>
                            <w:r w:rsidRPr="00EF65F2">
                              <w:rPr>
                                <w:rFonts w:ascii="Calibri" w:hAnsi="Calibri"/>
                                <w:color w:val="FFFFFF"/>
                                <w:kern w:val="24"/>
                                <w:sz w:val="22"/>
                                <w:szCs w:val="22"/>
                              </w:rPr>
                              <w:t xml:space="preserve"> COORDINATOR</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id="_x0000_s1041" style="position:absolute;margin-left:41.25pt;margin-top:210.75pt;width:115.5pt;height:40.8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" fillcolor="#4f81bd" strokecolor="#385d8a" strokeweight="2pt">
                <v:textbox>
                  <w:txbxContent>
                    <w:p w:rsidR="0090783D" w:rsidRPr="00EF65F2" w:rsidRDefault="0090783D" w:rsidP="0090783D">
                      <w:pPr>
                        <w:pStyle w:val="BalloonText"/>
                        <w:jc w:val="center"/>
                        <w:rPr>
                          <w:sz w:val="22"/>
                          <w:szCs w:val="22"/>
                        </w:rPr>
                      </w:pPr>
                      <w:r>
                        <w:rPr>
                          <w:rFonts w:ascii="Calibri" w:hAnsi="Calibri"/>
                          <w:color w:val="FFFFFF"/>
                          <w:kern w:val="24"/>
                          <w:sz w:val="22"/>
                          <w:szCs w:val="22"/>
                        </w:rPr>
                        <w:t>FUNDER</w:t>
                      </w:r>
                      <w:r w:rsidRPr="00EF65F2">
                        <w:rPr>
                          <w:rFonts w:ascii="Calibri" w:hAnsi="Calibri"/>
                          <w:color w:val="FFFFFF"/>
                          <w:kern w:val="24"/>
                          <w:sz w:val="22"/>
                          <w:szCs w:val="22"/>
                        </w:rPr>
                        <w:t xml:space="preserve"> COORDINATOR</w:t>
                      </w:r>
                    </w:p>
                  </w:txbxContent>
                </v:textbox>
              </v:rect>
            </w:pict>
          </mc:Fallback>
        </mc:AlternateContent>
      </w:r>
      <w:r w:rsidRPr="0090783D">
        <w:rPr>
          <w:rFonts w:ascii="Times New Roman" w:hAnsi="Times New Roman"/>
          <w:noProof/>
          <w:sz w:val="22"/>
        </w:rPr>
        <mc:AlternateContent>
          <mc:Choice Requires="wps">
            <w:drawing>
              <wp:anchor distT="0" distB="0" distL="114300" distR="114300" simplePos="0" relativeHeight="251718656" behindDoc="0" locked="0" layoutInCell="1" allowOverlap="1" wp14:anchorId="4AD7D53D" wp14:editId="742E7804">
                <wp:simplePos x="0" y="0"/>
                <wp:positionH relativeFrom="column">
                  <wp:posOffset>742950</wp:posOffset>
                </wp:positionH>
                <wp:positionV relativeFrom="paragraph">
                  <wp:posOffset>-450850</wp:posOffset>
                </wp:positionV>
                <wp:extent cx="6705600" cy="1076960"/>
                <wp:effectExtent l="0" t="0" r="0" b="0"/>
                <wp:wrapNone/>
                <wp:docPr id="40" name="TextBox 63"/>
                <wp:cNvGraphicFramePr/>
                <a:graphic xmlns:a="http://schemas.openxmlformats.org/drawingml/2006/main">
                  <a:graphicData uri="http://schemas.microsoft.com/office/word/2010/wordprocessingShape">
                    <wps:wsp>
                      <wps:cNvSpPr txBox="1"/>
                      <wps:spPr>
                        <a:xfrm>
                          <a:off x="0" y="0"/>
                          <a:ext cx="6705600" cy="1076960"/>
                        </a:xfrm>
                        <a:prstGeom prst="rect">
                          <a:avLst/>
                        </a:prstGeom>
                        <a:noFill/>
                      </wps:spPr>
                      <wps:txbx>
                        <w:txbxContent>
                          <w:p w:rsidR="0090783D" w:rsidRDefault="0090783D" w:rsidP="0090783D">
                            <w:pPr>
                              <w:pStyle w:val="BalloonText"/>
                              <w:jc w:val="center"/>
                            </w:pPr>
                            <w:r>
                              <w:rPr>
                                <w:rFonts w:asciiTheme="minorHAnsi" w:hAnsi="Calibri" w:cstheme="minorBidi"/>
                                <w:color w:val="002060"/>
                                <w:kern w:val="24"/>
                                <w:sz w:val="56"/>
                                <w:szCs w:val="56"/>
                              </w:rPr>
                              <w:t>Campaign to End the Death Penalty by 2025</w:t>
                            </w:r>
                          </w:p>
                          <w:p w:rsidR="0090783D" w:rsidRDefault="0090783D" w:rsidP="0090783D">
                            <w:pPr>
                              <w:pStyle w:val="BalloonText"/>
                              <w:jc w:val="center"/>
                            </w:pPr>
                            <w:r>
                              <w:rPr>
                                <w:rFonts w:asciiTheme="minorHAnsi" w:hAnsi="Calibri" w:cstheme="minorBidi"/>
                                <w:color w:val="002060"/>
                                <w:kern w:val="24"/>
                                <w:sz w:val="36"/>
                                <w:szCs w:val="36"/>
                              </w:rPr>
                              <w:t xml:space="preserve">(October 2007 </w:t>
                            </w:r>
                            <w:r>
                              <w:rPr>
                                <w:rFonts w:asciiTheme="minorHAnsi" w:hAnsi="Calibri" w:cstheme="minorBidi"/>
                                <w:color w:val="002060"/>
                                <w:kern w:val="24"/>
                                <w:sz w:val="36"/>
                                <w:szCs w:val="36"/>
                              </w:rPr>
                              <w:t>–</w:t>
                            </w:r>
                            <w:r>
                              <w:rPr>
                                <w:rFonts w:asciiTheme="minorHAnsi" w:hAnsi="Calibri" w:cstheme="minorBidi"/>
                                <w:color w:val="002060"/>
                                <w:kern w:val="24"/>
                                <w:sz w:val="36"/>
                                <w:szCs w:val="36"/>
                              </w:rPr>
                              <w:t xml:space="preserve"> May 2014)</w:t>
                            </w:r>
                          </w:p>
                        </w:txbxContent>
                      </wps:txbx>
                      <wps:bodyPr wrap="square" rtlCol="0">
                        <a:spAutoFit/>
                      </wps:bodyPr>
                    </wps:wsp>
                  </a:graphicData>
                </a:graphic>
              </wp:anchor>
            </w:drawing>
          </mc:Choice>
          <mc:Fallback>
            <w:pict>
              <v:shape id="TextBox 63" o:spid="_x0000_s1042" type="#_x0000_t202" style="position:absolute;margin-left:58.5pt;margin-top:-35.5pt;width:528pt;height:84.8pt;z-index:2517186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" filled="f" stroked="f">
                <v:textbox style="mso-fit-shape-to-text:t">
                  <w:txbxContent>
                    <w:p w:rsidR="0090783D" w:rsidRDefault="0090783D" w:rsidP="0090783D">
                      <w:pPr>
                        <w:pStyle w:val="BalloonText"/>
                        <w:jc w:val="center"/>
                      </w:pPr>
                      <w:r>
                        <w:rPr>
                          <w:rFonts w:asciiTheme="minorHAnsi" w:hAnsi="Calibri" w:cstheme="minorBidi"/>
                          <w:color w:val="002060"/>
                          <w:kern w:val="24"/>
                          <w:sz w:val="56"/>
                          <w:szCs w:val="56"/>
                        </w:rPr>
                        <w:t>Campaign to End the Death Penalty by 2025</w:t>
                      </w:r>
                    </w:p>
                    <w:p w:rsidR="0090783D" w:rsidRDefault="0090783D" w:rsidP="0090783D">
                      <w:pPr>
                        <w:pStyle w:val="BalloonText"/>
                        <w:jc w:val="center"/>
                      </w:pPr>
                      <w:r>
                        <w:rPr>
                          <w:rFonts w:asciiTheme="minorHAnsi" w:hAnsi="Calibri" w:cstheme="minorBidi"/>
                          <w:color w:val="002060"/>
                          <w:kern w:val="24"/>
                          <w:sz w:val="36"/>
                          <w:szCs w:val="36"/>
                        </w:rPr>
                        <w:t xml:space="preserve">(October 2007 </w:t>
                      </w:r>
                      <w:r>
                        <w:rPr>
                          <w:rFonts w:asciiTheme="minorHAnsi" w:hAnsi="Calibri" w:cstheme="minorBidi"/>
                          <w:color w:val="002060"/>
                          <w:kern w:val="24"/>
                          <w:sz w:val="36"/>
                          <w:szCs w:val="36"/>
                        </w:rPr>
                        <w:t>–</w:t>
                      </w:r>
                      <w:r>
                        <w:rPr>
                          <w:rFonts w:asciiTheme="minorHAnsi" w:hAnsi="Calibri" w:cstheme="minorBidi"/>
                          <w:color w:val="002060"/>
                          <w:kern w:val="24"/>
                          <w:sz w:val="36"/>
                          <w:szCs w:val="36"/>
                        </w:rPr>
                        <w:t xml:space="preserve"> May 2014)</w:t>
                      </w:r>
                    </w:p>
                  </w:txbxContent>
                </v:textbox>
              </v:shape>
            </w:pict>
          </mc:Fallback>
        </mc:AlternateContent>
      </w:r>
    </w:p>
    <w:p w:rsidR="00D01410" w:rsidRDefault="00D01410">
      <w:pPr>
        <w:rPr>
          <w:rFonts w:ascii="Times New Roman" w:hAnsi="Times New Roman"/>
          <w:sz w:val="22"/>
        </w:rPr>
      </w:pPr>
      <w:r>
        <w:rPr>
          <w:rFonts w:ascii="Times New Roman" w:hAnsi="Times New Roman"/>
          <w:noProof/>
          <w:sz w:val="22"/>
        </w:rPr>
        <mc:AlternateContent>
          <mc:Choice Requires="wps">
            <w:drawing>
              <wp:anchor distT="0" distB="0" distL="114300" distR="114300" simplePos="0" relativeHeight="251695104" behindDoc="0" locked="0" layoutInCell="1" allowOverlap="1" wp14:anchorId="2E6D0BB4" wp14:editId="42F961EC">
                <wp:simplePos x="0" y="0"/>
                <wp:positionH relativeFrom="column">
                  <wp:posOffset>-463978</wp:posOffset>
                </wp:positionH>
                <wp:positionV relativeFrom="paragraph">
                  <wp:posOffset>5855527</wp:posOffset>
                </wp:positionV>
                <wp:extent cx="988695" cy="244475"/>
                <wp:effectExtent l="0" t="0" r="1905" b="3175"/>
                <wp:wrapNone/>
                <wp:docPr id="24" name="Text Box 24"/>
                <wp:cNvGraphicFramePr/>
                <a:graphic xmlns:a="http://schemas.openxmlformats.org/drawingml/2006/main">
                  <a:graphicData uri="http://schemas.microsoft.com/office/word/2010/wordprocessingShape">
                    <wps:wsp>
                      <wps:cNvSpPr txBox="1"/>
                      <wps:spPr>
                        <a:xfrm>
                          <a:off x="0" y="0"/>
                          <a:ext cx="988695" cy="2444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E0C51" w:rsidRPr="00B52D6D" w:rsidRDefault="00BE0C51" w:rsidP="00D01410">
                            <w:pPr>
                              <w:rPr>
                                <w:sz w:val="18"/>
                                <w:szCs w:val="18"/>
                              </w:rPr>
                            </w:pPr>
                            <w:r w:rsidRPr="00B52D6D">
                              <w:rPr>
                                <w:sz w:val="18"/>
                                <w:szCs w:val="18"/>
                              </w:rPr>
                              <w:t>Appendix</w:t>
                            </w:r>
                            <w:r>
                              <w:rPr>
                                <w:sz w:val="18"/>
                                <w:szCs w:val="18"/>
                              </w:rPr>
                              <w:t xml:space="preserve"> 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24" o:spid="_x0000_s1043" type="#_x0000_t202" style="position:absolute;margin-left:-36.55pt;margin-top:461.05pt;width:77.85pt;height:19.25pt;z-index:2516951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" fillcolor="white [3201]" stroked="f" strokeweight=".5pt">
                <v:textbox>
                  <w:txbxContent>
                    <w:p w:rsidR="00BE0C51" w:rsidRPr="00B52D6D" w:rsidRDefault="00BE0C51" w:rsidP="00D01410">
                      <w:pPr>
                        <w:rPr>
                          <w:sz w:val="18"/>
                          <w:szCs w:val="18"/>
                        </w:rPr>
                      </w:pPr>
                      <w:r w:rsidRPr="00B52D6D">
                        <w:rPr>
                          <w:sz w:val="18"/>
                          <w:szCs w:val="18"/>
                        </w:rPr>
                        <w:t>Appendix</w:t>
                      </w:r>
                      <w:r>
                        <w:rPr>
                          <w:sz w:val="18"/>
                          <w:szCs w:val="18"/>
                        </w:rPr>
                        <w:t xml:space="preserve"> E</w:t>
                      </w:r>
                    </w:p>
                  </w:txbxContent>
                </v:textbox>
              </v:shape>
            </w:pict>
          </mc:Fallback>
        </mc:AlternateContent>
      </w:r>
      <w:r>
        <w:rPr>
          <w:rFonts w:ascii="Times New Roman" w:hAnsi="Times New Roman"/>
          <w:sz w:val="22"/>
        </w:rPr>
        <w:br w:type="page"/>
      </w:r>
    </w:p>
    <w:p w:rsidR="00D01410" w:rsidRDefault="0090783D" w:rsidP="00D01410">
      <w:pPr>
        <w:rPr>
          <w:rFonts w:ascii="Times New Roman" w:hAnsi="Times New Roman"/>
          <w:sz w:val="22"/>
        </w:rPr>
      </w:pPr>
      <w:r w:rsidRPr="0090783D">
        <w:rPr>
          <w:rFonts w:ascii="Times New Roman" w:hAnsi="Times New Roman"/>
          <w:noProof/>
          <w:sz w:val="22"/>
        </w:rPr>
        <mc:AlternateContent>
          <mc:Choice Requires="wps">
            <w:drawing>
              <wp:anchor distT="0" distB="0" distL="114300" distR="114300" simplePos="0" relativeHeight="251709440" behindDoc="0" locked="0" layoutInCell="1" allowOverlap="1" wp14:anchorId="2542040E" wp14:editId="17513B8F">
                <wp:simplePos x="0" y="0"/>
                <wp:positionH relativeFrom="column">
                  <wp:posOffset>819150</wp:posOffset>
                </wp:positionH>
                <wp:positionV relativeFrom="paragraph">
                  <wp:posOffset>-561340</wp:posOffset>
                </wp:positionV>
                <wp:extent cx="6705600" cy="1076960"/>
                <wp:effectExtent l="0" t="0" r="0" b="0"/>
                <wp:wrapNone/>
                <wp:docPr id="64" name="TextBox 63"/>
                <wp:cNvGraphicFramePr/>
                <a:graphic xmlns:a="http://schemas.openxmlformats.org/drawingml/2006/main">
                  <a:graphicData uri="http://schemas.microsoft.com/office/word/2010/wordprocessingShape">
                    <wps:wsp>
                      <wps:cNvSpPr txBox="1"/>
                      <wps:spPr>
                        <a:xfrm>
                          <a:off x="0" y="0"/>
                          <a:ext cx="6705600" cy="1076960"/>
                        </a:xfrm>
                        <a:prstGeom prst="rect">
                          <a:avLst/>
                        </a:prstGeom>
                        <a:noFill/>
                      </wps:spPr>
                      <wps:txbx>
                        <w:txbxContent>
                          <w:p w:rsidR="0090783D" w:rsidRDefault="0090783D" w:rsidP="0090783D">
                            <w:pPr>
                              <w:pStyle w:val="BalloonText"/>
                              <w:jc w:val="center"/>
                            </w:pPr>
                            <w:r>
                              <w:rPr>
                                <w:rFonts w:asciiTheme="minorHAnsi" w:hAnsi="Calibri" w:cstheme="minorBidi"/>
                                <w:color w:val="403152" w:themeColor="accent4" w:themeShade="80"/>
                                <w:kern w:val="24"/>
                                <w:sz w:val="56"/>
                                <w:szCs w:val="56"/>
                              </w:rPr>
                              <w:t xml:space="preserve">Campaign 2.0 </w:t>
                            </w:r>
                          </w:p>
                          <w:p w:rsidR="0090783D" w:rsidRDefault="0090783D" w:rsidP="0090783D">
                            <w:pPr>
                              <w:pStyle w:val="BalloonText"/>
                              <w:jc w:val="center"/>
                            </w:pPr>
                            <w:r>
                              <w:rPr>
                                <w:rFonts w:asciiTheme="minorHAnsi" w:hAnsi="Calibri" w:cstheme="minorBidi"/>
                                <w:color w:val="403152" w:themeColor="accent4" w:themeShade="80"/>
                                <w:kern w:val="24"/>
                                <w:sz w:val="36"/>
                                <w:szCs w:val="36"/>
                              </w:rPr>
                              <w:t>(As of June 2014; New Name TBD)</w:t>
                            </w:r>
                          </w:p>
                        </w:txbxContent>
                      </wps:txbx>
                      <wps:bodyPr wrap="square" rtlCol="0">
                        <a:spAutoFit/>
                      </wps:bodyPr>
                    </wps:wsp>
                  </a:graphicData>
                </a:graphic>
              </wp:anchor>
            </w:drawing>
          </mc:Choice>
          <mc:Fallback>
            <w:pict>
              <v:shape id="_x0000_s1044" type="#_x0000_t202" style="position:absolute;margin-left:64.5pt;margin-top:-44.2pt;width:528pt;height:84.8pt;z-index:2517094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" filled="f" stroked="f">
                <v:textbox style="mso-fit-shape-to-text:t">
                  <w:txbxContent>
                    <w:p w:rsidR="0090783D" w:rsidRDefault="0090783D" w:rsidP="0090783D">
                      <w:pPr>
                        <w:pStyle w:val="BalloonText"/>
                        <w:jc w:val="center"/>
                      </w:pPr>
                      <w:r>
                        <w:rPr>
                          <w:rFonts w:asciiTheme="minorHAnsi" w:hAnsi="Calibri" w:cstheme="minorBidi"/>
                          <w:color w:val="403152" w:themeColor="accent4" w:themeShade="80"/>
                          <w:kern w:val="24"/>
                          <w:sz w:val="56"/>
                          <w:szCs w:val="56"/>
                        </w:rPr>
                        <w:t xml:space="preserve">Campaign 2.0 </w:t>
                      </w:r>
                    </w:p>
                    <w:p w:rsidR="0090783D" w:rsidRDefault="0090783D" w:rsidP="0090783D">
                      <w:pPr>
                        <w:pStyle w:val="BalloonText"/>
                        <w:jc w:val="center"/>
                      </w:pPr>
                      <w:r>
                        <w:rPr>
                          <w:rFonts w:asciiTheme="minorHAnsi" w:hAnsi="Calibri" w:cstheme="minorBidi"/>
                          <w:color w:val="403152" w:themeColor="accent4" w:themeShade="80"/>
                          <w:kern w:val="24"/>
                          <w:sz w:val="36"/>
                          <w:szCs w:val="36"/>
                        </w:rPr>
                        <w:t>(As of June 2014; New Name TBD)</w:t>
                      </w:r>
                    </w:p>
                  </w:txbxContent>
                </v:textbox>
              </v:shape>
            </w:pict>
          </mc:Fallback>
        </mc:AlternateContent>
      </w:r>
      <w:r w:rsidRPr="0090783D">
        <w:rPr>
          <w:rFonts w:ascii="Times New Roman" w:hAnsi="Times New Roman"/>
          <w:noProof/>
          <w:sz w:val="22"/>
        </w:rPr>
        <mc:AlternateContent>
          <mc:Choice Requires="wps">
            <w:drawing>
              <wp:anchor distT="0" distB="0" distL="114300" distR="114300" simplePos="0" relativeHeight="251699200" behindDoc="0" locked="0" layoutInCell="1" allowOverlap="1" wp14:anchorId="71C52538" wp14:editId="5CB3137D">
                <wp:simplePos x="0" y="0"/>
                <wp:positionH relativeFrom="column">
                  <wp:posOffset>2130425</wp:posOffset>
                </wp:positionH>
                <wp:positionV relativeFrom="paragraph">
                  <wp:posOffset>514350</wp:posOffset>
                </wp:positionV>
                <wp:extent cx="1633220" cy="1100455"/>
                <wp:effectExtent l="0" t="0" r="24130" b="23495"/>
                <wp:wrapNone/>
                <wp:docPr id="30" name="Rectangle 3"/>
                <wp:cNvGraphicFramePr/>
                <a:graphic xmlns:a="http://schemas.openxmlformats.org/drawingml/2006/main">
                  <a:graphicData uri="http://schemas.microsoft.com/office/word/2010/wordprocessingShape">
                    <wps:wsp>
                      <wps:cNvSpPr/>
                      <wps:spPr>
                        <a:xfrm>
                          <a:off x="0" y="0"/>
                          <a:ext cx="1633220" cy="1100455"/>
                        </a:xfrm>
                        <a:prstGeom prst="rect">
                          <a:avLst/>
                        </a:prstGeom>
                        <a:solidFill>
                          <a:schemeClr val="accent4">
                            <a:lumMod val="75000"/>
                          </a:schemeClr>
                        </a:solidFill>
                        <a:ln>
                          <a:solidFill>
                            <a:schemeClr val="accent4">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90783D" w:rsidRDefault="0090783D" w:rsidP="0090783D">
                            <w:pPr>
                              <w:pStyle w:val="BalloonText"/>
                              <w:jc w:val="center"/>
                            </w:pPr>
                            <w:r>
                              <w:rPr>
                                <w:rFonts w:asciiTheme="minorHAnsi" w:hAnsi="Calibri" w:cstheme="minorBidi"/>
                                <w:color w:val="FFFFFF" w:themeColor="light1"/>
                                <w:kern w:val="24"/>
                                <w:sz w:val="36"/>
                                <w:szCs w:val="36"/>
                              </w:rPr>
                              <w:t>Proteus Fund</w:t>
                            </w:r>
                          </w:p>
                          <w:p w:rsidR="0090783D" w:rsidRDefault="0090783D" w:rsidP="0090783D">
                            <w:pPr>
                              <w:pStyle w:val="BalloonText"/>
                              <w:jc w:val="center"/>
                            </w:pPr>
                            <w:r>
                              <w:rPr>
                                <w:rFonts w:asciiTheme="minorHAnsi" w:hAnsi="Calibri" w:cstheme="minorBidi"/>
                                <w:color w:val="FFFFFF" w:themeColor="light1"/>
                                <w:kern w:val="24"/>
                                <w:sz w:val="28"/>
                                <w:szCs w:val="28"/>
                              </w:rPr>
                              <w:t>Fiscal Sponsor</w:t>
                            </w:r>
                          </w:p>
                        </w:txbxContent>
                      </wps:txbx>
                      <wps:bodyPr rtlCol="0" anchor="ctr"/>
                    </wps:wsp>
                  </a:graphicData>
                </a:graphic>
              </wp:anchor>
            </w:drawing>
          </mc:Choice>
          <mc:Fallback>
            <w:pict>
              <v:rect id="_x0000_s1045" style="position:absolute;margin-left:167.75pt;margin-top:40.5pt;width:128.6pt;height:86.65pt;z-index:2516992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" fillcolor="#5f497a [2407]" strokecolor="#3f3151 [1607]" strokeweight="2pt">
                <v:textbox>
                  <w:txbxContent>
                    <w:p w:rsidR="0090783D" w:rsidRDefault="0090783D" w:rsidP="0090783D">
                      <w:pPr>
                        <w:pStyle w:val="BalloonText"/>
                        <w:jc w:val="center"/>
                      </w:pPr>
                      <w:r>
                        <w:rPr>
                          <w:rFonts w:asciiTheme="minorHAnsi" w:hAnsi="Calibri" w:cstheme="minorBidi"/>
                          <w:color w:val="FFFFFF" w:themeColor="light1"/>
                          <w:kern w:val="24"/>
                          <w:sz w:val="36"/>
                          <w:szCs w:val="36"/>
                        </w:rPr>
                        <w:t>Proteus Fund</w:t>
                      </w:r>
                    </w:p>
                    <w:p w:rsidR="0090783D" w:rsidRDefault="0090783D" w:rsidP="0090783D">
                      <w:pPr>
                        <w:pStyle w:val="BalloonText"/>
                        <w:jc w:val="center"/>
                      </w:pPr>
                      <w:r>
                        <w:rPr>
                          <w:rFonts w:asciiTheme="minorHAnsi" w:hAnsi="Calibri" w:cstheme="minorBidi"/>
                          <w:color w:val="FFFFFF" w:themeColor="light1"/>
                          <w:kern w:val="24"/>
                          <w:sz w:val="28"/>
                          <w:szCs w:val="28"/>
                        </w:rPr>
                        <w:t>Fiscal Sponsor</w:t>
                      </w:r>
                    </w:p>
                  </w:txbxContent>
                </v:textbox>
              </v:rect>
            </w:pict>
          </mc:Fallback>
        </mc:AlternateContent>
      </w:r>
      <w:r w:rsidRPr="0090783D">
        <w:rPr>
          <w:rFonts w:ascii="Times New Roman" w:hAnsi="Times New Roman"/>
          <w:noProof/>
          <w:sz w:val="22"/>
        </w:rPr>
        <mc:AlternateContent>
          <mc:Choice Requires="wps">
            <w:drawing>
              <wp:anchor distT="0" distB="0" distL="114300" distR="114300" simplePos="0" relativeHeight="251700224" behindDoc="0" locked="0" layoutInCell="1" allowOverlap="1" wp14:anchorId="1ADA0206" wp14:editId="1B245A90">
                <wp:simplePos x="0" y="0"/>
                <wp:positionH relativeFrom="column">
                  <wp:posOffset>820420</wp:posOffset>
                </wp:positionH>
                <wp:positionV relativeFrom="paragraph">
                  <wp:posOffset>4933950</wp:posOffset>
                </wp:positionV>
                <wp:extent cx="1628775" cy="1195070"/>
                <wp:effectExtent l="0" t="0" r="28575" b="24130"/>
                <wp:wrapNone/>
                <wp:docPr id="6" name="Rectangle 5"/>
                <wp:cNvGraphicFramePr/>
                <a:graphic xmlns:a="http://schemas.openxmlformats.org/drawingml/2006/main">
                  <a:graphicData uri="http://schemas.microsoft.com/office/word/2010/wordprocessingShape">
                    <wps:wsp>
                      <wps:cNvSpPr/>
                      <wps:spPr>
                        <a:xfrm>
                          <a:off x="0" y="0"/>
                          <a:ext cx="1628775" cy="1195070"/>
                        </a:xfrm>
                        <a:prstGeom prst="rect">
                          <a:avLst/>
                        </a:prstGeom>
                        <a:solidFill>
                          <a:schemeClr val="accent4">
                            <a:lumMod val="75000"/>
                          </a:schemeClr>
                        </a:solidFill>
                        <a:ln>
                          <a:solidFill>
                            <a:schemeClr val="accent4">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90783D" w:rsidRDefault="0090783D" w:rsidP="0090783D">
                            <w:pPr>
                              <w:pStyle w:val="BalloonText"/>
                              <w:jc w:val="center"/>
                            </w:pPr>
                            <w:r>
                              <w:rPr>
                                <w:rFonts w:asciiTheme="minorHAnsi" w:hAnsi="Calibri" w:cstheme="minorBidi"/>
                                <w:color w:val="FFFFFF" w:themeColor="light1"/>
                                <w:kern w:val="24"/>
                                <w:sz w:val="28"/>
                                <w:szCs w:val="28"/>
                              </w:rPr>
                              <w:t>DEATH PENALTY MOBILIZATION FUND (DPMF)</w:t>
                            </w:r>
                          </w:p>
                          <w:p w:rsidR="0090783D" w:rsidRDefault="0090783D" w:rsidP="0090783D">
                            <w:pPr>
                              <w:pStyle w:val="BalloonText"/>
                              <w:jc w:val="center"/>
                            </w:pPr>
                            <w:r>
                              <w:rPr>
                                <w:rFonts w:asciiTheme="minorHAnsi" w:hAnsi="Calibri" w:cstheme="minorBidi"/>
                                <w:color w:val="FFFFFF" w:themeColor="light1"/>
                                <w:kern w:val="24"/>
                                <w:sz w:val="22"/>
                                <w:szCs w:val="22"/>
                              </w:rPr>
                              <w:t>OSF, the Anonymous Fund</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id="_x0000_s1046" style="position:absolute;margin-left:64.6pt;margin-top:388.5pt;width:128.25pt;height:94.1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" fillcolor="#5f497a [2407]" strokecolor="#3f3151 [1607]" strokeweight="2pt">
                <v:textbox>
                  <w:txbxContent>
                    <w:p w:rsidR="0090783D" w:rsidRDefault="0090783D" w:rsidP="0090783D">
                      <w:pPr>
                        <w:pStyle w:val="BalloonText"/>
                        <w:jc w:val="center"/>
                      </w:pPr>
                      <w:r>
                        <w:rPr>
                          <w:rFonts w:asciiTheme="minorHAnsi" w:hAnsi="Calibri" w:cstheme="minorBidi"/>
                          <w:color w:val="FFFFFF" w:themeColor="light1"/>
                          <w:kern w:val="24"/>
                          <w:sz w:val="28"/>
                          <w:szCs w:val="28"/>
                        </w:rPr>
                        <w:t>DEATH PENALTY MOBILIZATION FUND (DPMF)</w:t>
                      </w:r>
                    </w:p>
                    <w:p w:rsidR="0090783D" w:rsidRDefault="0090783D" w:rsidP="0090783D">
                      <w:pPr>
                        <w:pStyle w:val="BalloonText"/>
                        <w:jc w:val="center"/>
                      </w:pPr>
                      <w:r>
                        <w:rPr>
                          <w:rFonts w:asciiTheme="minorHAnsi" w:hAnsi="Calibri" w:cstheme="minorBidi"/>
                          <w:color w:val="FFFFFF" w:themeColor="light1"/>
                          <w:kern w:val="24"/>
                          <w:sz w:val="22"/>
                          <w:szCs w:val="22"/>
                        </w:rPr>
                        <w:t>OSF, the Anonymous Fund</w:t>
                      </w:r>
                    </w:p>
                  </w:txbxContent>
                </v:textbox>
              </v:rect>
            </w:pict>
          </mc:Fallback>
        </mc:AlternateContent>
      </w:r>
      <w:r w:rsidRPr="0090783D">
        <w:rPr>
          <w:rFonts w:ascii="Times New Roman" w:hAnsi="Times New Roman"/>
          <w:noProof/>
          <w:sz w:val="22"/>
        </w:rPr>
        <mc:AlternateContent>
          <mc:Choice Requires="wps">
            <w:drawing>
              <wp:anchor distT="0" distB="0" distL="114300" distR="114300" simplePos="0" relativeHeight="251701248" behindDoc="0" locked="0" layoutInCell="1" allowOverlap="1" wp14:anchorId="7CE7A961" wp14:editId="40626E0A">
                <wp:simplePos x="0" y="0"/>
                <wp:positionH relativeFrom="column">
                  <wp:posOffset>3352165</wp:posOffset>
                </wp:positionH>
                <wp:positionV relativeFrom="paragraph">
                  <wp:posOffset>2105660</wp:posOffset>
                </wp:positionV>
                <wp:extent cx="1491615" cy="1099185"/>
                <wp:effectExtent l="0" t="0" r="13335" b="24765"/>
                <wp:wrapNone/>
                <wp:docPr id="7" name="Rectangle 6"/>
                <wp:cNvGraphicFramePr/>
                <a:graphic xmlns:a="http://schemas.openxmlformats.org/drawingml/2006/main">
                  <a:graphicData uri="http://schemas.microsoft.com/office/word/2010/wordprocessingShape">
                    <wps:wsp>
                      <wps:cNvSpPr/>
                      <wps:spPr>
                        <a:xfrm>
                          <a:off x="0" y="0"/>
                          <a:ext cx="1491615" cy="1099185"/>
                        </a:xfrm>
                        <a:prstGeom prst="rect">
                          <a:avLst/>
                        </a:prstGeom>
                        <a:solidFill>
                          <a:schemeClr val="accent4">
                            <a:lumMod val="75000"/>
                          </a:schemeClr>
                        </a:solidFill>
                        <a:ln>
                          <a:solidFill>
                            <a:schemeClr val="accent4">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90783D" w:rsidRDefault="0090783D" w:rsidP="0090783D">
                            <w:pPr>
                              <w:pStyle w:val="BalloonText"/>
                              <w:jc w:val="center"/>
                            </w:pPr>
                            <w:r>
                              <w:rPr>
                                <w:rFonts w:asciiTheme="minorHAnsi" w:hAnsi="Calibri" w:cstheme="minorBidi"/>
                                <w:color w:val="FFFFFF" w:themeColor="light1"/>
                                <w:kern w:val="24"/>
                                <w:sz w:val="36"/>
                                <w:szCs w:val="36"/>
                              </w:rPr>
                              <w:t>CAMPAIGN DIRECTOR</w:t>
                            </w:r>
                          </w:p>
                        </w:txbxContent>
                      </wps:txbx>
                      <wps:bodyPr rtlCol="0" anchor="ctr"/>
                    </wps:wsp>
                  </a:graphicData>
                </a:graphic>
              </wp:anchor>
            </w:drawing>
          </mc:Choice>
          <mc:Fallback>
            <w:pict>
              <v:rect id="_x0000_s1047" style="position:absolute;margin-left:263.95pt;margin-top:165.8pt;width:117.45pt;height:86.55pt;z-index:2517012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" fillcolor="#5f497a [2407]" strokecolor="#3f3151 [1607]" strokeweight="2pt">
                <v:textbox>
                  <w:txbxContent>
                    <w:p w:rsidR="0090783D" w:rsidRDefault="0090783D" w:rsidP="0090783D">
                      <w:pPr>
                        <w:pStyle w:val="BalloonText"/>
                        <w:jc w:val="center"/>
                      </w:pPr>
                      <w:r>
                        <w:rPr>
                          <w:rFonts w:asciiTheme="minorHAnsi" w:hAnsi="Calibri" w:cstheme="minorBidi"/>
                          <w:color w:val="FFFFFF" w:themeColor="light1"/>
                          <w:kern w:val="24"/>
                          <w:sz w:val="36"/>
                          <w:szCs w:val="36"/>
                        </w:rPr>
                        <w:t>CAMPAIGN DIRECTOR</w:t>
                      </w:r>
                    </w:p>
                  </w:txbxContent>
                </v:textbox>
              </v:rect>
            </w:pict>
          </mc:Fallback>
        </mc:AlternateContent>
      </w:r>
      <w:r w:rsidRPr="0090783D">
        <w:rPr>
          <w:rFonts w:ascii="Times New Roman" w:hAnsi="Times New Roman"/>
          <w:noProof/>
          <w:sz w:val="22"/>
        </w:rPr>
        <mc:AlternateContent>
          <mc:Choice Requires="wps">
            <w:drawing>
              <wp:anchor distT="0" distB="0" distL="114300" distR="114300" simplePos="0" relativeHeight="251702272" behindDoc="0" locked="0" layoutInCell="1" allowOverlap="1" wp14:anchorId="3806BA4A" wp14:editId="32C4BBB9">
                <wp:simplePos x="0" y="0"/>
                <wp:positionH relativeFrom="column">
                  <wp:posOffset>5226050</wp:posOffset>
                </wp:positionH>
                <wp:positionV relativeFrom="paragraph">
                  <wp:posOffset>871855</wp:posOffset>
                </wp:positionV>
                <wp:extent cx="1974850" cy="685800"/>
                <wp:effectExtent l="0" t="0" r="25400" b="19050"/>
                <wp:wrapNone/>
                <wp:docPr id="8" name="Rectangle 7"/>
                <wp:cNvGraphicFramePr/>
                <a:graphic xmlns:a="http://schemas.openxmlformats.org/drawingml/2006/main">
                  <a:graphicData uri="http://schemas.microsoft.com/office/word/2010/wordprocessingShape">
                    <wps:wsp>
                      <wps:cNvSpPr/>
                      <wps:spPr>
                        <a:xfrm>
                          <a:off x="0" y="0"/>
                          <a:ext cx="1974850" cy="685800"/>
                        </a:xfrm>
                        <a:prstGeom prst="rect">
                          <a:avLst/>
                        </a:prstGeom>
                        <a:solidFill>
                          <a:schemeClr val="accent4">
                            <a:lumMod val="75000"/>
                          </a:schemeClr>
                        </a:solidFill>
                        <a:ln>
                          <a:solidFill>
                            <a:schemeClr val="accent4">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90783D" w:rsidRDefault="0090783D" w:rsidP="0090783D">
                            <w:pPr>
                              <w:pStyle w:val="BalloonText"/>
                              <w:jc w:val="center"/>
                            </w:pPr>
                            <w:r>
                              <w:rPr>
                                <w:rFonts w:asciiTheme="minorHAnsi" w:hAnsi="Calibri" w:cstheme="minorBidi"/>
                                <w:color w:val="FFFFFF" w:themeColor="light1"/>
                                <w:kern w:val="24"/>
                                <w:sz w:val="36"/>
                                <w:szCs w:val="36"/>
                              </w:rPr>
                              <w:t>ADVISORY BOARD</w:t>
                            </w:r>
                          </w:p>
                        </w:txbxContent>
                      </wps:txbx>
                      <wps:bodyPr rtlCol="0" anchor="ctr"/>
                    </wps:wsp>
                  </a:graphicData>
                </a:graphic>
              </wp:anchor>
            </w:drawing>
          </mc:Choice>
          <mc:Fallback>
            <w:pict>
              <v:rect id="_x0000_s1048" style="position:absolute;margin-left:411.5pt;margin-top:68.65pt;width:155.5pt;height:54pt;z-index:2517022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" fillcolor="#5f497a [2407]" strokecolor="#3f3151 [1607]" strokeweight="2pt">
                <v:textbox>
                  <w:txbxContent>
                    <w:p w:rsidR="0090783D" w:rsidRDefault="0090783D" w:rsidP="0090783D">
                      <w:pPr>
                        <w:pStyle w:val="BalloonText"/>
                        <w:jc w:val="center"/>
                      </w:pPr>
                      <w:r>
                        <w:rPr>
                          <w:rFonts w:asciiTheme="minorHAnsi" w:hAnsi="Calibri" w:cstheme="minorBidi"/>
                          <w:color w:val="FFFFFF" w:themeColor="light1"/>
                          <w:kern w:val="24"/>
                          <w:sz w:val="36"/>
                          <w:szCs w:val="36"/>
                        </w:rPr>
                        <w:t>ADVISORY BOARD</w:t>
                      </w:r>
                    </w:p>
                  </w:txbxContent>
                </v:textbox>
              </v:rect>
            </w:pict>
          </mc:Fallback>
        </mc:AlternateContent>
      </w:r>
      <w:r w:rsidRPr="0090783D">
        <w:rPr>
          <w:rFonts w:ascii="Times New Roman" w:hAnsi="Times New Roman"/>
          <w:noProof/>
          <w:sz w:val="22"/>
        </w:rPr>
        <mc:AlternateContent>
          <mc:Choice Requires="wps">
            <w:drawing>
              <wp:anchor distT="0" distB="0" distL="114300" distR="114300" simplePos="0" relativeHeight="251703296" behindDoc="0" locked="0" layoutInCell="1" allowOverlap="1" wp14:anchorId="3860040C" wp14:editId="0ABA93CC">
                <wp:simplePos x="0" y="0"/>
                <wp:positionH relativeFrom="column">
                  <wp:posOffset>2400300</wp:posOffset>
                </wp:positionH>
                <wp:positionV relativeFrom="paragraph">
                  <wp:posOffset>1615440</wp:posOffset>
                </wp:positionV>
                <wp:extent cx="389890" cy="490220"/>
                <wp:effectExtent l="38100" t="0" r="29210" b="62230"/>
                <wp:wrapNone/>
                <wp:docPr id="31" name="Straight Arrow Connector 10"/>
                <wp:cNvGraphicFramePr/>
                <a:graphic xmlns:a="http://schemas.openxmlformats.org/drawingml/2006/main">
                  <a:graphicData uri="http://schemas.microsoft.com/office/word/2010/wordprocessingShape">
                    <wps:wsp>
                      <wps:cNvCnPr/>
                      <wps:spPr>
                        <a:xfrm flipH="1">
                          <a:off x="0" y="0"/>
                          <a:ext cx="389890" cy="49022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10" o:spid="_x0000_s1026" type="#_x0000_t32" style="position:absolute;margin-left:189pt;margin-top:127.2pt;width:30.7pt;height:38.6pt;flip:x;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" strokecolor="#4579b8 [3044]">
                <v:stroke endarrow="open"/>
              </v:shape>
            </w:pict>
          </mc:Fallback>
        </mc:AlternateContent>
      </w:r>
      <w:r w:rsidRPr="0090783D">
        <w:rPr>
          <w:rFonts w:ascii="Times New Roman" w:hAnsi="Times New Roman"/>
          <w:noProof/>
          <w:sz w:val="22"/>
        </w:rPr>
        <mc:AlternateContent>
          <mc:Choice Requires="wps">
            <w:drawing>
              <wp:anchor distT="0" distB="0" distL="114300" distR="114300" simplePos="0" relativeHeight="251704320" behindDoc="0" locked="0" layoutInCell="1" allowOverlap="1" wp14:anchorId="3DAFB038" wp14:editId="7B085BE7">
                <wp:simplePos x="0" y="0"/>
                <wp:positionH relativeFrom="column">
                  <wp:posOffset>3028950</wp:posOffset>
                </wp:positionH>
                <wp:positionV relativeFrom="paragraph">
                  <wp:posOffset>1619885</wp:posOffset>
                </wp:positionV>
                <wp:extent cx="323850" cy="485775"/>
                <wp:effectExtent l="0" t="0" r="76200" b="47625"/>
                <wp:wrapNone/>
                <wp:docPr id="33" name="Straight Arrow Connector 23"/>
                <wp:cNvGraphicFramePr/>
                <a:graphic xmlns:a="http://schemas.openxmlformats.org/drawingml/2006/main">
                  <a:graphicData uri="http://schemas.microsoft.com/office/word/2010/wordprocessingShape">
                    <wps:wsp>
                      <wps:cNvCnPr/>
                      <wps:spPr>
                        <a:xfrm>
                          <a:off x="0" y="0"/>
                          <a:ext cx="323850" cy="48577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23" o:spid="_x0000_s1026" type="#_x0000_t32" style="position:absolute;margin-left:238.5pt;margin-top:127.55pt;width:25.5pt;height:38.2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" strokecolor="#4579b8 [3044]">
                <v:stroke endarrow="open"/>
              </v:shape>
            </w:pict>
          </mc:Fallback>
        </mc:AlternateContent>
      </w:r>
      <w:r w:rsidRPr="0090783D">
        <w:rPr>
          <w:rFonts w:ascii="Times New Roman" w:hAnsi="Times New Roman"/>
          <w:noProof/>
          <w:sz w:val="22"/>
        </w:rPr>
        <mc:AlternateContent>
          <mc:Choice Requires="wps">
            <w:drawing>
              <wp:anchor distT="0" distB="0" distL="114300" distR="114300" simplePos="0" relativeHeight="251705344" behindDoc="0" locked="0" layoutInCell="1" allowOverlap="1" wp14:anchorId="0ADB2A07" wp14:editId="5A68A17F">
                <wp:simplePos x="0" y="0"/>
                <wp:positionH relativeFrom="column">
                  <wp:posOffset>1652905</wp:posOffset>
                </wp:positionH>
                <wp:positionV relativeFrom="paragraph">
                  <wp:posOffset>3195955</wp:posOffset>
                </wp:positionV>
                <wp:extent cx="3175" cy="485775"/>
                <wp:effectExtent l="76200" t="0" r="73025" b="47625"/>
                <wp:wrapNone/>
                <wp:docPr id="32" name="Straight Arrow Connector 31"/>
                <wp:cNvGraphicFramePr/>
                <a:graphic xmlns:a="http://schemas.openxmlformats.org/drawingml/2006/main">
                  <a:graphicData uri="http://schemas.microsoft.com/office/word/2010/wordprocessingShape">
                    <wps:wsp>
                      <wps:cNvCnPr/>
                      <wps:spPr>
                        <a:xfrm>
                          <a:off x="0" y="0"/>
                          <a:ext cx="3175" cy="48577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 id="Straight Arrow Connector 31" o:spid="_x0000_s1026" type="#_x0000_t32" style="position:absolute;margin-left:130.15pt;margin-top:251.65pt;width:.25pt;height:38.25pt;z-index:2517053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" strokecolor="#4579b8 [3044]">
                <v:stroke endarrow="open"/>
              </v:shape>
            </w:pict>
          </mc:Fallback>
        </mc:AlternateContent>
      </w:r>
      <w:r w:rsidRPr="0090783D">
        <w:rPr>
          <w:rFonts w:ascii="Times New Roman" w:hAnsi="Times New Roman"/>
          <w:noProof/>
          <w:sz w:val="22"/>
        </w:rPr>
        <mc:AlternateContent>
          <mc:Choice Requires="wps">
            <w:drawing>
              <wp:anchor distT="0" distB="0" distL="114300" distR="114300" simplePos="0" relativeHeight="251706368" behindDoc="0" locked="0" layoutInCell="1" allowOverlap="1" wp14:anchorId="257F7606" wp14:editId="27FE1B43">
                <wp:simplePos x="0" y="0"/>
                <wp:positionH relativeFrom="column">
                  <wp:posOffset>2447925</wp:posOffset>
                </wp:positionH>
                <wp:positionV relativeFrom="paragraph">
                  <wp:posOffset>3210560</wp:posOffset>
                </wp:positionV>
                <wp:extent cx="904875" cy="1710055"/>
                <wp:effectExtent l="0" t="0" r="28575" b="23495"/>
                <wp:wrapNone/>
                <wp:docPr id="53" name="Straight Connector 52"/>
                <wp:cNvGraphicFramePr/>
                <a:graphic xmlns:a="http://schemas.openxmlformats.org/drawingml/2006/main">
                  <a:graphicData uri="http://schemas.microsoft.com/office/word/2010/wordprocessingShape">
                    <wps:wsp>
                      <wps:cNvCnPr/>
                      <wps:spPr>
                        <a:xfrm flipH="1">
                          <a:off x="0" y="0"/>
                          <a:ext cx="904875" cy="1710055"/>
                        </a:xfrm>
                        <a:prstGeom prst="line">
                          <a:avLst/>
                        </a:prstGeom>
                        <a:ln>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52" o:spid="_x0000_s1026" style="position:absolute;flip:x;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92.75pt,252.8pt" to="264pt,38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" strokecolor="#4579b8 [3044]">
                <v:stroke dashstyle="dash"/>
              </v:line>
            </w:pict>
          </mc:Fallback>
        </mc:AlternateContent>
      </w:r>
      <w:r w:rsidRPr="0090783D">
        <w:rPr>
          <w:rFonts w:ascii="Times New Roman" w:hAnsi="Times New Roman"/>
          <w:noProof/>
          <w:sz w:val="22"/>
        </w:rPr>
        <mc:AlternateContent>
          <mc:Choice Requires="wps">
            <w:drawing>
              <wp:anchor distT="0" distB="0" distL="114300" distR="114300" simplePos="0" relativeHeight="251707392" behindDoc="0" locked="0" layoutInCell="1" allowOverlap="1" wp14:anchorId="09E42F5C" wp14:editId="3A7B51CE">
                <wp:simplePos x="0" y="0"/>
                <wp:positionH relativeFrom="column">
                  <wp:posOffset>819785</wp:posOffset>
                </wp:positionH>
                <wp:positionV relativeFrom="paragraph">
                  <wp:posOffset>3733800</wp:posOffset>
                </wp:positionV>
                <wp:extent cx="1628775" cy="1204595"/>
                <wp:effectExtent l="0" t="0" r="28575" b="14605"/>
                <wp:wrapNone/>
                <wp:docPr id="5" name="Rectangle 4"/>
                <wp:cNvGraphicFramePr/>
                <a:graphic xmlns:a="http://schemas.openxmlformats.org/drawingml/2006/main">
                  <a:graphicData uri="http://schemas.microsoft.com/office/word/2010/wordprocessingShape">
                    <wps:wsp>
                      <wps:cNvSpPr/>
                      <wps:spPr>
                        <a:xfrm>
                          <a:off x="0" y="0"/>
                          <a:ext cx="1628775" cy="1204595"/>
                        </a:xfrm>
                        <a:prstGeom prst="rect">
                          <a:avLst/>
                        </a:prstGeom>
                        <a:solidFill>
                          <a:schemeClr val="accent4">
                            <a:lumMod val="75000"/>
                          </a:schemeClr>
                        </a:solidFill>
                        <a:ln>
                          <a:solidFill>
                            <a:schemeClr val="accent4">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90783D" w:rsidRDefault="0090783D" w:rsidP="0090783D">
                            <w:pPr>
                              <w:pStyle w:val="BalloonText"/>
                              <w:jc w:val="center"/>
                            </w:pPr>
                            <w:proofErr w:type="gramStart"/>
                            <w:r>
                              <w:rPr>
                                <w:rFonts w:asciiTheme="minorHAnsi" w:hAnsi="Calibri" w:cstheme="minorBidi"/>
                                <w:color w:val="FFFFFF" w:themeColor="light1"/>
                                <w:kern w:val="24"/>
                                <w:sz w:val="28"/>
                                <w:szCs w:val="28"/>
                              </w:rPr>
                              <w:t>FUNDER  COLLABORATIVE</w:t>
                            </w:r>
                            <w:proofErr w:type="gramEnd"/>
                          </w:p>
                          <w:p w:rsidR="0090783D" w:rsidRDefault="0090783D" w:rsidP="0090783D">
                            <w:pPr>
                              <w:pStyle w:val="BalloonText"/>
                              <w:jc w:val="center"/>
                            </w:pPr>
                            <w:r>
                              <w:rPr>
                                <w:rFonts w:asciiTheme="minorHAnsi" w:hAnsi="Calibri" w:cstheme="minorBidi"/>
                                <w:color w:val="FFFFFF" w:themeColor="light1"/>
                                <w:kern w:val="24"/>
                                <w:sz w:val="22"/>
                                <w:szCs w:val="22"/>
                              </w:rPr>
                              <w:t>OSF, Atlantic Philanthropies, Butler Family Fund, Fund for Nonviolence</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id="_x0000_s1049" style="position:absolute;margin-left:64.55pt;margin-top:294pt;width:128.25pt;height:94.8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" fillcolor="#5f497a [2407]" strokecolor="#3f3151 [1607]" strokeweight="2pt">
                <v:textbox>
                  <w:txbxContent>
                    <w:p w:rsidR="0090783D" w:rsidRDefault="0090783D" w:rsidP="0090783D">
                      <w:pPr>
                        <w:pStyle w:val="BalloonText"/>
                        <w:jc w:val="center"/>
                      </w:pPr>
                      <w:r>
                        <w:rPr>
                          <w:rFonts w:asciiTheme="minorHAnsi" w:hAnsi="Calibri" w:cstheme="minorBidi"/>
                          <w:color w:val="FFFFFF" w:themeColor="light1"/>
                          <w:kern w:val="24"/>
                          <w:sz w:val="28"/>
                          <w:szCs w:val="28"/>
                        </w:rPr>
                        <w:t>FUNDER  COLLABORATIVE</w:t>
                      </w:r>
                    </w:p>
                    <w:p w:rsidR="0090783D" w:rsidRDefault="0090783D" w:rsidP="0090783D">
                      <w:pPr>
                        <w:pStyle w:val="BalloonText"/>
                        <w:jc w:val="center"/>
                      </w:pPr>
                      <w:r>
                        <w:rPr>
                          <w:rFonts w:asciiTheme="minorHAnsi" w:hAnsi="Calibri" w:cstheme="minorBidi"/>
                          <w:color w:val="FFFFFF" w:themeColor="light1"/>
                          <w:kern w:val="24"/>
                          <w:sz w:val="22"/>
                          <w:szCs w:val="22"/>
                        </w:rPr>
                        <w:t>OSF, Atlantic Philanthropies, Butler Family Fund, Fund for Nonviolence</w:t>
                      </w:r>
                    </w:p>
                  </w:txbxContent>
                </v:textbox>
              </v:rect>
            </w:pict>
          </mc:Fallback>
        </mc:AlternateContent>
      </w:r>
      <w:r w:rsidRPr="0090783D">
        <w:rPr>
          <w:rFonts w:ascii="Times New Roman" w:hAnsi="Times New Roman"/>
          <w:noProof/>
          <w:sz w:val="22"/>
        </w:rPr>
        <mc:AlternateContent>
          <mc:Choice Requires="wps">
            <w:drawing>
              <wp:anchor distT="0" distB="0" distL="114300" distR="114300" simplePos="0" relativeHeight="251708416" behindDoc="0" locked="0" layoutInCell="1" allowOverlap="1" wp14:anchorId="3056E21B" wp14:editId="00E2C94D">
                <wp:simplePos x="0" y="0"/>
                <wp:positionH relativeFrom="column">
                  <wp:posOffset>903605</wp:posOffset>
                </wp:positionH>
                <wp:positionV relativeFrom="paragraph">
                  <wp:posOffset>2105660</wp:posOffset>
                </wp:positionV>
                <wp:extent cx="1491615" cy="1100455"/>
                <wp:effectExtent l="0" t="0" r="13335" b="23495"/>
                <wp:wrapNone/>
                <wp:docPr id="37" name="Rectangle 36"/>
                <wp:cNvGraphicFramePr/>
                <a:graphic xmlns:a="http://schemas.openxmlformats.org/drawingml/2006/main">
                  <a:graphicData uri="http://schemas.microsoft.com/office/word/2010/wordprocessingShape">
                    <wps:wsp>
                      <wps:cNvSpPr/>
                      <wps:spPr>
                        <a:xfrm>
                          <a:off x="0" y="0"/>
                          <a:ext cx="1491615" cy="1100455"/>
                        </a:xfrm>
                        <a:prstGeom prst="rect">
                          <a:avLst/>
                        </a:prstGeom>
                        <a:solidFill>
                          <a:schemeClr val="accent4">
                            <a:lumMod val="75000"/>
                          </a:schemeClr>
                        </a:solidFill>
                        <a:ln>
                          <a:solidFill>
                            <a:schemeClr val="accent4">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90783D" w:rsidRDefault="0090783D" w:rsidP="0090783D">
                            <w:pPr>
                              <w:pStyle w:val="BalloonText"/>
                              <w:jc w:val="center"/>
                            </w:pPr>
                            <w:r>
                              <w:rPr>
                                <w:rFonts w:asciiTheme="minorHAnsi" w:hAnsi="Calibri" w:cstheme="minorBidi"/>
                                <w:color w:val="FFFFFF" w:themeColor="light1"/>
                                <w:kern w:val="24"/>
                                <w:sz w:val="36"/>
                                <w:szCs w:val="36"/>
                              </w:rPr>
                              <w:t>Themis Fund</w:t>
                            </w:r>
                          </w:p>
                          <w:p w:rsidR="0090783D" w:rsidRDefault="0090783D" w:rsidP="0090783D">
                            <w:pPr>
                              <w:pStyle w:val="BalloonText"/>
                              <w:jc w:val="center"/>
                            </w:pPr>
                            <w:r>
                              <w:rPr>
                                <w:rFonts w:asciiTheme="minorHAnsi" w:hAnsi="Calibri" w:cstheme="minorBidi"/>
                                <w:color w:val="FFFFFF" w:themeColor="light1"/>
                                <w:kern w:val="24"/>
                                <w:sz w:val="28"/>
                                <w:szCs w:val="28"/>
                              </w:rPr>
                              <w:t>Housed within Proteus</w:t>
                            </w:r>
                          </w:p>
                        </w:txbxContent>
                      </wps:txbx>
                      <wps:bodyPr rtlCol="0" anchor="ctr"/>
                    </wps:wsp>
                  </a:graphicData>
                </a:graphic>
              </wp:anchor>
            </w:drawing>
          </mc:Choice>
          <mc:Fallback>
            <w:pict>
              <v:rect id="Rectangle 36" o:spid="_x0000_s1050" style="position:absolute;margin-left:71.15pt;margin-top:165.8pt;width:117.45pt;height:86.65pt;z-index:2517084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" fillcolor="#5f497a [2407]" strokecolor="#3f3151 [1607]" strokeweight="2pt">
                <v:textbox>
                  <w:txbxContent>
                    <w:p w:rsidR="0090783D" w:rsidRDefault="0090783D" w:rsidP="0090783D">
                      <w:pPr>
                        <w:pStyle w:val="BalloonText"/>
                        <w:jc w:val="center"/>
                      </w:pPr>
                      <w:r>
                        <w:rPr>
                          <w:rFonts w:asciiTheme="minorHAnsi" w:hAnsi="Calibri" w:cstheme="minorBidi"/>
                          <w:color w:val="FFFFFF" w:themeColor="light1"/>
                          <w:kern w:val="24"/>
                          <w:sz w:val="36"/>
                          <w:szCs w:val="36"/>
                        </w:rPr>
                        <w:t>Themis Fund</w:t>
                      </w:r>
                    </w:p>
                    <w:p w:rsidR="0090783D" w:rsidRDefault="0090783D" w:rsidP="0090783D">
                      <w:pPr>
                        <w:pStyle w:val="BalloonText"/>
                        <w:jc w:val="center"/>
                      </w:pPr>
                      <w:r>
                        <w:rPr>
                          <w:rFonts w:asciiTheme="minorHAnsi" w:hAnsi="Calibri" w:cstheme="minorBidi"/>
                          <w:color w:val="FFFFFF" w:themeColor="light1"/>
                          <w:kern w:val="24"/>
                          <w:sz w:val="28"/>
                          <w:szCs w:val="28"/>
                        </w:rPr>
                        <w:t>Housed within Proteus</w:t>
                      </w:r>
                    </w:p>
                  </w:txbxContent>
                </v:textbox>
              </v:rect>
            </w:pict>
          </mc:Fallback>
        </mc:AlternateContent>
      </w:r>
      <w:r w:rsidRPr="0090783D">
        <w:rPr>
          <w:rFonts w:ascii="Times New Roman" w:hAnsi="Times New Roman"/>
          <w:noProof/>
          <w:sz w:val="22"/>
        </w:rPr>
        <mc:AlternateContent>
          <mc:Choice Requires="wps">
            <w:drawing>
              <wp:anchor distT="0" distB="0" distL="114300" distR="114300" simplePos="0" relativeHeight="251710464" behindDoc="0" locked="0" layoutInCell="1" allowOverlap="1" wp14:anchorId="1C17E00A" wp14:editId="094FE2FA">
                <wp:simplePos x="0" y="0"/>
                <wp:positionH relativeFrom="column">
                  <wp:posOffset>4848225</wp:posOffset>
                </wp:positionH>
                <wp:positionV relativeFrom="paragraph">
                  <wp:posOffset>3191510</wp:posOffset>
                </wp:positionV>
                <wp:extent cx="381000" cy="695325"/>
                <wp:effectExtent l="0" t="0" r="57150" b="66675"/>
                <wp:wrapNone/>
                <wp:docPr id="36" name="Straight Arrow Connector 23"/>
                <wp:cNvGraphicFramePr/>
                <a:graphic xmlns:a="http://schemas.openxmlformats.org/drawingml/2006/main">
                  <a:graphicData uri="http://schemas.microsoft.com/office/word/2010/wordprocessingShape">
                    <wps:wsp>
                      <wps:cNvCnPr/>
                      <wps:spPr>
                        <a:xfrm>
                          <a:off x="0" y="0"/>
                          <a:ext cx="381000" cy="695325"/>
                        </a:xfrm>
                        <a:prstGeom prst="straightConnector1">
                          <a:avLst/>
                        </a:prstGeom>
                        <a:noFill/>
                        <a:ln w="9525" cap="flat" cmpd="sng" algn="ctr">
                          <a:solidFill>
                            <a:srgbClr val="4F81BD">
                              <a:shade val="95000"/>
                              <a:satMod val="105000"/>
                            </a:srgbClr>
                          </a:solidFill>
                          <a:prstDash val="solid"/>
                          <a:tailEnd type="arrow"/>
                        </a:ln>
                        <a:effectLst/>
                      </wps:spPr>
                      <wps:bodyPr/>
                    </wps:wsp>
                  </a:graphicData>
                </a:graphic>
                <wp14:sizeRelH relativeFrom="margin">
                  <wp14:pctWidth>0</wp14:pctWidth>
                </wp14:sizeRelH>
                <wp14:sizeRelV relativeFrom="margin">
                  <wp14:pctHeight>0</wp14:pctHeight>
                </wp14:sizeRelV>
              </wp:anchor>
            </w:drawing>
          </mc:Choice>
          <mc:Fallback>
            <w:pict>
              <v:shape id="Straight Arrow Connector 23" o:spid="_x0000_s1026" type="#_x0000_t32" style="position:absolute;margin-left:381.75pt;margin-top:251.3pt;width:30pt;height:54.7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" strokecolor="#4a7ebb">
                <v:stroke endarrow="open"/>
              </v:shape>
            </w:pict>
          </mc:Fallback>
        </mc:AlternateContent>
      </w:r>
      <w:r w:rsidRPr="0090783D">
        <w:rPr>
          <w:rFonts w:ascii="Times New Roman" w:hAnsi="Times New Roman"/>
          <w:noProof/>
          <w:sz w:val="22"/>
        </w:rPr>
        <mc:AlternateContent>
          <mc:Choice Requires="wps">
            <w:drawing>
              <wp:anchor distT="0" distB="0" distL="114300" distR="114300" simplePos="0" relativeHeight="251711488" behindDoc="0" locked="0" layoutInCell="1" allowOverlap="1" wp14:anchorId="5A2F67BD" wp14:editId="7CDB6F75">
                <wp:simplePos x="0" y="0"/>
                <wp:positionH relativeFrom="column">
                  <wp:posOffset>5362575</wp:posOffset>
                </wp:positionH>
                <wp:positionV relativeFrom="paragraph">
                  <wp:posOffset>3977005</wp:posOffset>
                </wp:positionV>
                <wp:extent cx="1714500" cy="400050"/>
                <wp:effectExtent l="0" t="0" r="19050" b="19050"/>
                <wp:wrapNone/>
                <wp:docPr id="39" name="Rectangle 6"/>
                <wp:cNvGraphicFramePr/>
                <a:graphic xmlns:a="http://schemas.openxmlformats.org/drawingml/2006/main">
                  <a:graphicData uri="http://schemas.microsoft.com/office/word/2010/wordprocessingShape">
                    <wps:wsp>
                      <wps:cNvSpPr/>
                      <wps:spPr>
                        <a:xfrm>
                          <a:off x="0" y="0"/>
                          <a:ext cx="1714500" cy="400050"/>
                        </a:xfrm>
                        <a:prstGeom prst="rect">
                          <a:avLst/>
                        </a:prstGeom>
                        <a:solidFill>
                          <a:srgbClr val="8064A2">
                            <a:lumMod val="75000"/>
                          </a:srgbClr>
                        </a:solidFill>
                        <a:ln w="25400" cap="flat" cmpd="sng" algn="ctr">
                          <a:solidFill>
                            <a:srgbClr val="8064A2">
                              <a:lumMod val="50000"/>
                            </a:srgbClr>
                          </a:solidFill>
                          <a:prstDash val="solid"/>
                        </a:ln>
                        <a:effectLst/>
                      </wps:spPr>
                      <wps:txbx>
                        <w:txbxContent>
                          <w:p w:rsidR="0090783D" w:rsidRPr="00633F62" w:rsidRDefault="0090783D" w:rsidP="0090783D">
                            <w:pPr>
                              <w:pStyle w:val="BalloonText"/>
                              <w:jc w:val="center"/>
                              <w:rPr>
                                <w:rFonts w:asciiTheme="minorHAnsi" w:hAnsi="Calibri" w:cstheme="minorBidi"/>
                                <w:color w:val="FFFFFF" w:themeColor="light1"/>
                                <w:kern w:val="24"/>
                                <w:sz w:val="22"/>
                                <w:szCs w:val="22"/>
                              </w:rPr>
                            </w:pPr>
                            <w:r w:rsidRPr="00633F62">
                              <w:rPr>
                                <w:rFonts w:asciiTheme="minorHAnsi" w:hAnsi="Calibri" w:cstheme="minorBidi"/>
                                <w:color w:val="FFFFFF" w:themeColor="light1"/>
                                <w:kern w:val="24"/>
                                <w:sz w:val="22"/>
                                <w:szCs w:val="22"/>
                              </w:rPr>
                              <w:t>Communications Director</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id="_x0000_s1051" style="position:absolute;margin-left:422.25pt;margin-top:313.15pt;width:135pt;height:31.5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" fillcolor="#604a7b" strokecolor="#403152" strokeweight="2pt">
                <v:textbox>
                  <w:txbxContent>
                    <w:p w:rsidR="0090783D" w:rsidRPr="00633F62" w:rsidRDefault="0090783D" w:rsidP="0090783D">
                      <w:pPr>
                        <w:pStyle w:val="BalloonText"/>
                        <w:jc w:val="center"/>
                        <w:rPr>
                          <w:rFonts w:asciiTheme="minorHAnsi" w:hAnsi="Calibri" w:cstheme="minorBidi"/>
                          <w:color w:val="FFFFFF" w:themeColor="light1"/>
                          <w:kern w:val="24"/>
                          <w:sz w:val="22"/>
                          <w:szCs w:val="22"/>
                        </w:rPr>
                      </w:pPr>
                      <w:r w:rsidRPr="00633F62">
                        <w:rPr>
                          <w:rFonts w:asciiTheme="minorHAnsi" w:hAnsi="Calibri" w:cstheme="minorBidi"/>
                          <w:color w:val="FFFFFF" w:themeColor="light1"/>
                          <w:kern w:val="24"/>
                          <w:sz w:val="22"/>
                          <w:szCs w:val="22"/>
                        </w:rPr>
                        <w:t>Communications Director</w:t>
                      </w:r>
                    </w:p>
                  </w:txbxContent>
                </v:textbox>
              </v:rect>
            </w:pict>
          </mc:Fallback>
        </mc:AlternateContent>
      </w:r>
      <w:r w:rsidRPr="0090783D">
        <w:rPr>
          <w:rFonts w:ascii="Times New Roman" w:hAnsi="Times New Roman"/>
          <w:noProof/>
          <w:sz w:val="22"/>
        </w:rPr>
        <mc:AlternateContent>
          <mc:Choice Requires="wps">
            <w:drawing>
              <wp:anchor distT="0" distB="0" distL="114300" distR="114300" simplePos="0" relativeHeight="251712512" behindDoc="0" locked="0" layoutInCell="1" allowOverlap="1" wp14:anchorId="3F3B8004" wp14:editId="4B5E5478">
                <wp:simplePos x="0" y="0"/>
                <wp:positionH relativeFrom="column">
                  <wp:posOffset>5362575</wp:posOffset>
                </wp:positionH>
                <wp:positionV relativeFrom="paragraph">
                  <wp:posOffset>3491230</wp:posOffset>
                </wp:positionV>
                <wp:extent cx="1714500" cy="400050"/>
                <wp:effectExtent l="0" t="0" r="19050" b="19050"/>
                <wp:wrapNone/>
                <wp:docPr id="27" name="Rectangle 6"/>
                <wp:cNvGraphicFramePr/>
                <a:graphic xmlns:a="http://schemas.openxmlformats.org/drawingml/2006/main">
                  <a:graphicData uri="http://schemas.microsoft.com/office/word/2010/wordprocessingShape">
                    <wps:wsp>
                      <wps:cNvSpPr/>
                      <wps:spPr>
                        <a:xfrm>
                          <a:off x="0" y="0"/>
                          <a:ext cx="1714500" cy="400050"/>
                        </a:xfrm>
                        <a:prstGeom prst="rect">
                          <a:avLst/>
                        </a:prstGeom>
                        <a:solidFill>
                          <a:srgbClr val="8064A2">
                            <a:lumMod val="75000"/>
                          </a:srgbClr>
                        </a:solidFill>
                        <a:ln w="25400" cap="flat" cmpd="sng" algn="ctr">
                          <a:solidFill>
                            <a:srgbClr val="8064A2">
                              <a:lumMod val="50000"/>
                            </a:srgbClr>
                          </a:solidFill>
                          <a:prstDash val="solid"/>
                        </a:ln>
                        <a:effectLst/>
                      </wps:spPr>
                      <wps:txbx>
                        <w:txbxContent>
                          <w:p w:rsidR="0090783D" w:rsidRPr="00633F62" w:rsidRDefault="0090783D" w:rsidP="0090783D">
                            <w:pPr>
                              <w:pStyle w:val="BalloonText"/>
                              <w:jc w:val="center"/>
                              <w:rPr>
                                <w:rFonts w:asciiTheme="minorHAnsi" w:hAnsi="Calibri" w:cstheme="minorBidi"/>
                                <w:color w:val="FFFFFF" w:themeColor="light1"/>
                                <w:kern w:val="24"/>
                                <w:sz w:val="22"/>
                                <w:szCs w:val="22"/>
                              </w:rPr>
                            </w:pPr>
                            <w:r w:rsidRPr="00633F62">
                              <w:rPr>
                                <w:rFonts w:asciiTheme="minorHAnsi" w:hAnsi="Calibri" w:cstheme="minorBidi"/>
                                <w:color w:val="FFFFFF" w:themeColor="light1"/>
                                <w:kern w:val="24"/>
                                <w:sz w:val="22"/>
                                <w:szCs w:val="22"/>
                              </w:rPr>
                              <w:t>Policy Director</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id="_x0000_s1052" style="position:absolute;margin-left:422.25pt;margin-top:274.9pt;width:135pt;height:31.5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" fillcolor="#604a7b" strokecolor="#403152" strokeweight="2pt">
                <v:textbox>
                  <w:txbxContent>
                    <w:p w:rsidR="0090783D" w:rsidRPr="00633F62" w:rsidRDefault="0090783D" w:rsidP="0090783D">
                      <w:pPr>
                        <w:pStyle w:val="BalloonText"/>
                        <w:jc w:val="center"/>
                        <w:rPr>
                          <w:rFonts w:asciiTheme="minorHAnsi" w:hAnsi="Calibri" w:cstheme="minorBidi"/>
                          <w:color w:val="FFFFFF" w:themeColor="light1"/>
                          <w:kern w:val="24"/>
                          <w:sz w:val="22"/>
                          <w:szCs w:val="22"/>
                        </w:rPr>
                      </w:pPr>
                      <w:r w:rsidRPr="00633F62">
                        <w:rPr>
                          <w:rFonts w:asciiTheme="minorHAnsi" w:hAnsi="Calibri" w:cstheme="minorBidi"/>
                          <w:color w:val="FFFFFF" w:themeColor="light1"/>
                          <w:kern w:val="24"/>
                          <w:sz w:val="22"/>
                          <w:szCs w:val="22"/>
                        </w:rPr>
                        <w:t>Policy Director</w:t>
                      </w:r>
                    </w:p>
                  </w:txbxContent>
                </v:textbox>
              </v:rect>
            </w:pict>
          </mc:Fallback>
        </mc:AlternateContent>
      </w:r>
      <w:r w:rsidRPr="0090783D">
        <w:rPr>
          <w:rFonts w:ascii="Times New Roman" w:hAnsi="Times New Roman"/>
          <w:noProof/>
          <w:sz w:val="22"/>
        </w:rPr>
        <mc:AlternateContent>
          <mc:Choice Requires="wps">
            <w:drawing>
              <wp:anchor distT="0" distB="0" distL="114300" distR="114300" simplePos="0" relativeHeight="251713536" behindDoc="0" locked="0" layoutInCell="1" allowOverlap="1" wp14:anchorId="7DFCFBAD" wp14:editId="6A5EA149">
                <wp:simplePos x="0" y="0"/>
                <wp:positionH relativeFrom="column">
                  <wp:posOffset>5362575</wp:posOffset>
                </wp:positionH>
                <wp:positionV relativeFrom="paragraph">
                  <wp:posOffset>4472305</wp:posOffset>
                </wp:positionV>
                <wp:extent cx="1714500" cy="400050"/>
                <wp:effectExtent l="0" t="0" r="19050" b="19050"/>
                <wp:wrapNone/>
                <wp:docPr id="28" name="Rectangle 6"/>
                <wp:cNvGraphicFramePr/>
                <a:graphic xmlns:a="http://schemas.openxmlformats.org/drawingml/2006/main">
                  <a:graphicData uri="http://schemas.microsoft.com/office/word/2010/wordprocessingShape">
                    <wps:wsp>
                      <wps:cNvSpPr/>
                      <wps:spPr>
                        <a:xfrm>
                          <a:off x="0" y="0"/>
                          <a:ext cx="1714500" cy="400050"/>
                        </a:xfrm>
                        <a:prstGeom prst="rect">
                          <a:avLst/>
                        </a:prstGeom>
                        <a:solidFill>
                          <a:srgbClr val="8064A2">
                            <a:lumMod val="75000"/>
                          </a:srgbClr>
                        </a:solidFill>
                        <a:ln w="25400" cap="flat" cmpd="sng" algn="ctr">
                          <a:solidFill>
                            <a:srgbClr val="8064A2">
                              <a:lumMod val="50000"/>
                            </a:srgbClr>
                          </a:solidFill>
                          <a:prstDash val="solid"/>
                        </a:ln>
                        <a:effectLst/>
                      </wps:spPr>
                      <wps:txbx>
                        <w:txbxContent>
                          <w:p w:rsidR="0090783D" w:rsidRPr="00633F62" w:rsidRDefault="0090783D" w:rsidP="0090783D">
                            <w:pPr>
                              <w:pStyle w:val="BalloonText"/>
                              <w:jc w:val="center"/>
                              <w:rPr>
                                <w:rFonts w:asciiTheme="minorHAnsi" w:hAnsi="Calibri" w:cstheme="minorBidi"/>
                                <w:color w:val="FFFFFF" w:themeColor="light1"/>
                                <w:kern w:val="24"/>
                                <w:sz w:val="22"/>
                                <w:szCs w:val="22"/>
                              </w:rPr>
                            </w:pPr>
                            <w:r>
                              <w:rPr>
                                <w:rFonts w:asciiTheme="minorHAnsi" w:hAnsi="Calibri" w:cstheme="minorBidi"/>
                                <w:color w:val="FFFFFF" w:themeColor="light1"/>
                                <w:kern w:val="24"/>
                                <w:sz w:val="22"/>
                                <w:szCs w:val="22"/>
                              </w:rPr>
                              <w:t>Administrative Assistant</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id="_x0000_s1053" style="position:absolute;margin-left:422.25pt;margin-top:352.15pt;width:135pt;height:31.5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" fillcolor="#604a7b" strokecolor="#403152" strokeweight="2pt">
                <v:textbox>
                  <w:txbxContent>
                    <w:p w:rsidR="0090783D" w:rsidRPr="00633F62" w:rsidRDefault="0090783D" w:rsidP="0090783D">
                      <w:pPr>
                        <w:pStyle w:val="BalloonText"/>
                        <w:jc w:val="center"/>
                        <w:rPr>
                          <w:rFonts w:asciiTheme="minorHAnsi" w:hAnsi="Calibri" w:cstheme="minorBidi"/>
                          <w:color w:val="FFFFFF" w:themeColor="light1"/>
                          <w:kern w:val="24"/>
                          <w:sz w:val="22"/>
                          <w:szCs w:val="22"/>
                        </w:rPr>
                      </w:pPr>
                      <w:r>
                        <w:rPr>
                          <w:rFonts w:asciiTheme="minorHAnsi" w:hAnsi="Calibri" w:cstheme="minorBidi"/>
                          <w:color w:val="FFFFFF" w:themeColor="light1"/>
                          <w:kern w:val="24"/>
                          <w:sz w:val="22"/>
                          <w:szCs w:val="22"/>
                        </w:rPr>
                        <w:t>Administrative Assistant</w:t>
                      </w:r>
                    </w:p>
                  </w:txbxContent>
                </v:textbox>
              </v:rect>
            </w:pict>
          </mc:Fallback>
        </mc:AlternateContent>
      </w:r>
      <w:r w:rsidRPr="0090783D">
        <w:rPr>
          <w:rFonts w:ascii="Times New Roman" w:hAnsi="Times New Roman"/>
          <w:noProof/>
          <w:sz w:val="22"/>
        </w:rPr>
        <mc:AlternateContent>
          <mc:Choice Requires="wps">
            <w:drawing>
              <wp:anchor distT="0" distB="0" distL="114300" distR="114300" simplePos="0" relativeHeight="251714560" behindDoc="0" locked="0" layoutInCell="1" allowOverlap="1" wp14:anchorId="375C18EF" wp14:editId="462A9338">
                <wp:simplePos x="0" y="0"/>
                <wp:positionH relativeFrom="column">
                  <wp:posOffset>5362575</wp:posOffset>
                </wp:positionH>
                <wp:positionV relativeFrom="paragraph">
                  <wp:posOffset>4996180</wp:posOffset>
                </wp:positionV>
                <wp:extent cx="1714500" cy="400050"/>
                <wp:effectExtent l="0" t="0" r="19050" b="19050"/>
                <wp:wrapNone/>
                <wp:docPr id="34" name="Rectangle 6"/>
                <wp:cNvGraphicFramePr/>
                <a:graphic xmlns:a="http://schemas.openxmlformats.org/drawingml/2006/main">
                  <a:graphicData uri="http://schemas.microsoft.com/office/word/2010/wordprocessingShape">
                    <wps:wsp>
                      <wps:cNvSpPr/>
                      <wps:spPr>
                        <a:xfrm>
                          <a:off x="0" y="0"/>
                          <a:ext cx="1714500" cy="400050"/>
                        </a:xfrm>
                        <a:prstGeom prst="rect">
                          <a:avLst/>
                        </a:prstGeom>
                        <a:solidFill>
                          <a:srgbClr val="8064A2">
                            <a:lumMod val="75000"/>
                          </a:srgbClr>
                        </a:solidFill>
                        <a:ln w="25400" cap="flat" cmpd="sng" algn="ctr">
                          <a:solidFill>
                            <a:srgbClr val="8064A2">
                              <a:lumMod val="50000"/>
                            </a:srgbClr>
                          </a:solidFill>
                          <a:prstDash val="solid"/>
                        </a:ln>
                        <a:effectLst/>
                      </wps:spPr>
                      <wps:txbx>
                        <w:txbxContent>
                          <w:p w:rsidR="0090783D" w:rsidRPr="00633F62" w:rsidRDefault="0090783D" w:rsidP="0090783D">
                            <w:pPr>
                              <w:pStyle w:val="BalloonText"/>
                              <w:jc w:val="center"/>
                              <w:rPr>
                                <w:rFonts w:asciiTheme="minorHAnsi" w:hAnsi="Calibri" w:cstheme="minorBidi"/>
                                <w:color w:val="FFFFFF" w:themeColor="light1"/>
                                <w:kern w:val="24"/>
                                <w:sz w:val="22"/>
                                <w:szCs w:val="22"/>
                              </w:rPr>
                            </w:pPr>
                            <w:r w:rsidRPr="00633F62">
                              <w:rPr>
                                <w:rFonts w:asciiTheme="minorHAnsi" w:hAnsi="Calibri" w:cstheme="minorBidi"/>
                                <w:color w:val="FFFFFF" w:themeColor="light1"/>
                                <w:kern w:val="24"/>
                                <w:sz w:val="22"/>
                                <w:szCs w:val="22"/>
                              </w:rPr>
                              <w:t>Fourth position TBD</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id="_x0000_s1054" style="position:absolute;margin-left:422.25pt;margin-top:393.4pt;width:135pt;height:31.5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" fillcolor="#604a7b" strokecolor="#403152" strokeweight="2pt">
                <v:textbox>
                  <w:txbxContent>
                    <w:p w:rsidR="0090783D" w:rsidRPr="00633F62" w:rsidRDefault="0090783D" w:rsidP="0090783D">
                      <w:pPr>
                        <w:pStyle w:val="BalloonText"/>
                        <w:jc w:val="center"/>
                        <w:rPr>
                          <w:rFonts w:asciiTheme="minorHAnsi" w:hAnsi="Calibri" w:cstheme="minorBidi"/>
                          <w:color w:val="FFFFFF" w:themeColor="light1"/>
                          <w:kern w:val="24"/>
                          <w:sz w:val="22"/>
                          <w:szCs w:val="22"/>
                        </w:rPr>
                      </w:pPr>
                      <w:r w:rsidRPr="00633F62">
                        <w:rPr>
                          <w:rFonts w:asciiTheme="minorHAnsi" w:hAnsi="Calibri" w:cstheme="minorBidi"/>
                          <w:color w:val="FFFFFF" w:themeColor="light1"/>
                          <w:kern w:val="24"/>
                          <w:sz w:val="22"/>
                          <w:szCs w:val="22"/>
                        </w:rPr>
                        <w:t>Fourth position TBD</w:t>
                      </w:r>
                    </w:p>
                  </w:txbxContent>
                </v:textbox>
              </v:rect>
            </w:pict>
          </mc:Fallback>
        </mc:AlternateContent>
      </w:r>
      <w:r w:rsidRPr="0090783D">
        <w:rPr>
          <w:rFonts w:ascii="Times New Roman" w:hAnsi="Times New Roman"/>
          <w:noProof/>
          <w:sz w:val="22"/>
        </w:rPr>
        <mc:AlternateContent>
          <mc:Choice Requires="wps">
            <w:drawing>
              <wp:anchor distT="0" distB="0" distL="114300" distR="114300" simplePos="0" relativeHeight="251715584" behindDoc="0" locked="0" layoutInCell="1" allowOverlap="1" wp14:anchorId="0FE93E86" wp14:editId="2212CC0B">
                <wp:simplePos x="0" y="0"/>
                <wp:positionH relativeFrom="column">
                  <wp:posOffset>5229225</wp:posOffset>
                </wp:positionH>
                <wp:positionV relativeFrom="paragraph">
                  <wp:posOffset>3357880</wp:posOffset>
                </wp:positionV>
                <wp:extent cx="222250" cy="2152650"/>
                <wp:effectExtent l="0" t="0" r="25400" b="19050"/>
                <wp:wrapNone/>
                <wp:docPr id="35" name="Left Bracket 35"/>
                <wp:cNvGraphicFramePr/>
                <a:graphic xmlns:a="http://schemas.openxmlformats.org/drawingml/2006/main">
                  <a:graphicData uri="http://schemas.microsoft.com/office/word/2010/wordprocessingShape">
                    <wps:wsp>
                      <wps:cNvSpPr/>
                      <wps:spPr>
                        <a:xfrm>
                          <a:off x="0" y="0"/>
                          <a:ext cx="222250" cy="2152650"/>
                        </a:xfrm>
                        <a:prstGeom prst="leftBracket">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85" coordsize="21600,21600" o:spt="85" adj="1800" path="m21600,qx0@0l0@1qy21600,21600e" filled="f">
                <v:formulas>
                  <v:f eqn="val #0"/>
                  <v:f eqn="sum 21600 0 #0"/>
                  <v:f eqn="prod #0 9598 32768"/>
                  <v:f eqn="sum 21600 0 @2"/>
                </v:formulas>
                <v:path arrowok="t" gradientshapeok="t" o:connecttype="custom" o:connectlocs="21600,0;0,10800;21600,21600" textboxrect="6326,@2,21600,@3"/>
                <v:handles>
                  <v:h position="topLeft,#0" yrange="0,10800"/>
                </v:handles>
              </v:shapetype>
              <v:shape id="Left Bracket 35" o:spid="_x0000_s1026" type="#_x0000_t85" style="position:absolute;margin-left:411.75pt;margin-top:264.4pt;width:17.5pt;height:169.5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" adj="186" strokecolor="#4579b8 [3044]"/>
            </w:pict>
          </mc:Fallback>
        </mc:AlternateContent>
      </w:r>
    </w:p>
    <w:p w:rsidR="00D01410" w:rsidRDefault="0090783D">
      <w:pPr>
        <w:rPr>
          <w:rFonts w:ascii="Times New Roman" w:hAnsi="Times New Roman"/>
          <w:sz w:val="22"/>
        </w:rPr>
      </w:pPr>
      <w:r w:rsidRPr="0090783D">
        <w:rPr>
          <w:rFonts w:ascii="Times New Roman" w:hAnsi="Times New Roman"/>
          <w:noProof/>
          <w:sz w:val="22"/>
        </w:rPr>
        <mc:AlternateContent>
          <mc:Choice Requires="wps">
            <w:drawing>
              <wp:anchor distT="0" distB="0" distL="114300" distR="114300" simplePos="0" relativeHeight="251716608" behindDoc="0" locked="0" layoutInCell="1" allowOverlap="1" wp14:anchorId="45963195" wp14:editId="43800A2A">
                <wp:simplePos x="0" y="0"/>
                <wp:positionH relativeFrom="column">
                  <wp:posOffset>4848225</wp:posOffset>
                </wp:positionH>
                <wp:positionV relativeFrom="paragraph">
                  <wp:posOffset>1402080</wp:posOffset>
                </wp:positionV>
                <wp:extent cx="381000" cy="546100"/>
                <wp:effectExtent l="38100" t="0" r="19050" b="63500"/>
                <wp:wrapNone/>
                <wp:docPr id="38" name="Straight Arrow Connector 10"/>
                <wp:cNvGraphicFramePr/>
                <a:graphic xmlns:a="http://schemas.openxmlformats.org/drawingml/2006/main">
                  <a:graphicData uri="http://schemas.microsoft.com/office/word/2010/wordprocessingShape">
                    <wps:wsp>
                      <wps:cNvCnPr/>
                      <wps:spPr>
                        <a:xfrm flipH="1">
                          <a:off x="0" y="0"/>
                          <a:ext cx="381000" cy="546100"/>
                        </a:xfrm>
                        <a:prstGeom prst="straightConnector1">
                          <a:avLst/>
                        </a:prstGeom>
                        <a:noFill/>
                        <a:ln w="9525" cap="flat" cmpd="sng" algn="ctr">
                          <a:solidFill>
                            <a:srgbClr val="4F81BD">
                              <a:shade val="95000"/>
                              <a:satMod val="105000"/>
                            </a:srgbClr>
                          </a:solidFill>
                          <a:prstDash val="solid"/>
                          <a:tailEnd type="arrow"/>
                        </a:ln>
                        <a:effectLst/>
                      </wps:spPr>
                      <wps:bodyPr/>
                    </wps:wsp>
                  </a:graphicData>
                </a:graphic>
                <wp14:sizeRelH relativeFrom="margin">
                  <wp14:pctWidth>0</wp14:pctWidth>
                </wp14:sizeRelH>
                <wp14:sizeRelV relativeFrom="margin">
                  <wp14:pctHeight>0</wp14:pctHeight>
                </wp14:sizeRelV>
              </wp:anchor>
            </w:drawing>
          </mc:Choice>
          <mc:Fallback>
            <w:pict>
              <v:shape id="Straight Arrow Connector 10" o:spid="_x0000_s1026" type="#_x0000_t32" style="position:absolute;margin-left:381.75pt;margin-top:110.4pt;width:30pt;height:43pt;flip:x;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" strokecolor="#4a7ebb">
                <v:stroke endarrow="open"/>
              </v:shape>
            </w:pict>
          </mc:Fallback>
        </mc:AlternateContent>
      </w:r>
      <w:r w:rsidR="00D01410">
        <w:rPr>
          <w:rFonts w:ascii="Times New Roman" w:hAnsi="Times New Roman"/>
          <w:noProof/>
          <w:sz w:val="22"/>
        </w:rPr>
        <mc:AlternateContent>
          <mc:Choice Requires="wps">
            <w:drawing>
              <wp:anchor distT="0" distB="0" distL="114300" distR="114300" simplePos="0" relativeHeight="251697152" behindDoc="0" locked="0" layoutInCell="1" allowOverlap="1" wp14:anchorId="0A1224D4" wp14:editId="7A08B55F">
                <wp:simplePos x="0" y="0"/>
                <wp:positionH relativeFrom="column">
                  <wp:posOffset>-463978</wp:posOffset>
                </wp:positionH>
                <wp:positionV relativeFrom="paragraph">
                  <wp:posOffset>5951220</wp:posOffset>
                </wp:positionV>
                <wp:extent cx="988695" cy="244475"/>
                <wp:effectExtent l="0" t="0" r="1905" b="3175"/>
                <wp:wrapNone/>
                <wp:docPr id="25" name="Text Box 25"/>
                <wp:cNvGraphicFramePr/>
                <a:graphic xmlns:a="http://schemas.openxmlformats.org/drawingml/2006/main">
                  <a:graphicData uri="http://schemas.microsoft.com/office/word/2010/wordprocessingShape">
                    <wps:wsp>
                      <wps:cNvSpPr txBox="1"/>
                      <wps:spPr>
                        <a:xfrm>
                          <a:off x="0" y="0"/>
                          <a:ext cx="988695" cy="2444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E0C51" w:rsidRPr="00B52D6D" w:rsidRDefault="00BE0C51" w:rsidP="00D01410">
                            <w:pPr>
                              <w:rPr>
                                <w:sz w:val="18"/>
                                <w:szCs w:val="18"/>
                              </w:rPr>
                            </w:pPr>
                            <w:r w:rsidRPr="00B52D6D">
                              <w:rPr>
                                <w:sz w:val="18"/>
                                <w:szCs w:val="18"/>
                              </w:rPr>
                              <w:t>Appendix</w:t>
                            </w:r>
                            <w:r>
                              <w:rPr>
                                <w:sz w:val="18"/>
                                <w:szCs w:val="18"/>
                              </w:rPr>
                              <w:t xml:space="preserve"> 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25" o:spid="_x0000_s1055" type="#_x0000_t202" style="position:absolute;margin-left:-36.55pt;margin-top:468.6pt;width:77.85pt;height:19.25pt;z-index:2516971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" fillcolor="white [3201]" stroked="f" strokeweight=".5pt">
                <v:textbox>
                  <w:txbxContent>
                    <w:p w:rsidR="00BE0C51" w:rsidRPr="00B52D6D" w:rsidRDefault="00BE0C51" w:rsidP="00D01410">
                      <w:pPr>
                        <w:rPr>
                          <w:sz w:val="18"/>
                          <w:szCs w:val="18"/>
                        </w:rPr>
                      </w:pPr>
                      <w:r w:rsidRPr="00B52D6D">
                        <w:rPr>
                          <w:sz w:val="18"/>
                          <w:szCs w:val="18"/>
                        </w:rPr>
                        <w:t>Appendix</w:t>
                      </w:r>
                      <w:r>
                        <w:rPr>
                          <w:sz w:val="18"/>
                          <w:szCs w:val="18"/>
                        </w:rPr>
                        <w:t xml:space="preserve"> E</w:t>
                      </w:r>
                    </w:p>
                  </w:txbxContent>
                </v:textbox>
              </v:shape>
            </w:pict>
          </mc:Fallback>
        </mc:AlternateContent>
      </w:r>
      <w:r w:rsidR="00D01410">
        <w:rPr>
          <w:rFonts w:ascii="Times New Roman" w:hAnsi="Times New Roman"/>
          <w:sz w:val="22"/>
        </w:rPr>
        <w:br w:type="page"/>
      </w:r>
    </w:p>
    <w:p w:rsidR="00A50E7C" w:rsidRDefault="00A50E7C" w:rsidP="00D01410">
      <w:pPr>
        <w:rPr>
          <w:rFonts w:ascii="Times New Roman" w:hAnsi="Times New Roman"/>
          <w:sz w:val="22"/>
        </w:rPr>
        <w:sectPr w:rsidR="00A50E7C">
          <w:pgSz w:w="15840" w:h="12240" w:orient="landscape"/>
          <w:pgMar w:top="1800" w:right="1440" w:bottom="1800" w:left="1440" w:header="720" w:footer="720" w:gutter="0"/>
          <w:cols w:space="720"/>
          <w:docGrid w:linePitch="326"/>
        </w:sectPr>
      </w:pPr>
    </w:p>
    <w:p w:rsidR="00A50E7C" w:rsidRDefault="00BC2CB1">
      <w:pPr>
        <w:rPr>
          <w:rFonts w:ascii="Times New Roman" w:hAnsi="Times New Roman"/>
          <w:sz w:val="22"/>
        </w:rPr>
        <w:sectPr w:rsidR="00A50E7C">
          <w:type w:val="continuous"/>
          <w:pgSz w:w="15840" w:h="12240" w:orient="landscape"/>
          <w:pgMar w:top="1800" w:right="1440" w:bottom="1800" w:left="1440" w:header="720" w:footer="720" w:gutter="0"/>
          <w:cols w:space="720"/>
          <w:docGrid w:linePitch="326"/>
        </w:sectPr>
      </w:pPr>
      <w:r>
        <w:rPr>
          <w:rFonts w:ascii="Times New Roman" w:hAnsi="Times New Roman"/>
          <w:noProof/>
          <w:sz w:val="22"/>
        </w:rPr>
        <mc:AlternateContent>
          <mc:Choice Requires="wps">
            <w:drawing>
              <wp:anchor distT="0" distB="0" distL="114300" distR="114300" simplePos="0" relativeHeight="251674624" behindDoc="0" locked="0" layoutInCell="1" allowOverlap="1" wp14:anchorId="3B3782F9" wp14:editId="5BA86C63">
                <wp:simplePos x="0" y="0"/>
                <wp:positionH relativeFrom="column">
                  <wp:posOffset>-127635</wp:posOffset>
                </wp:positionH>
                <wp:positionV relativeFrom="paragraph">
                  <wp:posOffset>5576570</wp:posOffset>
                </wp:positionV>
                <wp:extent cx="988695" cy="244475"/>
                <wp:effectExtent l="0" t="0" r="1905" b="3175"/>
                <wp:wrapNone/>
                <wp:docPr id="17" name="Text Box 17"/>
                <wp:cNvGraphicFramePr/>
                <a:graphic xmlns:a="http://schemas.openxmlformats.org/drawingml/2006/main">
                  <a:graphicData uri="http://schemas.microsoft.com/office/word/2010/wordprocessingShape">
                    <wps:wsp>
                      <wps:cNvSpPr txBox="1"/>
                      <wps:spPr>
                        <a:xfrm>
                          <a:off x="0" y="0"/>
                          <a:ext cx="988695" cy="2444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E0C51" w:rsidRPr="00B52D6D" w:rsidRDefault="00BE0C51">
                            <w:pPr>
                              <w:rPr>
                                <w:sz w:val="18"/>
                                <w:szCs w:val="18"/>
                              </w:rPr>
                            </w:pPr>
                            <w:r w:rsidRPr="00B52D6D">
                              <w:rPr>
                                <w:sz w:val="18"/>
                                <w:szCs w:val="18"/>
                              </w:rPr>
                              <w:t>Appendix</w:t>
                            </w:r>
                            <w:r>
                              <w:rPr>
                                <w:sz w:val="18"/>
                                <w:szCs w:val="18"/>
                              </w:rPr>
                              <w:t xml:space="preserve"> F</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17" o:spid="_x0000_s1056" type="#_x0000_t202" style="position:absolute;margin-left:-10.05pt;margin-top:439.1pt;width:77.85pt;height:19.25pt;z-index:2516746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" fillcolor="white [3201]" stroked="f" strokeweight=".5pt">
                <v:textbox>
                  <w:txbxContent>
                    <w:p w:rsidR="00BE0C51" w:rsidRPr="00B52D6D" w:rsidRDefault="00BE0C51">
                      <w:pPr>
                        <w:rPr>
                          <w:sz w:val="18"/>
                          <w:szCs w:val="18"/>
                        </w:rPr>
                      </w:pPr>
                      <w:r w:rsidRPr="00B52D6D">
                        <w:rPr>
                          <w:sz w:val="18"/>
                          <w:szCs w:val="18"/>
                        </w:rPr>
                        <w:t>Appendix</w:t>
                      </w:r>
                      <w:r>
                        <w:rPr>
                          <w:sz w:val="18"/>
                          <w:szCs w:val="18"/>
                        </w:rPr>
                        <w:t xml:space="preserve"> F</w:t>
                      </w:r>
                    </w:p>
                  </w:txbxContent>
                </v:textbox>
              </v:shape>
            </w:pict>
          </mc:Fallback>
        </mc:AlternateContent>
      </w:r>
      <w:r>
        <w:rPr>
          <w:noProof/>
        </w:rPr>
        <w:drawing>
          <wp:anchor distT="0" distB="0" distL="114300" distR="114300" simplePos="0" relativeHeight="251673600" behindDoc="0" locked="0" layoutInCell="1" allowOverlap="1" wp14:anchorId="6752FB50" wp14:editId="758014BC">
            <wp:simplePos x="0" y="0"/>
            <wp:positionH relativeFrom="column">
              <wp:posOffset>-128270</wp:posOffset>
            </wp:positionH>
            <wp:positionV relativeFrom="paragraph">
              <wp:posOffset>-633095</wp:posOffset>
            </wp:positionV>
            <wp:extent cx="8685530" cy="6475095"/>
            <wp:effectExtent l="0" t="0" r="1270" b="1905"/>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extLst>
                        <a:ext uri="{28A0092B-C50C-407E-A947-70E740481C1C}">
                          <a14:useLocalDpi xmlns:a14="http://schemas.microsoft.com/office/drawing/2010/main" val="0"/>
                        </a:ext>
                      </a:extLst>
                    </a:blip>
                    <a:stretch>
                      <a:fillRect/>
                    </a:stretch>
                  </pic:blipFill>
                  <pic:spPr>
                    <a:xfrm>
                      <a:off x="0" y="0"/>
                      <a:ext cx="8685530" cy="6475095"/>
                    </a:xfrm>
                    <a:prstGeom prst="rect">
                      <a:avLst/>
                    </a:prstGeom>
                  </pic:spPr>
                </pic:pic>
              </a:graphicData>
            </a:graphic>
          </wp:anchor>
        </w:drawing>
      </w:r>
    </w:p>
    <w:p w:rsidR="00D01410" w:rsidRDefault="00D01410">
      <w:pPr>
        <w:rPr>
          <w:rFonts w:ascii="Times New Roman" w:hAnsi="Times New Roman"/>
          <w:sz w:val="22"/>
        </w:rPr>
      </w:pPr>
      <w:r>
        <w:rPr>
          <w:noProof/>
        </w:rPr>
        <w:drawing>
          <wp:anchor distT="0" distB="0" distL="114300" distR="114300" simplePos="0" relativeHeight="251676672" behindDoc="0" locked="0" layoutInCell="1" allowOverlap="1" wp14:anchorId="4DA866FC" wp14:editId="5083A098">
            <wp:simplePos x="0" y="0"/>
            <wp:positionH relativeFrom="column">
              <wp:posOffset>10529</wp:posOffset>
            </wp:positionH>
            <wp:positionV relativeFrom="paragraph">
              <wp:posOffset>-373645</wp:posOffset>
            </wp:positionV>
            <wp:extent cx="8420100" cy="5819775"/>
            <wp:effectExtent l="0" t="0" r="0" b="9525"/>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extLst>
                        <a:ext uri="{28A0092B-C50C-407E-A947-70E740481C1C}">
                          <a14:useLocalDpi xmlns:a14="http://schemas.microsoft.com/office/drawing/2010/main" val="0"/>
                        </a:ext>
                      </a:extLst>
                    </a:blip>
                    <a:stretch>
                      <a:fillRect/>
                    </a:stretch>
                  </pic:blipFill>
                  <pic:spPr>
                    <a:xfrm>
                      <a:off x="0" y="0"/>
                      <a:ext cx="8420100" cy="5819775"/>
                    </a:xfrm>
                    <a:prstGeom prst="rect">
                      <a:avLst/>
                    </a:prstGeom>
                  </pic:spPr>
                </pic:pic>
              </a:graphicData>
            </a:graphic>
          </wp:anchor>
        </w:drawing>
      </w:r>
    </w:p>
    <w:p w:rsidR="00D01410" w:rsidRDefault="00D01410">
      <w:pPr>
        <w:rPr>
          <w:rFonts w:ascii="Times New Roman" w:hAnsi="Times New Roman"/>
          <w:sz w:val="22"/>
        </w:rPr>
      </w:pPr>
      <w:r>
        <w:rPr>
          <w:rFonts w:ascii="Times New Roman" w:hAnsi="Times New Roman"/>
          <w:noProof/>
          <w:sz w:val="22"/>
        </w:rPr>
        <mc:AlternateContent>
          <mc:Choice Requires="wps">
            <w:drawing>
              <wp:anchor distT="0" distB="0" distL="114300" distR="114300" simplePos="0" relativeHeight="251682816" behindDoc="0" locked="0" layoutInCell="1" allowOverlap="1" wp14:anchorId="64B4D942" wp14:editId="08FFA45A">
                <wp:simplePos x="0" y="0"/>
                <wp:positionH relativeFrom="column">
                  <wp:posOffset>131445</wp:posOffset>
                </wp:positionH>
                <wp:positionV relativeFrom="paragraph">
                  <wp:posOffset>5142865</wp:posOffset>
                </wp:positionV>
                <wp:extent cx="988695" cy="244475"/>
                <wp:effectExtent l="0" t="0" r="1905" b="3175"/>
                <wp:wrapNone/>
                <wp:docPr id="18" name="Text Box 18"/>
                <wp:cNvGraphicFramePr/>
                <a:graphic xmlns:a="http://schemas.openxmlformats.org/drawingml/2006/main">
                  <a:graphicData uri="http://schemas.microsoft.com/office/word/2010/wordprocessingShape">
                    <wps:wsp>
                      <wps:cNvSpPr txBox="1"/>
                      <wps:spPr>
                        <a:xfrm>
                          <a:off x="0" y="0"/>
                          <a:ext cx="988695" cy="2444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E0C51" w:rsidRPr="00B52D6D" w:rsidRDefault="00BE0C51" w:rsidP="00D01410">
                            <w:pPr>
                              <w:rPr>
                                <w:sz w:val="18"/>
                                <w:szCs w:val="18"/>
                              </w:rPr>
                            </w:pPr>
                            <w:r w:rsidRPr="00B52D6D">
                              <w:rPr>
                                <w:sz w:val="18"/>
                                <w:szCs w:val="18"/>
                              </w:rPr>
                              <w:t>Appendix</w:t>
                            </w:r>
                            <w:r>
                              <w:rPr>
                                <w:sz w:val="18"/>
                                <w:szCs w:val="18"/>
                              </w:rPr>
                              <w:t xml:space="preserve"> 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18" o:spid="_x0000_s1057" type="#_x0000_t202" style="position:absolute;margin-left:10.35pt;margin-top:404.95pt;width:77.85pt;height:19.25pt;z-index:2516828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" fillcolor="white [3201]" stroked="f" strokeweight=".5pt">
                <v:textbox>
                  <w:txbxContent>
                    <w:p w:rsidR="00BE0C51" w:rsidRPr="00B52D6D" w:rsidRDefault="00BE0C51" w:rsidP="00D01410">
                      <w:pPr>
                        <w:rPr>
                          <w:sz w:val="18"/>
                          <w:szCs w:val="18"/>
                        </w:rPr>
                      </w:pPr>
                      <w:r w:rsidRPr="00B52D6D">
                        <w:rPr>
                          <w:sz w:val="18"/>
                          <w:szCs w:val="18"/>
                        </w:rPr>
                        <w:t>Appendix</w:t>
                      </w:r>
                      <w:r>
                        <w:rPr>
                          <w:sz w:val="18"/>
                          <w:szCs w:val="18"/>
                        </w:rPr>
                        <w:t xml:space="preserve"> G</w:t>
                      </w:r>
                    </w:p>
                  </w:txbxContent>
                </v:textbox>
              </v:shape>
            </w:pict>
          </mc:Fallback>
        </mc:AlternateContent>
      </w:r>
      <w:r>
        <w:rPr>
          <w:rFonts w:ascii="Times New Roman" w:hAnsi="Times New Roman"/>
          <w:sz w:val="22"/>
        </w:rPr>
        <w:br w:type="page"/>
      </w:r>
    </w:p>
    <w:p w:rsidR="00A50E7C" w:rsidRDefault="00B52D6D">
      <w:pPr>
        <w:rPr>
          <w:rFonts w:ascii="Times New Roman" w:hAnsi="Times New Roman"/>
          <w:sz w:val="22"/>
        </w:rPr>
      </w:pPr>
      <w:r>
        <w:rPr>
          <w:noProof/>
        </w:rPr>
        <w:drawing>
          <wp:anchor distT="0" distB="0" distL="114300" distR="114300" simplePos="0" relativeHeight="251678720" behindDoc="0" locked="0" layoutInCell="1" allowOverlap="1" wp14:anchorId="5250CF56" wp14:editId="012EEA64">
            <wp:simplePos x="0" y="0"/>
            <wp:positionH relativeFrom="column">
              <wp:posOffset>-16717</wp:posOffset>
            </wp:positionH>
            <wp:positionV relativeFrom="paragraph">
              <wp:posOffset>-689270</wp:posOffset>
            </wp:positionV>
            <wp:extent cx="8533765" cy="6096000"/>
            <wp:effectExtent l="0" t="0" r="635"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extLst>
                        <a:ext uri="{28A0092B-C50C-407E-A947-70E740481C1C}">
                          <a14:useLocalDpi xmlns:a14="http://schemas.microsoft.com/office/drawing/2010/main" val="0"/>
                        </a:ext>
                      </a:extLst>
                    </a:blip>
                    <a:stretch>
                      <a:fillRect/>
                    </a:stretch>
                  </pic:blipFill>
                  <pic:spPr>
                    <a:xfrm>
                      <a:off x="0" y="0"/>
                      <a:ext cx="8533765" cy="6096000"/>
                    </a:xfrm>
                    <a:prstGeom prst="rect">
                      <a:avLst/>
                    </a:prstGeom>
                  </pic:spPr>
                </pic:pic>
              </a:graphicData>
            </a:graphic>
          </wp:anchor>
        </w:drawing>
      </w:r>
    </w:p>
    <w:p w:rsidR="00A50E7C" w:rsidRDefault="00A50E7C">
      <w:pPr>
        <w:rPr>
          <w:rFonts w:ascii="Times New Roman" w:hAnsi="Times New Roman"/>
          <w:sz w:val="22"/>
        </w:rPr>
      </w:pPr>
    </w:p>
    <w:p w:rsidR="00A50E7C" w:rsidRDefault="00A50E7C" w:rsidP="00D14BB4">
      <w:pPr>
        <w:rPr>
          <w:rFonts w:ascii="Times New Roman" w:hAnsi="Times New Roman"/>
          <w:sz w:val="22"/>
        </w:rPr>
      </w:pPr>
    </w:p>
    <w:p w:rsidR="00F77D71" w:rsidRDefault="00F77D71" w:rsidP="00D14BB4">
      <w:pPr>
        <w:rPr>
          <w:rFonts w:ascii="Times New Roman" w:hAnsi="Times New Roman"/>
          <w:sz w:val="22"/>
        </w:rPr>
      </w:pPr>
    </w:p>
    <w:p w:rsidR="00A50E7C" w:rsidRDefault="00A50E7C" w:rsidP="00D14BB4">
      <w:pPr>
        <w:rPr>
          <w:rFonts w:ascii="Times New Roman" w:hAnsi="Times New Roman"/>
          <w:sz w:val="22"/>
        </w:rPr>
      </w:pPr>
    </w:p>
    <w:p w:rsidR="00A50E7C" w:rsidRDefault="00A50E7C" w:rsidP="00D14BB4">
      <w:pPr>
        <w:rPr>
          <w:rFonts w:ascii="Times New Roman" w:hAnsi="Times New Roman"/>
          <w:sz w:val="22"/>
        </w:rPr>
      </w:pPr>
    </w:p>
    <w:p w:rsidR="00A50E7C" w:rsidRDefault="00A50E7C" w:rsidP="00D14BB4">
      <w:pPr>
        <w:rPr>
          <w:rFonts w:ascii="Times New Roman" w:hAnsi="Times New Roman"/>
          <w:sz w:val="22"/>
        </w:rPr>
      </w:pPr>
    </w:p>
    <w:p w:rsidR="00A50E7C" w:rsidRDefault="00A50E7C" w:rsidP="00D14BB4">
      <w:pPr>
        <w:rPr>
          <w:rFonts w:ascii="Times New Roman" w:hAnsi="Times New Roman"/>
          <w:sz w:val="22"/>
        </w:rPr>
      </w:pPr>
    </w:p>
    <w:p w:rsidR="00A50E7C" w:rsidRDefault="00A50E7C" w:rsidP="00D14BB4">
      <w:pPr>
        <w:rPr>
          <w:rFonts w:ascii="Times New Roman" w:hAnsi="Times New Roman"/>
          <w:sz w:val="22"/>
        </w:rPr>
      </w:pPr>
    </w:p>
    <w:p w:rsidR="00A50E7C" w:rsidRDefault="00A50E7C" w:rsidP="00D14BB4">
      <w:pPr>
        <w:rPr>
          <w:rFonts w:ascii="Times New Roman" w:hAnsi="Times New Roman"/>
          <w:sz w:val="22"/>
        </w:rPr>
      </w:pPr>
    </w:p>
    <w:p w:rsidR="00A50E7C" w:rsidRDefault="00A50E7C" w:rsidP="00D14BB4">
      <w:pPr>
        <w:rPr>
          <w:rFonts w:ascii="Times New Roman" w:hAnsi="Times New Roman"/>
          <w:sz w:val="22"/>
        </w:rPr>
      </w:pPr>
    </w:p>
    <w:p w:rsidR="00A50E7C" w:rsidRDefault="00A50E7C" w:rsidP="00D14BB4">
      <w:pPr>
        <w:rPr>
          <w:rFonts w:ascii="Times New Roman" w:hAnsi="Times New Roman"/>
          <w:sz w:val="22"/>
        </w:rPr>
      </w:pPr>
    </w:p>
    <w:p w:rsidR="00A50E7C" w:rsidRDefault="00A50E7C" w:rsidP="00D14BB4">
      <w:pPr>
        <w:rPr>
          <w:rFonts w:ascii="Times New Roman" w:hAnsi="Times New Roman"/>
          <w:sz w:val="22"/>
        </w:rPr>
      </w:pPr>
    </w:p>
    <w:p w:rsidR="00A50E7C" w:rsidRDefault="00A50E7C" w:rsidP="00D14BB4">
      <w:pPr>
        <w:rPr>
          <w:rFonts w:ascii="Times New Roman" w:hAnsi="Times New Roman"/>
          <w:sz w:val="22"/>
        </w:rPr>
      </w:pPr>
    </w:p>
    <w:p w:rsidR="00A50E7C" w:rsidRDefault="00A50E7C" w:rsidP="00D14BB4">
      <w:pPr>
        <w:rPr>
          <w:rFonts w:ascii="Times New Roman" w:hAnsi="Times New Roman"/>
          <w:sz w:val="22"/>
        </w:rPr>
      </w:pPr>
    </w:p>
    <w:p w:rsidR="00A50E7C" w:rsidRDefault="00A50E7C" w:rsidP="00D14BB4">
      <w:pPr>
        <w:rPr>
          <w:rFonts w:ascii="Times New Roman" w:hAnsi="Times New Roman"/>
          <w:sz w:val="22"/>
        </w:rPr>
      </w:pPr>
    </w:p>
    <w:p w:rsidR="00A50E7C" w:rsidRDefault="00A50E7C" w:rsidP="00D14BB4">
      <w:pPr>
        <w:rPr>
          <w:rFonts w:ascii="Times New Roman" w:hAnsi="Times New Roman"/>
          <w:sz w:val="22"/>
        </w:rPr>
      </w:pPr>
    </w:p>
    <w:p w:rsidR="00A50E7C" w:rsidRDefault="00A50E7C" w:rsidP="00D14BB4">
      <w:pPr>
        <w:rPr>
          <w:rFonts w:ascii="Times New Roman" w:hAnsi="Times New Roman"/>
          <w:sz w:val="22"/>
        </w:rPr>
      </w:pPr>
    </w:p>
    <w:p w:rsidR="00A50E7C" w:rsidRDefault="00A50E7C" w:rsidP="00D14BB4">
      <w:pPr>
        <w:rPr>
          <w:rFonts w:ascii="Times New Roman" w:hAnsi="Times New Roman"/>
          <w:sz w:val="22"/>
        </w:rPr>
      </w:pPr>
    </w:p>
    <w:p w:rsidR="00A50E7C" w:rsidRDefault="00A50E7C" w:rsidP="00D14BB4">
      <w:pPr>
        <w:rPr>
          <w:rFonts w:ascii="Times New Roman" w:hAnsi="Times New Roman"/>
          <w:sz w:val="22"/>
        </w:rPr>
      </w:pPr>
    </w:p>
    <w:p w:rsidR="00A50E7C" w:rsidRDefault="00A50E7C" w:rsidP="00D14BB4">
      <w:pPr>
        <w:rPr>
          <w:rFonts w:ascii="Times New Roman" w:hAnsi="Times New Roman"/>
          <w:sz w:val="22"/>
        </w:rPr>
      </w:pPr>
    </w:p>
    <w:p w:rsidR="00D01410" w:rsidRDefault="00D01410" w:rsidP="00D14BB4">
      <w:pPr>
        <w:rPr>
          <w:rFonts w:ascii="Times New Roman" w:hAnsi="Times New Roman"/>
          <w:sz w:val="22"/>
        </w:rPr>
      </w:pPr>
    </w:p>
    <w:p w:rsidR="00D01410" w:rsidRDefault="00D01410">
      <w:pPr>
        <w:rPr>
          <w:rFonts w:ascii="Times New Roman" w:hAnsi="Times New Roman"/>
          <w:sz w:val="22"/>
        </w:rPr>
      </w:pPr>
      <w:r>
        <w:rPr>
          <w:rFonts w:ascii="Times New Roman" w:hAnsi="Times New Roman"/>
          <w:noProof/>
          <w:sz w:val="22"/>
        </w:rPr>
        <mc:AlternateContent>
          <mc:Choice Requires="wps">
            <w:drawing>
              <wp:anchor distT="0" distB="0" distL="114300" distR="114300" simplePos="0" relativeHeight="251684864" behindDoc="0" locked="0" layoutInCell="1" allowOverlap="1" wp14:anchorId="7FE2B120" wp14:editId="36B21EAC">
                <wp:simplePos x="0" y="0"/>
                <wp:positionH relativeFrom="column">
                  <wp:posOffset>57017</wp:posOffset>
                </wp:positionH>
                <wp:positionV relativeFrom="paragraph">
                  <wp:posOffset>1620609</wp:posOffset>
                </wp:positionV>
                <wp:extent cx="988695" cy="244475"/>
                <wp:effectExtent l="0" t="0" r="1905" b="3175"/>
                <wp:wrapNone/>
                <wp:docPr id="19" name="Text Box 19"/>
                <wp:cNvGraphicFramePr/>
                <a:graphic xmlns:a="http://schemas.openxmlformats.org/drawingml/2006/main">
                  <a:graphicData uri="http://schemas.microsoft.com/office/word/2010/wordprocessingShape">
                    <wps:wsp>
                      <wps:cNvSpPr txBox="1"/>
                      <wps:spPr>
                        <a:xfrm>
                          <a:off x="0" y="0"/>
                          <a:ext cx="988695" cy="2444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E0C51" w:rsidRPr="00B52D6D" w:rsidRDefault="00BE0C51" w:rsidP="00D01410">
                            <w:pPr>
                              <w:rPr>
                                <w:sz w:val="18"/>
                                <w:szCs w:val="18"/>
                              </w:rPr>
                            </w:pPr>
                            <w:r w:rsidRPr="00B52D6D">
                              <w:rPr>
                                <w:sz w:val="18"/>
                                <w:szCs w:val="18"/>
                              </w:rPr>
                              <w:t>Appendix</w:t>
                            </w:r>
                            <w:r>
                              <w:rPr>
                                <w:sz w:val="18"/>
                                <w:szCs w:val="18"/>
                              </w:rPr>
                              <w:t xml:space="preserve"> 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19" o:spid="_x0000_s1058" type="#_x0000_t202" style="position:absolute;margin-left:4.5pt;margin-top:127.6pt;width:77.85pt;height:19.25pt;z-index:2516848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" fillcolor="white [3201]" stroked="f" strokeweight=".5pt">
                <v:textbox>
                  <w:txbxContent>
                    <w:p w:rsidR="00BE0C51" w:rsidRPr="00B52D6D" w:rsidRDefault="00BE0C51" w:rsidP="00D01410">
                      <w:pPr>
                        <w:rPr>
                          <w:sz w:val="18"/>
                          <w:szCs w:val="18"/>
                        </w:rPr>
                      </w:pPr>
                      <w:r w:rsidRPr="00B52D6D">
                        <w:rPr>
                          <w:sz w:val="18"/>
                          <w:szCs w:val="18"/>
                        </w:rPr>
                        <w:t>Appendix</w:t>
                      </w:r>
                      <w:r>
                        <w:rPr>
                          <w:sz w:val="18"/>
                          <w:szCs w:val="18"/>
                        </w:rPr>
                        <w:t xml:space="preserve"> G</w:t>
                      </w:r>
                    </w:p>
                  </w:txbxContent>
                </v:textbox>
              </v:shape>
            </w:pict>
          </mc:Fallback>
        </mc:AlternateContent>
      </w:r>
      <w:r>
        <w:rPr>
          <w:rFonts w:ascii="Times New Roman" w:hAnsi="Times New Roman"/>
          <w:sz w:val="22"/>
        </w:rPr>
        <w:br w:type="page"/>
      </w:r>
    </w:p>
    <w:p w:rsidR="00A50E7C" w:rsidRDefault="00D01410" w:rsidP="00D14BB4">
      <w:pPr>
        <w:rPr>
          <w:rFonts w:ascii="Times New Roman" w:hAnsi="Times New Roman"/>
          <w:sz w:val="22"/>
        </w:rPr>
      </w:pPr>
      <w:r>
        <w:rPr>
          <w:noProof/>
        </w:rPr>
        <w:drawing>
          <wp:anchor distT="0" distB="0" distL="114300" distR="114300" simplePos="0" relativeHeight="251680768" behindDoc="0" locked="0" layoutInCell="1" allowOverlap="1" wp14:anchorId="6A4F9036" wp14:editId="095C5EC2">
            <wp:simplePos x="0" y="0"/>
            <wp:positionH relativeFrom="column">
              <wp:posOffset>151942</wp:posOffset>
            </wp:positionH>
            <wp:positionV relativeFrom="paragraph">
              <wp:posOffset>-526828</wp:posOffset>
            </wp:positionV>
            <wp:extent cx="8553450" cy="6105525"/>
            <wp:effectExtent l="0" t="0" r="0" b="9525"/>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extLst>
                        <a:ext uri="{28A0092B-C50C-407E-A947-70E740481C1C}">
                          <a14:useLocalDpi xmlns:a14="http://schemas.microsoft.com/office/drawing/2010/main" val="0"/>
                        </a:ext>
                      </a:extLst>
                    </a:blip>
                    <a:stretch>
                      <a:fillRect/>
                    </a:stretch>
                  </pic:blipFill>
                  <pic:spPr>
                    <a:xfrm>
                      <a:off x="0" y="0"/>
                      <a:ext cx="8553450" cy="6105525"/>
                    </a:xfrm>
                    <a:prstGeom prst="rect">
                      <a:avLst/>
                    </a:prstGeom>
                  </pic:spPr>
                </pic:pic>
              </a:graphicData>
            </a:graphic>
          </wp:anchor>
        </w:drawing>
      </w:r>
    </w:p>
    <w:p w:rsidR="00A50E7C" w:rsidRDefault="00A50E7C" w:rsidP="00D14BB4">
      <w:pPr>
        <w:rPr>
          <w:rFonts w:ascii="Times New Roman" w:hAnsi="Times New Roman"/>
          <w:sz w:val="22"/>
        </w:rPr>
      </w:pPr>
    </w:p>
    <w:p w:rsidR="00A50E7C" w:rsidRDefault="00A50E7C" w:rsidP="00D14BB4">
      <w:pPr>
        <w:rPr>
          <w:rFonts w:ascii="Times New Roman" w:hAnsi="Times New Roman"/>
          <w:sz w:val="22"/>
        </w:rPr>
      </w:pPr>
    </w:p>
    <w:p w:rsidR="00A50E7C" w:rsidRDefault="00A50E7C" w:rsidP="00D14BB4">
      <w:pPr>
        <w:rPr>
          <w:rFonts w:ascii="Times New Roman" w:hAnsi="Times New Roman"/>
          <w:sz w:val="22"/>
        </w:rPr>
      </w:pPr>
    </w:p>
    <w:p w:rsidR="00A50E7C" w:rsidRDefault="00A50E7C">
      <w:pPr>
        <w:rPr>
          <w:rFonts w:ascii="Times New Roman" w:hAnsi="Times New Roman"/>
          <w:sz w:val="22"/>
        </w:rPr>
        <w:sectPr w:rsidR="00A50E7C">
          <w:pgSz w:w="15840" w:h="12240" w:orient="landscape"/>
          <w:pgMar w:top="1800" w:right="1440" w:bottom="1800" w:left="1440" w:header="720" w:footer="720" w:gutter="0"/>
          <w:cols w:space="720"/>
          <w:docGrid w:linePitch="326"/>
        </w:sectPr>
      </w:pPr>
    </w:p>
    <w:p w:rsidR="00A50E7C" w:rsidRPr="00953547" w:rsidRDefault="00D01410" w:rsidP="00D14BB4">
      <w:pPr>
        <w:rPr>
          <w:rFonts w:ascii="Times New Roman" w:hAnsi="Times New Roman"/>
          <w:sz w:val="22"/>
        </w:rPr>
      </w:pPr>
      <w:r>
        <w:rPr>
          <w:rFonts w:ascii="Times New Roman" w:hAnsi="Times New Roman"/>
          <w:noProof/>
          <w:sz w:val="22"/>
        </w:rPr>
        <mc:AlternateContent>
          <mc:Choice Requires="wps">
            <w:drawing>
              <wp:anchor distT="0" distB="0" distL="114300" distR="114300" simplePos="0" relativeHeight="251686912" behindDoc="0" locked="0" layoutInCell="1" allowOverlap="1" wp14:anchorId="37ABE49C" wp14:editId="586E0DFC">
                <wp:simplePos x="0" y="0"/>
                <wp:positionH relativeFrom="column">
                  <wp:posOffset>78105</wp:posOffset>
                </wp:positionH>
                <wp:positionV relativeFrom="paragraph">
                  <wp:posOffset>4809490</wp:posOffset>
                </wp:positionV>
                <wp:extent cx="988695" cy="244475"/>
                <wp:effectExtent l="0" t="0" r="1905" b="3175"/>
                <wp:wrapNone/>
                <wp:docPr id="20" name="Text Box 20"/>
                <wp:cNvGraphicFramePr/>
                <a:graphic xmlns:a="http://schemas.openxmlformats.org/drawingml/2006/main">
                  <a:graphicData uri="http://schemas.microsoft.com/office/word/2010/wordprocessingShape">
                    <wps:wsp>
                      <wps:cNvSpPr txBox="1"/>
                      <wps:spPr>
                        <a:xfrm>
                          <a:off x="0" y="0"/>
                          <a:ext cx="988695" cy="2444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E0C51" w:rsidRPr="00B52D6D" w:rsidRDefault="00BE0C51" w:rsidP="00D01410">
                            <w:pPr>
                              <w:rPr>
                                <w:sz w:val="18"/>
                                <w:szCs w:val="18"/>
                              </w:rPr>
                            </w:pPr>
                            <w:r w:rsidRPr="00B52D6D">
                              <w:rPr>
                                <w:sz w:val="18"/>
                                <w:szCs w:val="18"/>
                              </w:rPr>
                              <w:t>Appendix</w:t>
                            </w:r>
                            <w:r>
                              <w:rPr>
                                <w:sz w:val="18"/>
                                <w:szCs w:val="18"/>
                              </w:rPr>
                              <w:t xml:space="preserve"> 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20" o:spid="_x0000_s1059" type="#_x0000_t202" style="position:absolute;margin-left:6.15pt;margin-top:378.7pt;width:77.85pt;height:19.25pt;z-index:2516869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" fillcolor="white [3201]" stroked="f" strokeweight=".5pt">
                <v:textbox>
                  <w:txbxContent>
                    <w:p w:rsidR="00BE0C51" w:rsidRPr="00B52D6D" w:rsidRDefault="00BE0C51" w:rsidP="00D01410">
                      <w:pPr>
                        <w:rPr>
                          <w:sz w:val="18"/>
                          <w:szCs w:val="18"/>
                        </w:rPr>
                      </w:pPr>
                      <w:r w:rsidRPr="00B52D6D">
                        <w:rPr>
                          <w:sz w:val="18"/>
                          <w:szCs w:val="18"/>
                        </w:rPr>
                        <w:t>Appendix</w:t>
                      </w:r>
                      <w:r>
                        <w:rPr>
                          <w:sz w:val="18"/>
                          <w:szCs w:val="18"/>
                        </w:rPr>
                        <w:t xml:space="preserve"> H</w:t>
                      </w:r>
                    </w:p>
                  </w:txbxContent>
                </v:textbox>
              </v:shape>
            </w:pict>
          </mc:Fallback>
        </mc:AlternateContent>
      </w:r>
    </w:p>
    <w:sectPr w:rsidR="00A50E7C" w:rsidRPr="00953547" w:rsidSect="00A50E7C">
      <w:type w:val="continuous"/>
      <w:pgSz w:w="15840" w:h="12240" w:orient="landscape"/>
      <w:pgMar w:top="1800" w:right="1440" w:bottom="1800" w:left="1440" w:header="720" w:footer="720" w:gutter="0"/>
      <w:cols w:space="720"/>
      <w:docGrid w:linePitch="326"/>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63C4C37E" w15:done="0"/>
  <w15:commentEx w15:paraId="0E8CAABE" w15:done="0"/>
  <w15:commentEx w15:paraId="457EF910" w15:done="0"/>
  <w15:commentEx w15:paraId="3325C3F0" w15:done="0"/>
  <w15:commentEx w15:paraId="4ADAA1F5" w15:done="0"/>
  <w15:commentEx w15:paraId="408410B1" w15:done="0"/>
  <w15:commentEx w15:paraId="2581243A" w15:done="0"/>
  <w15:commentEx w15:paraId="66579B50" w15:done="0"/>
  <w15:commentEx w15:paraId="49EE2886" w15:done="0"/>
  <w15:commentEx w15:paraId="50957C10"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810E8" w:rsidRDefault="00A810E8">
      <w:r>
        <w:separator/>
      </w:r>
    </w:p>
  </w:endnote>
  <w:endnote w:type="continuationSeparator" w:id="0">
    <w:p w:rsidR="00A810E8" w:rsidRDefault="00A810E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Segoe UI">
    <w:panose1 w:val="020B0502040204020203"/>
    <w:charset w:val="00"/>
    <w:family w:val="swiss"/>
    <w:pitch w:val="variable"/>
    <w:sig w:usb0="E10022FF" w:usb1="C000E47F" w:usb2="00000029" w:usb3="00000000" w:csb0="000001DF" w:csb1="00000000"/>
  </w:font>
  <w:font w:name="Lucida Grande">
    <w:charset w:val="00"/>
    <w:family w:val="auto"/>
    <w:pitch w:val="variable"/>
    <w:sig w:usb0="00000003"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Utsaah">
    <w:altName w:val="Arial"/>
    <w:panose1 w:val="020B0604020202020204"/>
    <w:charset w:val="00"/>
    <w:family w:val="swiss"/>
    <w:pitch w:val="variable"/>
    <w:sig w:usb0="00008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E0C51" w:rsidRDefault="00BE0C51" w:rsidP="003B67EE">
    <w:pPr>
      <w:pStyle w:val="Footer"/>
      <w:framePr w:wrap="around" w:vAnchor="text" w:hAnchor="margin" w:xAlign="center" w:y="1"/>
      <w:rPr>
        <w:rStyle w:val="PageNumber"/>
        <w:rFonts w:asciiTheme="minorHAnsi" w:eastAsiaTheme="minorHAnsi" w:hAnsiTheme="minorHAnsi" w:cstheme="minorBidi"/>
        <w:sz w:val="24"/>
        <w:szCs w:val="24"/>
      </w:rPr>
    </w:pPr>
    <w:r>
      <w:rPr>
        <w:rStyle w:val="PageNumber"/>
      </w:rPr>
      <w:fldChar w:fldCharType="begin"/>
    </w:r>
    <w:r>
      <w:rPr>
        <w:rStyle w:val="PageNumber"/>
      </w:rPr>
      <w:instrText xml:space="preserve">PAGE  </w:instrText>
    </w:r>
    <w:r>
      <w:rPr>
        <w:rStyle w:val="PageNumber"/>
      </w:rPr>
      <w:fldChar w:fldCharType="end"/>
    </w:r>
  </w:p>
  <w:p w:rsidR="00BE0C51" w:rsidRDefault="00BE0C51">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E0C51" w:rsidRDefault="00BE0C51">
    <w:pPr>
      <w:pStyle w:val="Footer"/>
      <w:jc w:val="center"/>
    </w:pPr>
  </w:p>
  <w:p w:rsidR="00BE0C51" w:rsidRDefault="00BE0C51">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821156147"/>
      <w:docPartObj>
        <w:docPartGallery w:val="Page Numbers (Bottom of Page)"/>
        <w:docPartUnique/>
      </w:docPartObj>
    </w:sdtPr>
    <w:sdtEndPr>
      <w:rPr>
        <w:noProof/>
      </w:rPr>
    </w:sdtEndPr>
    <w:sdtContent>
      <w:p w:rsidR="00BE0C51" w:rsidRDefault="00BE0C51">
        <w:pPr>
          <w:pStyle w:val="Footer"/>
          <w:jc w:val="center"/>
        </w:pPr>
        <w:r>
          <w:fldChar w:fldCharType="begin"/>
        </w:r>
        <w:r>
          <w:instrText xml:space="preserve"> PAGE   \* MERGEFORMAT </w:instrText>
        </w:r>
        <w:r>
          <w:fldChar w:fldCharType="separate"/>
        </w:r>
        <w:r w:rsidR="00E575D3">
          <w:rPr>
            <w:noProof/>
          </w:rPr>
          <w:t>1</w:t>
        </w:r>
        <w:r>
          <w:rPr>
            <w:noProof/>
          </w:rPr>
          <w:fldChar w:fldCharType="end"/>
        </w:r>
      </w:p>
    </w:sdtContent>
  </w:sdt>
  <w:p w:rsidR="00BE0C51" w:rsidRDefault="00BE0C51">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32235384"/>
      <w:docPartObj>
        <w:docPartGallery w:val="Page Numbers (Bottom of Page)"/>
        <w:docPartUnique/>
      </w:docPartObj>
    </w:sdtPr>
    <w:sdtEndPr>
      <w:rPr>
        <w:noProof/>
      </w:rPr>
    </w:sdtEndPr>
    <w:sdtContent>
      <w:p w:rsidR="00BE0C51" w:rsidRDefault="00BE0C51">
        <w:pPr>
          <w:pStyle w:val="Footer"/>
          <w:jc w:val="center"/>
        </w:pPr>
        <w:r>
          <w:fldChar w:fldCharType="begin"/>
        </w:r>
        <w:r>
          <w:instrText xml:space="preserve"> PAGE   \* MERGEFORMAT </w:instrText>
        </w:r>
        <w:r>
          <w:fldChar w:fldCharType="separate"/>
        </w:r>
        <w:r w:rsidR="00E575D3">
          <w:rPr>
            <w:noProof/>
          </w:rPr>
          <w:t>23</w:t>
        </w:r>
        <w:r>
          <w:rPr>
            <w:noProof/>
          </w:rPr>
          <w:fldChar w:fldCharType="end"/>
        </w:r>
      </w:p>
    </w:sdtContent>
  </w:sdt>
  <w:p w:rsidR="00BE0C51" w:rsidRDefault="00BE0C51">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810E8" w:rsidRDefault="00A810E8">
      <w:r>
        <w:separator/>
      </w:r>
    </w:p>
  </w:footnote>
  <w:footnote w:type="continuationSeparator" w:id="0">
    <w:p w:rsidR="00A810E8" w:rsidRDefault="00A810E8">
      <w:r>
        <w:continuationSeparator/>
      </w:r>
    </w:p>
  </w:footnote>
  <w:footnote w:id="1">
    <w:p w:rsidR="00BE0C51" w:rsidRPr="00804FC7" w:rsidRDefault="00BE0C51">
      <w:pPr>
        <w:pStyle w:val="FootnoteText"/>
        <w:rPr>
          <w:sz w:val="18"/>
          <w:szCs w:val="18"/>
        </w:rPr>
      </w:pPr>
      <w:r w:rsidRPr="00804FC7">
        <w:rPr>
          <w:rStyle w:val="FootnoteReference"/>
          <w:sz w:val="18"/>
          <w:szCs w:val="18"/>
        </w:rPr>
        <w:footnoteRef/>
      </w:r>
      <w:r w:rsidRPr="00804FC7">
        <w:rPr>
          <w:sz w:val="18"/>
          <w:szCs w:val="18"/>
        </w:rPr>
        <w:t xml:space="preserve"> </w:t>
      </w:r>
      <w:r w:rsidRPr="00804FC7">
        <w:rPr>
          <w:rFonts w:ascii="Times New Roman" w:hAnsi="Times New Roman"/>
          <w:sz w:val="18"/>
          <w:szCs w:val="18"/>
        </w:rPr>
        <w:t>The Gideon Project was eventually folded into the newly formed Criminal Justice Fund (CJF) in 2008 and indigent defense became a separate portfolio.  (CJF became the Justice Fund in 2103.)</w:t>
      </w:r>
    </w:p>
  </w:footnote>
  <w:footnote w:id="2">
    <w:p w:rsidR="00BE0C51" w:rsidRPr="00804FC7" w:rsidRDefault="00BE0C51" w:rsidP="00B82688">
      <w:pPr>
        <w:pStyle w:val="FootnoteText"/>
        <w:rPr>
          <w:sz w:val="18"/>
          <w:szCs w:val="18"/>
        </w:rPr>
      </w:pPr>
      <w:r w:rsidRPr="00804FC7">
        <w:rPr>
          <w:rStyle w:val="FootnoteReference"/>
          <w:sz w:val="18"/>
          <w:szCs w:val="18"/>
        </w:rPr>
        <w:footnoteRef/>
      </w:r>
      <w:r w:rsidRPr="00804FC7">
        <w:rPr>
          <w:sz w:val="18"/>
          <w:szCs w:val="18"/>
        </w:rPr>
        <w:t xml:space="preserve"> </w:t>
      </w:r>
      <w:r w:rsidRPr="00804FC7">
        <w:rPr>
          <w:rFonts w:ascii="Times New Roman" w:hAnsi="Times New Roman"/>
          <w:sz w:val="18"/>
          <w:szCs w:val="18"/>
        </w:rPr>
        <w:t xml:space="preserve">Early members included - The Wallace Global Fund, The Maverick Lloyd Foundation.  Before its closure, the JEHT Foundation coordinated closely with FADP but was not a member. </w:t>
      </w:r>
    </w:p>
  </w:footnote>
  <w:footnote w:id="3">
    <w:p w:rsidR="00BE0C51" w:rsidRDefault="00BE0C51">
      <w:pPr>
        <w:pStyle w:val="FootnoteText"/>
      </w:pPr>
      <w:r w:rsidRPr="00804FC7">
        <w:rPr>
          <w:rStyle w:val="FootnoteReference"/>
          <w:sz w:val="18"/>
          <w:szCs w:val="18"/>
        </w:rPr>
        <w:footnoteRef/>
      </w:r>
      <w:r w:rsidRPr="00804FC7">
        <w:rPr>
          <w:sz w:val="18"/>
          <w:szCs w:val="18"/>
        </w:rPr>
        <w:t xml:space="preserve"> </w:t>
      </w:r>
      <w:r w:rsidRPr="00804FC7">
        <w:rPr>
          <w:rFonts w:ascii="Times New Roman" w:hAnsi="Times New Roman"/>
          <w:sz w:val="18"/>
          <w:szCs w:val="18"/>
        </w:rPr>
        <w:t xml:space="preserve">Jackie </w:t>
      </w:r>
      <w:proofErr w:type="spellStart"/>
      <w:r w:rsidRPr="00804FC7">
        <w:rPr>
          <w:rFonts w:ascii="Times New Roman" w:hAnsi="Times New Roman"/>
          <w:sz w:val="18"/>
          <w:szCs w:val="18"/>
        </w:rPr>
        <w:t>Baillargeon</w:t>
      </w:r>
      <w:proofErr w:type="spellEnd"/>
      <w:r w:rsidRPr="00804FC7">
        <w:rPr>
          <w:rFonts w:ascii="Times New Roman" w:hAnsi="Times New Roman"/>
          <w:sz w:val="18"/>
          <w:szCs w:val="18"/>
        </w:rPr>
        <w:t xml:space="preserve"> (wife of USP Director Ken Zimmerman) was</w:t>
      </w:r>
      <w:r w:rsidR="00A10FB2">
        <w:rPr>
          <w:rFonts w:ascii="Times New Roman" w:hAnsi="Times New Roman"/>
          <w:sz w:val="18"/>
          <w:szCs w:val="18"/>
        </w:rPr>
        <w:t xml:space="preserve"> a</w:t>
      </w:r>
      <w:r w:rsidRPr="00804FC7">
        <w:rPr>
          <w:rFonts w:ascii="Times New Roman" w:hAnsi="Times New Roman"/>
          <w:sz w:val="18"/>
          <w:szCs w:val="18"/>
        </w:rPr>
        <w:t xml:space="preserve"> lead staff</w:t>
      </w:r>
      <w:r w:rsidR="00A10FB2">
        <w:rPr>
          <w:rFonts w:ascii="Times New Roman" w:hAnsi="Times New Roman"/>
          <w:sz w:val="18"/>
          <w:szCs w:val="18"/>
        </w:rPr>
        <w:t xml:space="preserve"> member</w:t>
      </w:r>
      <w:r w:rsidRPr="00804FC7">
        <w:rPr>
          <w:rFonts w:ascii="Times New Roman" w:hAnsi="Times New Roman"/>
          <w:sz w:val="18"/>
          <w:szCs w:val="18"/>
        </w:rPr>
        <w:t xml:space="preserve"> directing OSF’s abolition </w:t>
      </w:r>
      <w:proofErr w:type="spellStart"/>
      <w:r w:rsidRPr="00804FC7">
        <w:rPr>
          <w:rFonts w:ascii="Times New Roman" w:hAnsi="Times New Roman"/>
          <w:sz w:val="18"/>
          <w:szCs w:val="18"/>
        </w:rPr>
        <w:t>grantmaking</w:t>
      </w:r>
      <w:proofErr w:type="spellEnd"/>
      <w:r w:rsidRPr="00804FC7">
        <w:rPr>
          <w:rFonts w:ascii="Times New Roman" w:hAnsi="Times New Roman"/>
          <w:sz w:val="18"/>
          <w:szCs w:val="18"/>
        </w:rPr>
        <w:t xml:space="preserve"> at that time, serving from 2000 – 2007.  Tanya Coke led OSF’s </w:t>
      </w:r>
      <w:proofErr w:type="spellStart"/>
      <w:r w:rsidRPr="00804FC7">
        <w:rPr>
          <w:rFonts w:ascii="Times New Roman" w:hAnsi="Times New Roman"/>
          <w:sz w:val="18"/>
          <w:szCs w:val="18"/>
        </w:rPr>
        <w:t>grantmaking</w:t>
      </w:r>
      <w:proofErr w:type="spellEnd"/>
      <w:r w:rsidRPr="00804FC7">
        <w:rPr>
          <w:rFonts w:ascii="Times New Roman" w:hAnsi="Times New Roman"/>
          <w:sz w:val="18"/>
          <w:szCs w:val="18"/>
        </w:rPr>
        <w:t xml:space="preserve"> in this area from 1998 – 2003. Along with other funders, Ms. </w:t>
      </w:r>
      <w:proofErr w:type="spellStart"/>
      <w:r w:rsidRPr="00804FC7">
        <w:rPr>
          <w:rFonts w:ascii="Times New Roman" w:hAnsi="Times New Roman"/>
          <w:sz w:val="18"/>
          <w:szCs w:val="18"/>
        </w:rPr>
        <w:t>Baillargeon</w:t>
      </w:r>
      <w:proofErr w:type="spellEnd"/>
      <w:r w:rsidRPr="00804FC7">
        <w:rPr>
          <w:rFonts w:ascii="Times New Roman" w:hAnsi="Times New Roman"/>
          <w:sz w:val="18"/>
          <w:szCs w:val="18"/>
        </w:rPr>
        <w:t xml:space="preserve"> and Ms. Coke played significant roles leading to increased coordination in the field and enhanced capacity to develop a national abolition campaign.</w:t>
      </w:r>
      <w:r>
        <w:rPr>
          <w:sz w:val="18"/>
        </w:rPr>
        <w:t xml:space="preserve"> </w:t>
      </w:r>
    </w:p>
  </w:footnote>
  <w:footnote w:id="4">
    <w:p w:rsidR="00EB3DC0" w:rsidRPr="00804FC7" w:rsidRDefault="00EB3DC0" w:rsidP="00EB3DC0">
      <w:pPr>
        <w:pStyle w:val="FootnoteText"/>
        <w:rPr>
          <w:sz w:val="18"/>
          <w:szCs w:val="18"/>
        </w:rPr>
      </w:pPr>
      <w:r w:rsidRPr="00804FC7">
        <w:rPr>
          <w:rStyle w:val="FootnoteReference"/>
          <w:rFonts w:ascii="Times New Roman" w:hAnsi="Times New Roman"/>
          <w:sz w:val="18"/>
          <w:szCs w:val="18"/>
        </w:rPr>
        <w:footnoteRef/>
      </w:r>
      <w:r w:rsidRPr="00804FC7">
        <w:rPr>
          <w:rFonts w:ascii="Times New Roman" w:hAnsi="Times New Roman"/>
          <w:sz w:val="18"/>
          <w:szCs w:val="18"/>
        </w:rPr>
        <w:t xml:space="preserve"> </w:t>
      </w:r>
      <w:r w:rsidRPr="00804FC7">
        <w:rPr>
          <w:rFonts w:ascii="Times New Roman" w:hAnsi="Times New Roman"/>
          <w:i/>
          <w:sz w:val="18"/>
          <w:szCs w:val="18"/>
        </w:rPr>
        <w:t>Furman v. Georgia</w:t>
      </w:r>
      <w:r w:rsidRPr="00804FC7">
        <w:rPr>
          <w:rFonts w:ascii="Times New Roman" w:hAnsi="Times New Roman"/>
          <w:sz w:val="18"/>
          <w:szCs w:val="18"/>
        </w:rPr>
        <w:t>, 408 U.S. 238 (1972) (Court rules the death penalty, as it was practiced, violated the 8</w:t>
      </w:r>
      <w:r w:rsidRPr="00804FC7">
        <w:rPr>
          <w:rFonts w:ascii="Times New Roman" w:hAnsi="Times New Roman"/>
          <w:sz w:val="18"/>
          <w:szCs w:val="18"/>
          <w:vertAlign w:val="superscript"/>
        </w:rPr>
        <w:t>th</w:t>
      </w:r>
      <w:r w:rsidRPr="00804FC7">
        <w:rPr>
          <w:rFonts w:ascii="Times New Roman" w:hAnsi="Times New Roman"/>
          <w:sz w:val="18"/>
          <w:szCs w:val="18"/>
        </w:rPr>
        <w:t xml:space="preserve"> Amendment and begins to lay the framework for a consensus analysis); </w:t>
      </w:r>
      <w:r w:rsidRPr="00804FC7">
        <w:rPr>
          <w:rFonts w:ascii="Times New Roman" w:hAnsi="Times New Roman"/>
          <w:i/>
          <w:sz w:val="18"/>
          <w:szCs w:val="18"/>
        </w:rPr>
        <w:t>Gregg</w:t>
      </w:r>
      <w:r w:rsidRPr="00804FC7">
        <w:rPr>
          <w:rFonts w:ascii="Times New Roman" w:hAnsi="Times New Roman"/>
          <w:sz w:val="18"/>
          <w:szCs w:val="18"/>
        </w:rPr>
        <w:t xml:space="preserve"> </w:t>
      </w:r>
      <w:r w:rsidRPr="00804FC7">
        <w:rPr>
          <w:rFonts w:ascii="Times New Roman" w:hAnsi="Times New Roman"/>
          <w:i/>
          <w:sz w:val="18"/>
          <w:szCs w:val="18"/>
        </w:rPr>
        <w:t>v. Georgia</w:t>
      </w:r>
      <w:r w:rsidRPr="00804FC7">
        <w:rPr>
          <w:rFonts w:ascii="Times New Roman" w:hAnsi="Times New Roman"/>
          <w:sz w:val="18"/>
          <w:szCs w:val="18"/>
        </w:rPr>
        <w:t xml:space="preserve">, 428 U.S. 123 (1976) (Court allows the death penalty to be reintroduced with reconstituted capital sentencing guidelines that were less arbitrary). Only two Justices in the </w:t>
      </w:r>
      <w:r w:rsidRPr="00804FC7">
        <w:rPr>
          <w:rFonts w:ascii="Times New Roman" w:hAnsi="Times New Roman"/>
          <w:i/>
          <w:sz w:val="18"/>
          <w:szCs w:val="18"/>
        </w:rPr>
        <w:t xml:space="preserve">Furman </w:t>
      </w:r>
      <w:r w:rsidRPr="00804FC7">
        <w:rPr>
          <w:rFonts w:ascii="Times New Roman" w:hAnsi="Times New Roman"/>
          <w:sz w:val="18"/>
          <w:szCs w:val="18"/>
        </w:rPr>
        <w:t xml:space="preserve">Court agreed that the death penalty was inherently unconstitutional). </w:t>
      </w:r>
    </w:p>
  </w:footnote>
  <w:footnote w:id="5">
    <w:p w:rsidR="00EB3DC0" w:rsidRPr="00804FC7" w:rsidRDefault="00EB3DC0" w:rsidP="00EB3DC0">
      <w:pPr>
        <w:pStyle w:val="FootnoteText"/>
        <w:rPr>
          <w:sz w:val="18"/>
          <w:szCs w:val="18"/>
        </w:rPr>
      </w:pPr>
      <w:r w:rsidRPr="00804FC7">
        <w:rPr>
          <w:rStyle w:val="FootnoteReference"/>
          <w:sz w:val="18"/>
          <w:szCs w:val="18"/>
        </w:rPr>
        <w:footnoteRef/>
      </w:r>
      <w:r w:rsidRPr="00804FC7">
        <w:rPr>
          <w:sz w:val="18"/>
          <w:szCs w:val="18"/>
        </w:rPr>
        <w:t xml:space="preserve"> </w:t>
      </w:r>
      <w:r w:rsidRPr="00804FC7">
        <w:rPr>
          <w:rFonts w:ascii="Times New Roman" w:hAnsi="Times New Roman"/>
          <w:sz w:val="18"/>
          <w:szCs w:val="18"/>
        </w:rPr>
        <w:t xml:space="preserve">In a series of cases since </w:t>
      </w:r>
      <w:r w:rsidRPr="00804FC7">
        <w:rPr>
          <w:rFonts w:ascii="Times New Roman" w:hAnsi="Times New Roman"/>
          <w:i/>
          <w:sz w:val="18"/>
          <w:szCs w:val="18"/>
        </w:rPr>
        <w:t>Furman</w:t>
      </w:r>
      <w:r w:rsidRPr="00804FC7">
        <w:rPr>
          <w:rFonts w:ascii="Times New Roman" w:hAnsi="Times New Roman"/>
          <w:sz w:val="18"/>
          <w:szCs w:val="18"/>
        </w:rPr>
        <w:t xml:space="preserve">, the Court has based its consensus analysis on several factors including: number of states that legislatively abolish the practice - and the direction of legislative change; number of sentences imposed; number of executions performed; and geographic isolation in sentencing and executions. </w:t>
      </w:r>
    </w:p>
  </w:footnote>
  <w:footnote w:id="6">
    <w:p w:rsidR="00BE0C51" w:rsidRPr="00804FC7" w:rsidRDefault="00BE0C51" w:rsidP="00A27BAD">
      <w:pPr>
        <w:rPr>
          <w:rFonts w:ascii="Times New Roman" w:hAnsi="Times New Roman"/>
          <w:sz w:val="18"/>
          <w:szCs w:val="18"/>
        </w:rPr>
      </w:pPr>
      <w:r w:rsidRPr="00804FC7">
        <w:rPr>
          <w:rStyle w:val="FootnoteReference"/>
          <w:rFonts w:ascii="Times New Roman" w:hAnsi="Times New Roman"/>
          <w:sz w:val="18"/>
          <w:szCs w:val="18"/>
        </w:rPr>
        <w:footnoteRef/>
      </w:r>
      <w:r w:rsidRPr="00804FC7">
        <w:rPr>
          <w:rFonts w:ascii="Times New Roman" w:hAnsi="Times New Roman"/>
          <w:sz w:val="18"/>
          <w:szCs w:val="18"/>
        </w:rPr>
        <w:t xml:space="preserve"> </w:t>
      </w:r>
      <w:r w:rsidRPr="00804FC7">
        <w:rPr>
          <w:rFonts w:ascii="Times New Roman" w:hAnsi="Times New Roman"/>
          <w:i/>
          <w:sz w:val="18"/>
          <w:szCs w:val="18"/>
        </w:rPr>
        <w:t>See</w:t>
      </w:r>
      <w:r w:rsidRPr="00804FC7">
        <w:rPr>
          <w:rFonts w:ascii="Times New Roman" w:hAnsi="Times New Roman"/>
          <w:sz w:val="18"/>
          <w:szCs w:val="18"/>
        </w:rPr>
        <w:t xml:space="preserve"> </w:t>
      </w:r>
      <w:proofErr w:type="gramStart"/>
      <w:r w:rsidRPr="00804FC7">
        <w:rPr>
          <w:rFonts w:ascii="Times New Roman" w:hAnsi="Times New Roman"/>
          <w:i/>
          <w:sz w:val="18"/>
          <w:szCs w:val="18"/>
        </w:rPr>
        <w:t>A</w:t>
      </w:r>
      <w:proofErr w:type="gramEnd"/>
      <w:r w:rsidRPr="00804FC7">
        <w:rPr>
          <w:rFonts w:ascii="Times New Roman" w:hAnsi="Times New Roman"/>
          <w:i/>
          <w:sz w:val="18"/>
          <w:szCs w:val="18"/>
        </w:rPr>
        <w:t xml:space="preserve"> Matter of Life and Death: The Effect of Life-without-Parole Statutes on Capital Punishment</w:t>
      </w:r>
      <w:r w:rsidRPr="00804FC7">
        <w:rPr>
          <w:rFonts w:ascii="Times New Roman" w:hAnsi="Times New Roman"/>
          <w:sz w:val="18"/>
          <w:szCs w:val="18"/>
        </w:rPr>
        <w:t xml:space="preserve">, Harvard Law Review, Vol. 119, No. 6 (Apr., 2006), pp. 1838-1854; </w:t>
      </w:r>
      <w:r w:rsidRPr="00804FC7">
        <w:rPr>
          <w:rFonts w:ascii="Times New Roman" w:hAnsi="Times New Roman"/>
          <w:i/>
          <w:sz w:val="18"/>
          <w:szCs w:val="18"/>
        </w:rPr>
        <w:t>Life Goes On: The Historic Rise in Life Sentences in America</w:t>
      </w:r>
      <w:r w:rsidRPr="00804FC7">
        <w:rPr>
          <w:rFonts w:ascii="Times New Roman" w:hAnsi="Times New Roman"/>
          <w:sz w:val="18"/>
          <w:szCs w:val="18"/>
        </w:rPr>
        <w:t xml:space="preserve">, 2013, Sentencing Project, Ashley </w:t>
      </w:r>
      <w:proofErr w:type="spellStart"/>
      <w:r w:rsidRPr="00804FC7">
        <w:rPr>
          <w:rFonts w:ascii="Times New Roman" w:hAnsi="Times New Roman"/>
          <w:sz w:val="18"/>
          <w:szCs w:val="18"/>
        </w:rPr>
        <w:t>Nellis</w:t>
      </w:r>
      <w:proofErr w:type="spellEnd"/>
      <w:r w:rsidR="00585F4B">
        <w:rPr>
          <w:rFonts w:ascii="Times New Roman" w:hAnsi="Times New Roman"/>
          <w:sz w:val="18"/>
          <w:szCs w:val="18"/>
        </w:rPr>
        <w:t>.</w:t>
      </w:r>
      <w:r w:rsidRPr="00804FC7">
        <w:rPr>
          <w:rFonts w:ascii="Times New Roman" w:hAnsi="Times New Roman"/>
          <w:sz w:val="18"/>
          <w:szCs w:val="18"/>
        </w:rPr>
        <w:t xml:space="preserve"> </w:t>
      </w:r>
    </w:p>
  </w:footnote>
  <w:footnote w:id="7">
    <w:p w:rsidR="00BE0C51" w:rsidRPr="00804FC7" w:rsidRDefault="00BE0C51" w:rsidP="00A27BAD">
      <w:pPr>
        <w:pStyle w:val="FootnoteText"/>
        <w:rPr>
          <w:sz w:val="18"/>
          <w:szCs w:val="18"/>
        </w:rPr>
      </w:pPr>
      <w:r w:rsidRPr="00804FC7">
        <w:rPr>
          <w:rStyle w:val="FootnoteReference"/>
          <w:rFonts w:ascii="Times New Roman" w:hAnsi="Times New Roman"/>
          <w:sz w:val="18"/>
          <w:szCs w:val="18"/>
        </w:rPr>
        <w:footnoteRef/>
      </w:r>
      <w:r w:rsidRPr="00804FC7">
        <w:rPr>
          <w:rFonts w:ascii="Times New Roman" w:hAnsi="Times New Roman"/>
          <w:sz w:val="18"/>
          <w:szCs w:val="18"/>
        </w:rPr>
        <w:t xml:space="preserve"> The murder rate nationally decreased from 10.2 percent in 1981 to 4.7 percent in 2011.</w:t>
      </w:r>
    </w:p>
  </w:footnote>
  <w:footnote w:id="8">
    <w:p w:rsidR="00BE0C51" w:rsidRPr="00804FC7" w:rsidRDefault="00BE0C51" w:rsidP="00A27BAD">
      <w:pPr>
        <w:pStyle w:val="FootnoteText"/>
        <w:rPr>
          <w:sz w:val="18"/>
          <w:szCs w:val="18"/>
        </w:rPr>
      </w:pPr>
      <w:r w:rsidRPr="00804FC7">
        <w:rPr>
          <w:rStyle w:val="FootnoteReference"/>
          <w:rFonts w:ascii="Times New Roman" w:hAnsi="Times New Roman"/>
          <w:sz w:val="18"/>
          <w:szCs w:val="18"/>
        </w:rPr>
        <w:footnoteRef/>
      </w:r>
      <w:r w:rsidRPr="00804FC7">
        <w:rPr>
          <w:rFonts w:ascii="Times New Roman" w:hAnsi="Times New Roman"/>
          <w:sz w:val="18"/>
          <w:szCs w:val="18"/>
        </w:rPr>
        <w:t xml:space="preserve"> According to The Sentencing Project, the number of individuals serving LWOP increased from 12,453 in 1992 to 49,081 in 2012. LWOP is currently available in every state except Alaska. Over the past four years, there has been a 22% rise in the LWOP population. </w:t>
      </w:r>
      <w:proofErr w:type="gramStart"/>
      <w:r w:rsidRPr="00804FC7">
        <w:rPr>
          <w:rFonts w:ascii="Times New Roman" w:hAnsi="Times New Roman"/>
          <w:sz w:val="18"/>
          <w:szCs w:val="18"/>
        </w:rPr>
        <w:t>Between 1971 – 1990</w:t>
      </w:r>
      <w:proofErr w:type="gramEnd"/>
      <w:r w:rsidRPr="00804FC7">
        <w:rPr>
          <w:rFonts w:ascii="Times New Roman" w:hAnsi="Times New Roman"/>
          <w:sz w:val="18"/>
          <w:szCs w:val="18"/>
        </w:rPr>
        <w:t xml:space="preserve"> 26 states enacted LWOP.  Seventeen other states did so </w:t>
      </w:r>
      <w:proofErr w:type="gramStart"/>
      <w:r w:rsidRPr="00804FC7">
        <w:rPr>
          <w:rFonts w:ascii="Times New Roman" w:hAnsi="Times New Roman"/>
          <w:sz w:val="18"/>
          <w:szCs w:val="18"/>
        </w:rPr>
        <w:t>between 1991 – 2012</w:t>
      </w:r>
      <w:proofErr w:type="gramEnd"/>
      <w:r w:rsidRPr="00804FC7">
        <w:rPr>
          <w:rFonts w:ascii="Times New Roman" w:hAnsi="Times New Roman"/>
          <w:sz w:val="18"/>
          <w:szCs w:val="18"/>
        </w:rPr>
        <w:t>.</w:t>
      </w:r>
    </w:p>
  </w:footnote>
  <w:footnote w:id="9">
    <w:p w:rsidR="00BE0C51" w:rsidRPr="00804FC7" w:rsidRDefault="00BE0C51" w:rsidP="00A27BAD">
      <w:pPr>
        <w:pStyle w:val="FootnoteText"/>
        <w:rPr>
          <w:sz w:val="18"/>
          <w:szCs w:val="18"/>
        </w:rPr>
      </w:pPr>
      <w:r w:rsidRPr="00804FC7">
        <w:rPr>
          <w:rStyle w:val="FootnoteReference"/>
          <w:rFonts w:ascii="Times New Roman" w:hAnsi="Times New Roman"/>
          <w:sz w:val="18"/>
          <w:szCs w:val="18"/>
        </w:rPr>
        <w:footnoteRef/>
      </w:r>
      <w:r w:rsidRPr="00804FC7">
        <w:rPr>
          <w:rFonts w:ascii="Times New Roman" w:hAnsi="Times New Roman"/>
          <w:sz w:val="18"/>
          <w:szCs w:val="18"/>
        </w:rPr>
        <w:t xml:space="preserve"> As of March 2014,</w:t>
      </w:r>
      <w:r w:rsidRPr="00804FC7">
        <w:rPr>
          <w:sz w:val="18"/>
          <w:szCs w:val="18"/>
        </w:rPr>
        <w:t xml:space="preserve"> </w:t>
      </w:r>
      <w:r w:rsidRPr="00804FC7">
        <w:rPr>
          <w:rFonts w:ascii="Times New Roman" w:hAnsi="Times New Roman"/>
          <w:sz w:val="18"/>
          <w:szCs w:val="18"/>
        </w:rPr>
        <w:t>144 individuals have been</w:t>
      </w:r>
      <w:r w:rsidRPr="00804FC7">
        <w:rPr>
          <w:sz w:val="18"/>
          <w:szCs w:val="18"/>
        </w:rPr>
        <w:t xml:space="preserve"> </w:t>
      </w:r>
      <w:r w:rsidRPr="00804FC7">
        <w:rPr>
          <w:rFonts w:ascii="Times New Roman" w:hAnsi="Times New Roman"/>
          <w:sz w:val="18"/>
          <w:szCs w:val="18"/>
        </w:rPr>
        <w:t>placed on the Death Penalty Information Center’s innocence list. They have been acquitted of all charges related to a crime placing them on death row; had all charges related to the crime that placed on death row dismissed by the prosecution; or been granted a complete pardon based on innocence.</w:t>
      </w:r>
      <w:r w:rsidRPr="00804FC7">
        <w:rPr>
          <w:sz w:val="18"/>
          <w:szCs w:val="18"/>
        </w:rPr>
        <w:t xml:space="preserve"> </w:t>
      </w:r>
    </w:p>
  </w:footnote>
  <w:footnote w:id="10">
    <w:p w:rsidR="00BE0C51" w:rsidRDefault="00BE0C51" w:rsidP="00A27BAD">
      <w:pPr>
        <w:pStyle w:val="FootnoteText"/>
      </w:pPr>
      <w:r w:rsidRPr="00804FC7">
        <w:rPr>
          <w:rStyle w:val="FootnoteReference"/>
          <w:rFonts w:ascii="Times New Roman" w:hAnsi="Times New Roman"/>
          <w:sz w:val="18"/>
          <w:szCs w:val="18"/>
        </w:rPr>
        <w:footnoteRef/>
      </w:r>
      <w:r w:rsidRPr="00804FC7">
        <w:rPr>
          <w:rFonts w:ascii="Times New Roman" w:hAnsi="Times New Roman"/>
          <w:sz w:val="18"/>
          <w:szCs w:val="18"/>
        </w:rPr>
        <w:t xml:space="preserve"> Over the past six years in Texas, death-qualified juries have rejected the death penalty in more than 20 capital murder trials.</w:t>
      </w:r>
      <w:r w:rsidRPr="00804FC7">
        <w:rPr>
          <w:sz w:val="18"/>
          <w:szCs w:val="18"/>
        </w:rPr>
        <w:t xml:space="preserve"> </w:t>
      </w:r>
      <w:r w:rsidRPr="00804FC7">
        <w:rPr>
          <w:rFonts w:ascii="Times New Roman" w:hAnsi="Times New Roman"/>
          <w:i/>
          <w:sz w:val="18"/>
          <w:szCs w:val="18"/>
        </w:rPr>
        <w:t>See Texas Death Penalty Developments in 2013: The Year in Review</w:t>
      </w:r>
      <w:r w:rsidRPr="00804FC7">
        <w:rPr>
          <w:rFonts w:ascii="Times New Roman" w:hAnsi="Times New Roman"/>
          <w:sz w:val="18"/>
          <w:szCs w:val="18"/>
        </w:rPr>
        <w:t>, Texas Coalition to Abolish the Death Penalty.</w:t>
      </w:r>
    </w:p>
  </w:footnote>
  <w:footnote w:id="11">
    <w:p w:rsidR="00BE0C51" w:rsidRPr="00804FC7" w:rsidRDefault="00BE0C51" w:rsidP="00A27BAD">
      <w:pPr>
        <w:pStyle w:val="FootnoteText"/>
        <w:rPr>
          <w:sz w:val="18"/>
          <w:szCs w:val="18"/>
        </w:rPr>
      </w:pPr>
      <w:r w:rsidRPr="00804FC7">
        <w:rPr>
          <w:rStyle w:val="FootnoteReference"/>
          <w:sz w:val="18"/>
          <w:szCs w:val="18"/>
        </w:rPr>
        <w:footnoteRef/>
      </w:r>
      <w:r w:rsidRPr="00804FC7">
        <w:rPr>
          <w:sz w:val="18"/>
          <w:szCs w:val="18"/>
        </w:rPr>
        <w:t xml:space="preserve"> </w:t>
      </w:r>
      <w:r w:rsidRPr="00804FC7">
        <w:rPr>
          <w:rFonts w:ascii="Times New Roman" w:hAnsi="Times New Roman"/>
          <w:sz w:val="18"/>
          <w:szCs w:val="18"/>
        </w:rPr>
        <w:t xml:space="preserve">A forthcoming study by Samuel Gross indicates 4.1% of death-sentenced defendants would be exonerated if they remained under a death sentences. </w:t>
      </w:r>
      <w:r w:rsidRPr="00804FC7">
        <w:rPr>
          <w:rFonts w:ascii="Times New Roman" w:hAnsi="Times New Roman"/>
          <w:i/>
          <w:sz w:val="18"/>
          <w:szCs w:val="18"/>
        </w:rPr>
        <w:t xml:space="preserve">See </w:t>
      </w:r>
      <w:r w:rsidRPr="002B54E6">
        <w:rPr>
          <w:rFonts w:ascii="Times New Roman" w:hAnsi="Times New Roman"/>
          <w:i/>
          <w:sz w:val="18"/>
          <w:szCs w:val="18"/>
        </w:rPr>
        <w:t>The Rate of False Conviction of Criminal Defendants Who Are Sentenced to Death</w:t>
      </w:r>
      <w:r w:rsidR="002B54E6">
        <w:rPr>
          <w:rFonts w:ascii="Times New Roman" w:hAnsi="Times New Roman"/>
          <w:sz w:val="18"/>
          <w:szCs w:val="18"/>
        </w:rPr>
        <w:t xml:space="preserve">, Proceedings of the National Academy of Sciences of the USA, </w:t>
      </w:r>
      <w:proofErr w:type="gramStart"/>
      <w:r w:rsidR="002B54E6">
        <w:rPr>
          <w:rFonts w:ascii="Times New Roman" w:hAnsi="Times New Roman"/>
          <w:sz w:val="18"/>
          <w:szCs w:val="18"/>
        </w:rPr>
        <w:t xml:space="preserve">at </w:t>
      </w:r>
      <w:r w:rsidR="002B54E6" w:rsidRPr="002B54E6">
        <w:t xml:space="preserve"> </w:t>
      </w:r>
      <w:r w:rsidR="002B54E6" w:rsidRPr="002B54E6">
        <w:rPr>
          <w:rFonts w:ascii="Times New Roman" w:hAnsi="Times New Roman"/>
          <w:sz w:val="18"/>
          <w:szCs w:val="18"/>
        </w:rPr>
        <w:t>http</w:t>
      </w:r>
      <w:proofErr w:type="gramEnd"/>
      <w:r w:rsidR="002B54E6" w:rsidRPr="002B54E6">
        <w:rPr>
          <w:rFonts w:ascii="Times New Roman" w:hAnsi="Times New Roman"/>
          <w:sz w:val="18"/>
          <w:szCs w:val="18"/>
        </w:rPr>
        <w:t>://www.pnas.org/content/early/2014/04/23/1306417111</w:t>
      </w:r>
      <w:r w:rsidR="002B54E6">
        <w:rPr>
          <w:rFonts w:ascii="Times New Roman" w:hAnsi="Times New Roman"/>
          <w:sz w:val="18"/>
          <w:szCs w:val="18"/>
        </w:rPr>
        <w:t>.</w:t>
      </w:r>
    </w:p>
  </w:footnote>
  <w:footnote w:id="12">
    <w:p w:rsidR="00BE0C51" w:rsidRPr="00804FC7" w:rsidRDefault="00BE0C51" w:rsidP="00046C6C">
      <w:pPr>
        <w:pStyle w:val="FootnoteText"/>
        <w:rPr>
          <w:sz w:val="18"/>
          <w:szCs w:val="18"/>
        </w:rPr>
      </w:pPr>
      <w:r w:rsidRPr="00804FC7">
        <w:rPr>
          <w:rStyle w:val="FootnoteReference"/>
          <w:sz w:val="18"/>
          <w:szCs w:val="18"/>
        </w:rPr>
        <w:footnoteRef/>
      </w:r>
      <w:r w:rsidRPr="00804FC7">
        <w:rPr>
          <w:sz w:val="18"/>
          <w:szCs w:val="18"/>
        </w:rPr>
        <w:t xml:space="preserve"> </w:t>
      </w:r>
      <w:r w:rsidRPr="00804FC7">
        <w:rPr>
          <w:rFonts w:ascii="Times New Roman" w:hAnsi="Times New Roman"/>
          <w:i/>
          <w:sz w:val="18"/>
          <w:szCs w:val="18"/>
        </w:rPr>
        <w:t>Graham v. Florida</w:t>
      </w:r>
      <w:r w:rsidRPr="00804FC7">
        <w:rPr>
          <w:rFonts w:ascii="Times New Roman" w:hAnsi="Times New Roman"/>
          <w:sz w:val="18"/>
          <w:szCs w:val="18"/>
        </w:rPr>
        <w:t xml:space="preserve">, 560 U.S. 48 (2010) (declaring the practice of life without parole unconstitutional for individuals who committed non-homicide crimes as juveniles when only six states legislatively prohibited the practice but where usage and geographic isolation demonstrated national consensus against the practice). </w:t>
      </w:r>
    </w:p>
  </w:footnote>
  <w:footnote w:id="13">
    <w:p w:rsidR="00BE0C51" w:rsidRDefault="00BE0C51">
      <w:pPr>
        <w:pStyle w:val="FootnoteText"/>
      </w:pPr>
      <w:r w:rsidRPr="00804FC7">
        <w:rPr>
          <w:rStyle w:val="FootnoteReference"/>
          <w:sz w:val="18"/>
          <w:szCs w:val="18"/>
        </w:rPr>
        <w:footnoteRef/>
      </w:r>
      <w:r w:rsidRPr="00804FC7">
        <w:rPr>
          <w:sz w:val="18"/>
          <w:szCs w:val="18"/>
        </w:rPr>
        <w:t xml:space="preserve"> </w:t>
      </w:r>
      <w:r w:rsidRPr="00804FC7">
        <w:rPr>
          <w:rFonts w:ascii="Times New Roman" w:hAnsi="Times New Roman" w:cs="Times New Roman"/>
          <w:sz w:val="18"/>
          <w:szCs w:val="18"/>
        </w:rPr>
        <w:t>A new name has not been designated for the realigned campaign but it has been called Campaign 2.0.</w:t>
      </w:r>
      <w:r>
        <w:rPr>
          <w:rFonts w:ascii="Times New Roman" w:hAnsi="Times New Roman" w:cs="Times New Roman"/>
          <w:sz w:val="18"/>
          <w:szCs w:val="18"/>
        </w:rPr>
        <w:t xml:space="preserve"> </w:t>
      </w:r>
    </w:p>
  </w:footnote>
  <w:footnote w:id="14">
    <w:p w:rsidR="00BE0C51" w:rsidRDefault="00BE0C51">
      <w:pPr>
        <w:pStyle w:val="FootnoteText"/>
      </w:pPr>
      <w:r>
        <w:rPr>
          <w:rStyle w:val="FootnoteReference"/>
        </w:rPr>
        <w:footnoteRef/>
      </w:r>
      <w:r>
        <w:t xml:space="preserve"> </w:t>
      </w:r>
      <w:proofErr w:type="gramStart"/>
      <w:r w:rsidRPr="00D45F47">
        <w:rPr>
          <w:rFonts w:ascii="Times New Roman" w:hAnsi="Times New Roman" w:cs="Times New Roman"/>
          <w:sz w:val="18"/>
          <w:szCs w:val="18"/>
        </w:rPr>
        <w:t>Between 2011-13,</w:t>
      </w:r>
      <w:proofErr w:type="gramEnd"/>
      <w:r w:rsidRPr="00D45F47">
        <w:rPr>
          <w:rFonts w:ascii="Times New Roman" w:hAnsi="Times New Roman" w:cs="Times New Roman"/>
          <w:sz w:val="18"/>
          <w:szCs w:val="18"/>
        </w:rPr>
        <w:t xml:space="preserve"> Florida had the highest average number of new death sentences (17) per year.</w:t>
      </w:r>
      <w:r>
        <w:t xml:space="preserve"> </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CB151C"/>
    <w:multiLevelType w:val="hybridMultilevel"/>
    <w:tmpl w:val="24262426"/>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8F422C8"/>
    <w:multiLevelType w:val="multilevel"/>
    <w:tmpl w:val="0D303B40"/>
    <w:lvl w:ilvl="0">
      <w:numFmt w:val="bullet"/>
      <w:lvlText w:val="•"/>
      <w:lvlJc w:val="left"/>
      <w:pPr>
        <w:tabs>
          <w:tab w:val="num" w:pos="240"/>
        </w:tabs>
        <w:ind w:left="2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1">
      <w:start w:val="1"/>
      <w:numFmt w:val="bullet"/>
      <w:lvlText w:val="•"/>
      <w:lvlJc w:val="left"/>
      <w:pPr>
        <w:tabs>
          <w:tab w:val="num" w:pos="480"/>
        </w:tabs>
        <w:ind w:left="4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2">
      <w:start w:val="1"/>
      <w:numFmt w:val="bullet"/>
      <w:lvlText w:val="•"/>
      <w:lvlJc w:val="left"/>
      <w:pPr>
        <w:tabs>
          <w:tab w:val="num" w:pos="720"/>
        </w:tabs>
        <w:ind w:left="7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3">
      <w:start w:val="1"/>
      <w:numFmt w:val="bullet"/>
      <w:lvlText w:val="•"/>
      <w:lvlJc w:val="left"/>
      <w:pPr>
        <w:tabs>
          <w:tab w:val="num" w:pos="960"/>
        </w:tabs>
        <w:ind w:left="9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4">
      <w:start w:val="1"/>
      <w:numFmt w:val="bullet"/>
      <w:lvlText w:val="•"/>
      <w:lvlJc w:val="left"/>
      <w:pPr>
        <w:tabs>
          <w:tab w:val="num" w:pos="1200"/>
        </w:tabs>
        <w:ind w:left="120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5">
      <w:start w:val="1"/>
      <w:numFmt w:val="bullet"/>
      <w:lvlText w:val="•"/>
      <w:lvlJc w:val="left"/>
      <w:pPr>
        <w:tabs>
          <w:tab w:val="num" w:pos="1440"/>
        </w:tabs>
        <w:ind w:left="14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6">
      <w:start w:val="1"/>
      <w:numFmt w:val="bullet"/>
      <w:lvlText w:val="•"/>
      <w:lvlJc w:val="left"/>
      <w:pPr>
        <w:tabs>
          <w:tab w:val="num" w:pos="1680"/>
        </w:tabs>
        <w:ind w:left="16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7">
      <w:start w:val="1"/>
      <w:numFmt w:val="bullet"/>
      <w:lvlText w:val="•"/>
      <w:lvlJc w:val="left"/>
      <w:pPr>
        <w:tabs>
          <w:tab w:val="num" w:pos="1920"/>
        </w:tabs>
        <w:ind w:left="19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8">
      <w:start w:val="1"/>
      <w:numFmt w:val="bullet"/>
      <w:lvlText w:val="•"/>
      <w:lvlJc w:val="left"/>
      <w:pPr>
        <w:tabs>
          <w:tab w:val="num" w:pos="2160"/>
        </w:tabs>
        <w:ind w:left="21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abstractNum>
  <w:abstractNum w:abstractNumId="2">
    <w:nsid w:val="09221A84"/>
    <w:multiLevelType w:val="hybridMultilevel"/>
    <w:tmpl w:val="69BE29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92F0416"/>
    <w:multiLevelType w:val="hybridMultilevel"/>
    <w:tmpl w:val="C4AED20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9E01942"/>
    <w:multiLevelType w:val="multilevel"/>
    <w:tmpl w:val="42EE0388"/>
    <w:lvl w:ilvl="0">
      <w:numFmt w:val="bullet"/>
      <w:lvlText w:val="•"/>
      <w:lvlJc w:val="left"/>
      <w:pPr>
        <w:tabs>
          <w:tab w:val="num" w:pos="240"/>
        </w:tabs>
        <w:ind w:left="2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1">
      <w:start w:val="1"/>
      <w:numFmt w:val="bullet"/>
      <w:lvlText w:val="•"/>
      <w:lvlJc w:val="left"/>
      <w:pPr>
        <w:tabs>
          <w:tab w:val="num" w:pos="480"/>
        </w:tabs>
        <w:ind w:left="4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2">
      <w:start w:val="1"/>
      <w:numFmt w:val="bullet"/>
      <w:lvlText w:val="•"/>
      <w:lvlJc w:val="left"/>
      <w:pPr>
        <w:tabs>
          <w:tab w:val="num" w:pos="720"/>
        </w:tabs>
        <w:ind w:left="7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3">
      <w:start w:val="1"/>
      <w:numFmt w:val="bullet"/>
      <w:lvlText w:val="•"/>
      <w:lvlJc w:val="left"/>
      <w:pPr>
        <w:tabs>
          <w:tab w:val="num" w:pos="960"/>
        </w:tabs>
        <w:ind w:left="9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4">
      <w:start w:val="1"/>
      <w:numFmt w:val="bullet"/>
      <w:lvlText w:val="•"/>
      <w:lvlJc w:val="left"/>
      <w:pPr>
        <w:tabs>
          <w:tab w:val="num" w:pos="1200"/>
        </w:tabs>
        <w:ind w:left="120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5">
      <w:start w:val="1"/>
      <w:numFmt w:val="bullet"/>
      <w:lvlText w:val="•"/>
      <w:lvlJc w:val="left"/>
      <w:pPr>
        <w:tabs>
          <w:tab w:val="num" w:pos="1440"/>
        </w:tabs>
        <w:ind w:left="14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6">
      <w:start w:val="1"/>
      <w:numFmt w:val="bullet"/>
      <w:lvlText w:val="•"/>
      <w:lvlJc w:val="left"/>
      <w:pPr>
        <w:tabs>
          <w:tab w:val="num" w:pos="1680"/>
        </w:tabs>
        <w:ind w:left="16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7">
      <w:start w:val="1"/>
      <w:numFmt w:val="bullet"/>
      <w:lvlText w:val="•"/>
      <w:lvlJc w:val="left"/>
      <w:pPr>
        <w:tabs>
          <w:tab w:val="num" w:pos="1920"/>
        </w:tabs>
        <w:ind w:left="19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8">
      <w:start w:val="1"/>
      <w:numFmt w:val="bullet"/>
      <w:lvlText w:val="•"/>
      <w:lvlJc w:val="left"/>
      <w:pPr>
        <w:tabs>
          <w:tab w:val="num" w:pos="2160"/>
        </w:tabs>
        <w:ind w:left="21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abstractNum>
  <w:abstractNum w:abstractNumId="5">
    <w:nsid w:val="0A8844CB"/>
    <w:multiLevelType w:val="multilevel"/>
    <w:tmpl w:val="AB742906"/>
    <w:lvl w:ilvl="0">
      <w:numFmt w:val="bullet"/>
      <w:lvlText w:val="•"/>
      <w:lvlJc w:val="left"/>
      <w:pPr>
        <w:tabs>
          <w:tab w:val="num" w:pos="240"/>
        </w:tabs>
        <w:ind w:left="2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1">
      <w:start w:val="1"/>
      <w:numFmt w:val="bullet"/>
      <w:lvlText w:val="•"/>
      <w:lvlJc w:val="left"/>
      <w:pPr>
        <w:tabs>
          <w:tab w:val="num" w:pos="480"/>
        </w:tabs>
        <w:ind w:left="4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2">
      <w:start w:val="1"/>
      <w:numFmt w:val="bullet"/>
      <w:lvlText w:val="•"/>
      <w:lvlJc w:val="left"/>
      <w:pPr>
        <w:tabs>
          <w:tab w:val="num" w:pos="720"/>
        </w:tabs>
        <w:ind w:left="7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3">
      <w:start w:val="1"/>
      <w:numFmt w:val="bullet"/>
      <w:lvlText w:val="•"/>
      <w:lvlJc w:val="left"/>
      <w:pPr>
        <w:tabs>
          <w:tab w:val="num" w:pos="960"/>
        </w:tabs>
        <w:ind w:left="9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4">
      <w:start w:val="1"/>
      <w:numFmt w:val="bullet"/>
      <w:lvlText w:val="•"/>
      <w:lvlJc w:val="left"/>
      <w:pPr>
        <w:tabs>
          <w:tab w:val="num" w:pos="1200"/>
        </w:tabs>
        <w:ind w:left="120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5">
      <w:start w:val="1"/>
      <w:numFmt w:val="bullet"/>
      <w:lvlText w:val="•"/>
      <w:lvlJc w:val="left"/>
      <w:pPr>
        <w:tabs>
          <w:tab w:val="num" w:pos="1440"/>
        </w:tabs>
        <w:ind w:left="14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6">
      <w:start w:val="1"/>
      <w:numFmt w:val="bullet"/>
      <w:lvlText w:val="•"/>
      <w:lvlJc w:val="left"/>
      <w:pPr>
        <w:tabs>
          <w:tab w:val="num" w:pos="1680"/>
        </w:tabs>
        <w:ind w:left="16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7">
      <w:start w:val="1"/>
      <w:numFmt w:val="bullet"/>
      <w:lvlText w:val="•"/>
      <w:lvlJc w:val="left"/>
      <w:pPr>
        <w:tabs>
          <w:tab w:val="num" w:pos="1920"/>
        </w:tabs>
        <w:ind w:left="19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8">
      <w:start w:val="1"/>
      <w:numFmt w:val="bullet"/>
      <w:lvlText w:val="•"/>
      <w:lvlJc w:val="left"/>
      <w:pPr>
        <w:tabs>
          <w:tab w:val="num" w:pos="2160"/>
        </w:tabs>
        <w:ind w:left="21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abstractNum>
  <w:abstractNum w:abstractNumId="6">
    <w:nsid w:val="117F7A12"/>
    <w:multiLevelType w:val="hybridMultilevel"/>
    <w:tmpl w:val="2A8A47CC"/>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67D6923"/>
    <w:multiLevelType w:val="hybridMultilevel"/>
    <w:tmpl w:val="9AD42EB8"/>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99A64A6"/>
    <w:multiLevelType w:val="multilevel"/>
    <w:tmpl w:val="0D4A5508"/>
    <w:lvl w:ilvl="0">
      <w:numFmt w:val="bullet"/>
      <w:lvlText w:val="•"/>
      <w:lvlJc w:val="left"/>
      <w:pPr>
        <w:tabs>
          <w:tab w:val="num" w:pos="240"/>
        </w:tabs>
        <w:ind w:left="2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1">
      <w:start w:val="1"/>
      <w:numFmt w:val="bullet"/>
      <w:lvlText w:val="•"/>
      <w:lvlJc w:val="left"/>
      <w:pPr>
        <w:tabs>
          <w:tab w:val="num" w:pos="480"/>
        </w:tabs>
        <w:ind w:left="4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2">
      <w:start w:val="1"/>
      <w:numFmt w:val="bullet"/>
      <w:lvlText w:val="•"/>
      <w:lvlJc w:val="left"/>
      <w:pPr>
        <w:tabs>
          <w:tab w:val="num" w:pos="720"/>
        </w:tabs>
        <w:ind w:left="7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3">
      <w:start w:val="1"/>
      <w:numFmt w:val="bullet"/>
      <w:lvlText w:val="•"/>
      <w:lvlJc w:val="left"/>
      <w:pPr>
        <w:tabs>
          <w:tab w:val="num" w:pos="960"/>
        </w:tabs>
        <w:ind w:left="9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4">
      <w:start w:val="1"/>
      <w:numFmt w:val="bullet"/>
      <w:lvlText w:val="•"/>
      <w:lvlJc w:val="left"/>
      <w:pPr>
        <w:tabs>
          <w:tab w:val="num" w:pos="1200"/>
        </w:tabs>
        <w:ind w:left="120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5">
      <w:start w:val="1"/>
      <w:numFmt w:val="bullet"/>
      <w:lvlText w:val="•"/>
      <w:lvlJc w:val="left"/>
      <w:pPr>
        <w:tabs>
          <w:tab w:val="num" w:pos="1440"/>
        </w:tabs>
        <w:ind w:left="14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6">
      <w:start w:val="1"/>
      <w:numFmt w:val="bullet"/>
      <w:lvlText w:val="•"/>
      <w:lvlJc w:val="left"/>
      <w:pPr>
        <w:tabs>
          <w:tab w:val="num" w:pos="1680"/>
        </w:tabs>
        <w:ind w:left="16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7">
      <w:start w:val="1"/>
      <w:numFmt w:val="bullet"/>
      <w:lvlText w:val="•"/>
      <w:lvlJc w:val="left"/>
      <w:pPr>
        <w:tabs>
          <w:tab w:val="num" w:pos="1920"/>
        </w:tabs>
        <w:ind w:left="19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8">
      <w:start w:val="1"/>
      <w:numFmt w:val="bullet"/>
      <w:lvlText w:val="•"/>
      <w:lvlJc w:val="left"/>
      <w:pPr>
        <w:tabs>
          <w:tab w:val="num" w:pos="2160"/>
        </w:tabs>
        <w:ind w:left="21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abstractNum>
  <w:abstractNum w:abstractNumId="9">
    <w:nsid w:val="1A351DA2"/>
    <w:multiLevelType w:val="multilevel"/>
    <w:tmpl w:val="1DD61E54"/>
    <w:styleLink w:val="BulletBig"/>
    <w:lvl w:ilvl="0">
      <w:numFmt w:val="bullet"/>
      <w:lvlText w:val="•"/>
      <w:lvlJc w:val="left"/>
      <w:pPr>
        <w:tabs>
          <w:tab w:val="num" w:pos="240"/>
        </w:tabs>
        <w:ind w:left="2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1">
      <w:start w:val="1"/>
      <w:numFmt w:val="bullet"/>
      <w:lvlText w:val="•"/>
      <w:lvlJc w:val="left"/>
      <w:pPr>
        <w:tabs>
          <w:tab w:val="num" w:pos="480"/>
        </w:tabs>
        <w:ind w:left="4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2">
      <w:start w:val="1"/>
      <w:numFmt w:val="bullet"/>
      <w:lvlText w:val="•"/>
      <w:lvlJc w:val="left"/>
      <w:pPr>
        <w:tabs>
          <w:tab w:val="num" w:pos="720"/>
        </w:tabs>
        <w:ind w:left="7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3">
      <w:start w:val="1"/>
      <w:numFmt w:val="bullet"/>
      <w:lvlText w:val="•"/>
      <w:lvlJc w:val="left"/>
      <w:pPr>
        <w:tabs>
          <w:tab w:val="num" w:pos="960"/>
        </w:tabs>
        <w:ind w:left="9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4">
      <w:start w:val="1"/>
      <w:numFmt w:val="bullet"/>
      <w:lvlText w:val="•"/>
      <w:lvlJc w:val="left"/>
      <w:pPr>
        <w:tabs>
          <w:tab w:val="num" w:pos="1200"/>
        </w:tabs>
        <w:ind w:left="120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5">
      <w:start w:val="1"/>
      <w:numFmt w:val="bullet"/>
      <w:lvlText w:val="•"/>
      <w:lvlJc w:val="left"/>
      <w:pPr>
        <w:tabs>
          <w:tab w:val="num" w:pos="1440"/>
        </w:tabs>
        <w:ind w:left="14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6">
      <w:start w:val="1"/>
      <w:numFmt w:val="bullet"/>
      <w:lvlText w:val="•"/>
      <w:lvlJc w:val="left"/>
      <w:pPr>
        <w:tabs>
          <w:tab w:val="num" w:pos="1680"/>
        </w:tabs>
        <w:ind w:left="16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7">
      <w:start w:val="1"/>
      <w:numFmt w:val="bullet"/>
      <w:lvlText w:val="•"/>
      <w:lvlJc w:val="left"/>
      <w:pPr>
        <w:tabs>
          <w:tab w:val="num" w:pos="1920"/>
        </w:tabs>
        <w:ind w:left="19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8">
      <w:start w:val="1"/>
      <w:numFmt w:val="bullet"/>
      <w:lvlText w:val="•"/>
      <w:lvlJc w:val="left"/>
      <w:pPr>
        <w:tabs>
          <w:tab w:val="num" w:pos="2160"/>
        </w:tabs>
        <w:ind w:left="21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abstractNum>
  <w:abstractNum w:abstractNumId="10">
    <w:nsid w:val="21643C70"/>
    <w:multiLevelType w:val="multilevel"/>
    <w:tmpl w:val="92DA419C"/>
    <w:lvl w:ilvl="0">
      <w:numFmt w:val="bullet"/>
      <w:lvlText w:val="•"/>
      <w:lvlJc w:val="left"/>
      <w:pPr>
        <w:tabs>
          <w:tab w:val="num" w:pos="240"/>
        </w:tabs>
        <w:ind w:left="2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1">
      <w:start w:val="1"/>
      <w:numFmt w:val="bullet"/>
      <w:lvlText w:val="•"/>
      <w:lvlJc w:val="left"/>
      <w:pPr>
        <w:tabs>
          <w:tab w:val="num" w:pos="480"/>
        </w:tabs>
        <w:ind w:left="4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2">
      <w:start w:val="1"/>
      <w:numFmt w:val="bullet"/>
      <w:lvlText w:val="•"/>
      <w:lvlJc w:val="left"/>
      <w:pPr>
        <w:tabs>
          <w:tab w:val="num" w:pos="720"/>
        </w:tabs>
        <w:ind w:left="7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3">
      <w:start w:val="1"/>
      <w:numFmt w:val="bullet"/>
      <w:lvlText w:val="•"/>
      <w:lvlJc w:val="left"/>
      <w:pPr>
        <w:tabs>
          <w:tab w:val="num" w:pos="960"/>
        </w:tabs>
        <w:ind w:left="9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4">
      <w:start w:val="1"/>
      <w:numFmt w:val="bullet"/>
      <w:lvlText w:val="•"/>
      <w:lvlJc w:val="left"/>
      <w:pPr>
        <w:tabs>
          <w:tab w:val="num" w:pos="1200"/>
        </w:tabs>
        <w:ind w:left="120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5">
      <w:start w:val="1"/>
      <w:numFmt w:val="bullet"/>
      <w:lvlText w:val="•"/>
      <w:lvlJc w:val="left"/>
      <w:pPr>
        <w:tabs>
          <w:tab w:val="num" w:pos="1440"/>
        </w:tabs>
        <w:ind w:left="14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6">
      <w:start w:val="1"/>
      <w:numFmt w:val="bullet"/>
      <w:lvlText w:val="•"/>
      <w:lvlJc w:val="left"/>
      <w:pPr>
        <w:tabs>
          <w:tab w:val="num" w:pos="1680"/>
        </w:tabs>
        <w:ind w:left="16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7">
      <w:start w:val="1"/>
      <w:numFmt w:val="bullet"/>
      <w:lvlText w:val="•"/>
      <w:lvlJc w:val="left"/>
      <w:pPr>
        <w:tabs>
          <w:tab w:val="num" w:pos="1920"/>
        </w:tabs>
        <w:ind w:left="19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8">
      <w:start w:val="1"/>
      <w:numFmt w:val="bullet"/>
      <w:lvlText w:val="•"/>
      <w:lvlJc w:val="left"/>
      <w:pPr>
        <w:tabs>
          <w:tab w:val="num" w:pos="2160"/>
        </w:tabs>
        <w:ind w:left="21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abstractNum>
  <w:abstractNum w:abstractNumId="11">
    <w:nsid w:val="22C474DB"/>
    <w:multiLevelType w:val="multilevel"/>
    <w:tmpl w:val="A8BE0650"/>
    <w:lvl w:ilvl="0">
      <w:numFmt w:val="bullet"/>
      <w:lvlText w:val="•"/>
      <w:lvlJc w:val="left"/>
      <w:pPr>
        <w:tabs>
          <w:tab w:val="num" w:pos="240"/>
        </w:tabs>
        <w:ind w:left="2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1">
      <w:start w:val="1"/>
      <w:numFmt w:val="bullet"/>
      <w:lvlText w:val="•"/>
      <w:lvlJc w:val="left"/>
      <w:pPr>
        <w:tabs>
          <w:tab w:val="num" w:pos="480"/>
        </w:tabs>
        <w:ind w:left="4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2">
      <w:start w:val="1"/>
      <w:numFmt w:val="bullet"/>
      <w:lvlText w:val="•"/>
      <w:lvlJc w:val="left"/>
      <w:pPr>
        <w:tabs>
          <w:tab w:val="num" w:pos="720"/>
        </w:tabs>
        <w:ind w:left="7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3">
      <w:start w:val="1"/>
      <w:numFmt w:val="bullet"/>
      <w:lvlText w:val="•"/>
      <w:lvlJc w:val="left"/>
      <w:pPr>
        <w:tabs>
          <w:tab w:val="num" w:pos="960"/>
        </w:tabs>
        <w:ind w:left="9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4">
      <w:start w:val="1"/>
      <w:numFmt w:val="bullet"/>
      <w:lvlText w:val="•"/>
      <w:lvlJc w:val="left"/>
      <w:pPr>
        <w:tabs>
          <w:tab w:val="num" w:pos="1200"/>
        </w:tabs>
        <w:ind w:left="120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5">
      <w:start w:val="1"/>
      <w:numFmt w:val="bullet"/>
      <w:lvlText w:val="•"/>
      <w:lvlJc w:val="left"/>
      <w:pPr>
        <w:tabs>
          <w:tab w:val="num" w:pos="1440"/>
        </w:tabs>
        <w:ind w:left="14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6">
      <w:start w:val="1"/>
      <w:numFmt w:val="bullet"/>
      <w:lvlText w:val="•"/>
      <w:lvlJc w:val="left"/>
      <w:pPr>
        <w:tabs>
          <w:tab w:val="num" w:pos="1680"/>
        </w:tabs>
        <w:ind w:left="16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7">
      <w:start w:val="1"/>
      <w:numFmt w:val="bullet"/>
      <w:lvlText w:val="•"/>
      <w:lvlJc w:val="left"/>
      <w:pPr>
        <w:tabs>
          <w:tab w:val="num" w:pos="1920"/>
        </w:tabs>
        <w:ind w:left="19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8">
      <w:start w:val="1"/>
      <w:numFmt w:val="bullet"/>
      <w:lvlText w:val="•"/>
      <w:lvlJc w:val="left"/>
      <w:pPr>
        <w:tabs>
          <w:tab w:val="num" w:pos="2160"/>
        </w:tabs>
        <w:ind w:left="21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abstractNum>
  <w:abstractNum w:abstractNumId="12">
    <w:nsid w:val="24EF0FCF"/>
    <w:multiLevelType w:val="multilevel"/>
    <w:tmpl w:val="4C4423AA"/>
    <w:lvl w:ilvl="0">
      <w:numFmt w:val="bullet"/>
      <w:lvlText w:val="•"/>
      <w:lvlJc w:val="left"/>
      <w:pPr>
        <w:tabs>
          <w:tab w:val="num" w:pos="240"/>
        </w:tabs>
        <w:ind w:left="2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1">
      <w:start w:val="1"/>
      <w:numFmt w:val="bullet"/>
      <w:lvlText w:val="•"/>
      <w:lvlJc w:val="left"/>
      <w:pPr>
        <w:tabs>
          <w:tab w:val="num" w:pos="480"/>
        </w:tabs>
        <w:ind w:left="4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2">
      <w:start w:val="1"/>
      <w:numFmt w:val="bullet"/>
      <w:lvlText w:val="•"/>
      <w:lvlJc w:val="left"/>
      <w:pPr>
        <w:tabs>
          <w:tab w:val="num" w:pos="720"/>
        </w:tabs>
        <w:ind w:left="7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3">
      <w:start w:val="1"/>
      <w:numFmt w:val="bullet"/>
      <w:lvlText w:val="•"/>
      <w:lvlJc w:val="left"/>
      <w:pPr>
        <w:tabs>
          <w:tab w:val="num" w:pos="960"/>
        </w:tabs>
        <w:ind w:left="9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4">
      <w:start w:val="1"/>
      <w:numFmt w:val="bullet"/>
      <w:lvlText w:val="•"/>
      <w:lvlJc w:val="left"/>
      <w:pPr>
        <w:tabs>
          <w:tab w:val="num" w:pos="1200"/>
        </w:tabs>
        <w:ind w:left="120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5">
      <w:start w:val="1"/>
      <w:numFmt w:val="bullet"/>
      <w:lvlText w:val="•"/>
      <w:lvlJc w:val="left"/>
      <w:pPr>
        <w:tabs>
          <w:tab w:val="num" w:pos="1440"/>
        </w:tabs>
        <w:ind w:left="14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6">
      <w:start w:val="1"/>
      <w:numFmt w:val="bullet"/>
      <w:lvlText w:val="•"/>
      <w:lvlJc w:val="left"/>
      <w:pPr>
        <w:tabs>
          <w:tab w:val="num" w:pos="1680"/>
        </w:tabs>
        <w:ind w:left="16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7">
      <w:start w:val="1"/>
      <w:numFmt w:val="bullet"/>
      <w:lvlText w:val="•"/>
      <w:lvlJc w:val="left"/>
      <w:pPr>
        <w:tabs>
          <w:tab w:val="num" w:pos="1920"/>
        </w:tabs>
        <w:ind w:left="19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8">
      <w:start w:val="1"/>
      <w:numFmt w:val="bullet"/>
      <w:lvlText w:val="•"/>
      <w:lvlJc w:val="left"/>
      <w:pPr>
        <w:tabs>
          <w:tab w:val="num" w:pos="2160"/>
        </w:tabs>
        <w:ind w:left="21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abstractNum>
  <w:abstractNum w:abstractNumId="13">
    <w:nsid w:val="25100282"/>
    <w:multiLevelType w:val="multilevel"/>
    <w:tmpl w:val="BDCCD040"/>
    <w:lvl w:ilvl="0">
      <w:numFmt w:val="bullet"/>
      <w:lvlText w:val="•"/>
      <w:lvlJc w:val="left"/>
      <w:pPr>
        <w:tabs>
          <w:tab w:val="num" w:pos="240"/>
        </w:tabs>
        <w:ind w:left="2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1">
      <w:start w:val="1"/>
      <w:numFmt w:val="bullet"/>
      <w:lvlText w:val="•"/>
      <w:lvlJc w:val="left"/>
      <w:pPr>
        <w:tabs>
          <w:tab w:val="num" w:pos="480"/>
        </w:tabs>
        <w:ind w:left="4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2">
      <w:start w:val="1"/>
      <w:numFmt w:val="bullet"/>
      <w:lvlText w:val="•"/>
      <w:lvlJc w:val="left"/>
      <w:pPr>
        <w:tabs>
          <w:tab w:val="num" w:pos="720"/>
        </w:tabs>
        <w:ind w:left="7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3">
      <w:start w:val="1"/>
      <w:numFmt w:val="bullet"/>
      <w:lvlText w:val="•"/>
      <w:lvlJc w:val="left"/>
      <w:pPr>
        <w:tabs>
          <w:tab w:val="num" w:pos="960"/>
        </w:tabs>
        <w:ind w:left="9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4">
      <w:start w:val="1"/>
      <w:numFmt w:val="bullet"/>
      <w:lvlText w:val="•"/>
      <w:lvlJc w:val="left"/>
      <w:pPr>
        <w:tabs>
          <w:tab w:val="num" w:pos="1200"/>
        </w:tabs>
        <w:ind w:left="120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5">
      <w:start w:val="1"/>
      <w:numFmt w:val="bullet"/>
      <w:lvlText w:val="•"/>
      <w:lvlJc w:val="left"/>
      <w:pPr>
        <w:tabs>
          <w:tab w:val="num" w:pos="1440"/>
        </w:tabs>
        <w:ind w:left="14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6">
      <w:start w:val="1"/>
      <w:numFmt w:val="bullet"/>
      <w:lvlText w:val="•"/>
      <w:lvlJc w:val="left"/>
      <w:pPr>
        <w:tabs>
          <w:tab w:val="num" w:pos="1680"/>
        </w:tabs>
        <w:ind w:left="16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7">
      <w:start w:val="1"/>
      <w:numFmt w:val="bullet"/>
      <w:lvlText w:val="•"/>
      <w:lvlJc w:val="left"/>
      <w:pPr>
        <w:tabs>
          <w:tab w:val="num" w:pos="1920"/>
        </w:tabs>
        <w:ind w:left="19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8">
      <w:start w:val="1"/>
      <w:numFmt w:val="bullet"/>
      <w:lvlText w:val="•"/>
      <w:lvlJc w:val="left"/>
      <w:pPr>
        <w:tabs>
          <w:tab w:val="num" w:pos="2160"/>
        </w:tabs>
        <w:ind w:left="21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abstractNum>
  <w:abstractNum w:abstractNumId="14">
    <w:nsid w:val="2A390BD8"/>
    <w:multiLevelType w:val="multilevel"/>
    <w:tmpl w:val="379CBA78"/>
    <w:lvl w:ilvl="0">
      <w:numFmt w:val="bullet"/>
      <w:lvlText w:val="•"/>
      <w:lvlJc w:val="left"/>
      <w:pPr>
        <w:tabs>
          <w:tab w:val="num" w:pos="240"/>
        </w:tabs>
        <w:ind w:left="2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1">
      <w:start w:val="1"/>
      <w:numFmt w:val="bullet"/>
      <w:lvlText w:val="•"/>
      <w:lvlJc w:val="left"/>
      <w:pPr>
        <w:tabs>
          <w:tab w:val="num" w:pos="480"/>
        </w:tabs>
        <w:ind w:left="4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2">
      <w:start w:val="1"/>
      <w:numFmt w:val="bullet"/>
      <w:lvlText w:val="•"/>
      <w:lvlJc w:val="left"/>
      <w:pPr>
        <w:tabs>
          <w:tab w:val="num" w:pos="720"/>
        </w:tabs>
        <w:ind w:left="7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3">
      <w:start w:val="1"/>
      <w:numFmt w:val="bullet"/>
      <w:lvlText w:val="•"/>
      <w:lvlJc w:val="left"/>
      <w:pPr>
        <w:tabs>
          <w:tab w:val="num" w:pos="960"/>
        </w:tabs>
        <w:ind w:left="9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4">
      <w:start w:val="1"/>
      <w:numFmt w:val="bullet"/>
      <w:lvlText w:val="•"/>
      <w:lvlJc w:val="left"/>
      <w:pPr>
        <w:tabs>
          <w:tab w:val="num" w:pos="1200"/>
        </w:tabs>
        <w:ind w:left="120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5">
      <w:start w:val="1"/>
      <w:numFmt w:val="bullet"/>
      <w:lvlText w:val="•"/>
      <w:lvlJc w:val="left"/>
      <w:pPr>
        <w:tabs>
          <w:tab w:val="num" w:pos="1440"/>
        </w:tabs>
        <w:ind w:left="14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6">
      <w:start w:val="1"/>
      <w:numFmt w:val="bullet"/>
      <w:lvlText w:val="•"/>
      <w:lvlJc w:val="left"/>
      <w:pPr>
        <w:tabs>
          <w:tab w:val="num" w:pos="1680"/>
        </w:tabs>
        <w:ind w:left="16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7">
      <w:start w:val="1"/>
      <w:numFmt w:val="bullet"/>
      <w:lvlText w:val="•"/>
      <w:lvlJc w:val="left"/>
      <w:pPr>
        <w:tabs>
          <w:tab w:val="num" w:pos="1920"/>
        </w:tabs>
        <w:ind w:left="19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8">
      <w:start w:val="1"/>
      <w:numFmt w:val="bullet"/>
      <w:lvlText w:val="•"/>
      <w:lvlJc w:val="left"/>
      <w:pPr>
        <w:tabs>
          <w:tab w:val="num" w:pos="2160"/>
        </w:tabs>
        <w:ind w:left="21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abstractNum>
  <w:abstractNum w:abstractNumId="15">
    <w:nsid w:val="2AC86753"/>
    <w:multiLevelType w:val="multilevel"/>
    <w:tmpl w:val="50D45DF4"/>
    <w:lvl w:ilvl="0">
      <w:numFmt w:val="bullet"/>
      <w:lvlText w:val="•"/>
      <w:lvlJc w:val="left"/>
      <w:pPr>
        <w:tabs>
          <w:tab w:val="num" w:pos="240"/>
        </w:tabs>
        <w:ind w:left="2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1">
      <w:start w:val="1"/>
      <w:numFmt w:val="bullet"/>
      <w:lvlText w:val="•"/>
      <w:lvlJc w:val="left"/>
      <w:pPr>
        <w:tabs>
          <w:tab w:val="num" w:pos="480"/>
        </w:tabs>
        <w:ind w:left="4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2">
      <w:start w:val="1"/>
      <w:numFmt w:val="bullet"/>
      <w:lvlText w:val="•"/>
      <w:lvlJc w:val="left"/>
      <w:pPr>
        <w:tabs>
          <w:tab w:val="num" w:pos="720"/>
        </w:tabs>
        <w:ind w:left="7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3">
      <w:start w:val="1"/>
      <w:numFmt w:val="bullet"/>
      <w:lvlText w:val="•"/>
      <w:lvlJc w:val="left"/>
      <w:pPr>
        <w:tabs>
          <w:tab w:val="num" w:pos="960"/>
        </w:tabs>
        <w:ind w:left="9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4">
      <w:start w:val="1"/>
      <w:numFmt w:val="bullet"/>
      <w:lvlText w:val="•"/>
      <w:lvlJc w:val="left"/>
      <w:pPr>
        <w:tabs>
          <w:tab w:val="num" w:pos="1200"/>
        </w:tabs>
        <w:ind w:left="120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5">
      <w:start w:val="1"/>
      <w:numFmt w:val="bullet"/>
      <w:lvlText w:val="•"/>
      <w:lvlJc w:val="left"/>
      <w:pPr>
        <w:tabs>
          <w:tab w:val="num" w:pos="1440"/>
        </w:tabs>
        <w:ind w:left="14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6">
      <w:start w:val="1"/>
      <w:numFmt w:val="bullet"/>
      <w:lvlText w:val="•"/>
      <w:lvlJc w:val="left"/>
      <w:pPr>
        <w:tabs>
          <w:tab w:val="num" w:pos="1680"/>
        </w:tabs>
        <w:ind w:left="16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7">
      <w:start w:val="1"/>
      <w:numFmt w:val="bullet"/>
      <w:lvlText w:val="•"/>
      <w:lvlJc w:val="left"/>
      <w:pPr>
        <w:tabs>
          <w:tab w:val="num" w:pos="1920"/>
        </w:tabs>
        <w:ind w:left="19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8">
      <w:start w:val="1"/>
      <w:numFmt w:val="bullet"/>
      <w:lvlText w:val="•"/>
      <w:lvlJc w:val="left"/>
      <w:pPr>
        <w:tabs>
          <w:tab w:val="num" w:pos="2160"/>
        </w:tabs>
        <w:ind w:left="21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abstractNum>
  <w:abstractNum w:abstractNumId="16">
    <w:nsid w:val="2B551A02"/>
    <w:multiLevelType w:val="hybridMultilevel"/>
    <w:tmpl w:val="EC0045EC"/>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31107744"/>
    <w:multiLevelType w:val="multilevel"/>
    <w:tmpl w:val="7C0C5590"/>
    <w:lvl w:ilvl="0">
      <w:numFmt w:val="bullet"/>
      <w:lvlText w:val="•"/>
      <w:lvlJc w:val="left"/>
      <w:pPr>
        <w:tabs>
          <w:tab w:val="num" w:pos="240"/>
        </w:tabs>
        <w:ind w:left="2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1">
      <w:start w:val="1"/>
      <w:numFmt w:val="bullet"/>
      <w:lvlText w:val="•"/>
      <w:lvlJc w:val="left"/>
      <w:pPr>
        <w:tabs>
          <w:tab w:val="num" w:pos="480"/>
        </w:tabs>
        <w:ind w:left="4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2">
      <w:start w:val="1"/>
      <w:numFmt w:val="bullet"/>
      <w:lvlText w:val="•"/>
      <w:lvlJc w:val="left"/>
      <w:pPr>
        <w:tabs>
          <w:tab w:val="num" w:pos="720"/>
        </w:tabs>
        <w:ind w:left="7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3">
      <w:start w:val="1"/>
      <w:numFmt w:val="bullet"/>
      <w:lvlText w:val="•"/>
      <w:lvlJc w:val="left"/>
      <w:pPr>
        <w:tabs>
          <w:tab w:val="num" w:pos="960"/>
        </w:tabs>
        <w:ind w:left="9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4">
      <w:start w:val="1"/>
      <w:numFmt w:val="bullet"/>
      <w:lvlText w:val="•"/>
      <w:lvlJc w:val="left"/>
      <w:pPr>
        <w:tabs>
          <w:tab w:val="num" w:pos="1200"/>
        </w:tabs>
        <w:ind w:left="120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5">
      <w:start w:val="1"/>
      <w:numFmt w:val="bullet"/>
      <w:lvlText w:val="•"/>
      <w:lvlJc w:val="left"/>
      <w:pPr>
        <w:tabs>
          <w:tab w:val="num" w:pos="1440"/>
        </w:tabs>
        <w:ind w:left="14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6">
      <w:start w:val="1"/>
      <w:numFmt w:val="bullet"/>
      <w:lvlText w:val="•"/>
      <w:lvlJc w:val="left"/>
      <w:pPr>
        <w:tabs>
          <w:tab w:val="num" w:pos="1680"/>
        </w:tabs>
        <w:ind w:left="16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7">
      <w:start w:val="1"/>
      <w:numFmt w:val="bullet"/>
      <w:lvlText w:val="•"/>
      <w:lvlJc w:val="left"/>
      <w:pPr>
        <w:tabs>
          <w:tab w:val="num" w:pos="1920"/>
        </w:tabs>
        <w:ind w:left="19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8">
      <w:start w:val="1"/>
      <w:numFmt w:val="bullet"/>
      <w:lvlText w:val="•"/>
      <w:lvlJc w:val="left"/>
      <w:pPr>
        <w:tabs>
          <w:tab w:val="num" w:pos="2160"/>
        </w:tabs>
        <w:ind w:left="21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abstractNum>
  <w:abstractNum w:abstractNumId="18">
    <w:nsid w:val="31B70141"/>
    <w:multiLevelType w:val="multilevel"/>
    <w:tmpl w:val="AE3A6518"/>
    <w:lvl w:ilvl="0">
      <w:numFmt w:val="bullet"/>
      <w:lvlText w:val="•"/>
      <w:lvlJc w:val="left"/>
      <w:pPr>
        <w:tabs>
          <w:tab w:val="num" w:pos="240"/>
        </w:tabs>
        <w:ind w:left="2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1">
      <w:start w:val="1"/>
      <w:numFmt w:val="bullet"/>
      <w:lvlText w:val="•"/>
      <w:lvlJc w:val="left"/>
      <w:pPr>
        <w:tabs>
          <w:tab w:val="num" w:pos="480"/>
        </w:tabs>
        <w:ind w:left="4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2">
      <w:start w:val="1"/>
      <w:numFmt w:val="bullet"/>
      <w:lvlText w:val="•"/>
      <w:lvlJc w:val="left"/>
      <w:pPr>
        <w:tabs>
          <w:tab w:val="num" w:pos="720"/>
        </w:tabs>
        <w:ind w:left="7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3">
      <w:start w:val="1"/>
      <w:numFmt w:val="bullet"/>
      <w:lvlText w:val="•"/>
      <w:lvlJc w:val="left"/>
      <w:pPr>
        <w:tabs>
          <w:tab w:val="num" w:pos="960"/>
        </w:tabs>
        <w:ind w:left="9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4">
      <w:start w:val="1"/>
      <w:numFmt w:val="bullet"/>
      <w:lvlText w:val="•"/>
      <w:lvlJc w:val="left"/>
      <w:pPr>
        <w:tabs>
          <w:tab w:val="num" w:pos="1200"/>
        </w:tabs>
        <w:ind w:left="120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5">
      <w:start w:val="1"/>
      <w:numFmt w:val="bullet"/>
      <w:lvlText w:val="•"/>
      <w:lvlJc w:val="left"/>
      <w:pPr>
        <w:tabs>
          <w:tab w:val="num" w:pos="1440"/>
        </w:tabs>
        <w:ind w:left="14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6">
      <w:start w:val="1"/>
      <w:numFmt w:val="bullet"/>
      <w:lvlText w:val="•"/>
      <w:lvlJc w:val="left"/>
      <w:pPr>
        <w:tabs>
          <w:tab w:val="num" w:pos="1680"/>
        </w:tabs>
        <w:ind w:left="16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7">
      <w:start w:val="1"/>
      <w:numFmt w:val="bullet"/>
      <w:lvlText w:val="•"/>
      <w:lvlJc w:val="left"/>
      <w:pPr>
        <w:tabs>
          <w:tab w:val="num" w:pos="1920"/>
        </w:tabs>
        <w:ind w:left="19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8">
      <w:start w:val="1"/>
      <w:numFmt w:val="bullet"/>
      <w:lvlText w:val="•"/>
      <w:lvlJc w:val="left"/>
      <w:pPr>
        <w:tabs>
          <w:tab w:val="num" w:pos="2160"/>
        </w:tabs>
        <w:ind w:left="21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abstractNum>
  <w:abstractNum w:abstractNumId="19">
    <w:nsid w:val="32912314"/>
    <w:multiLevelType w:val="hybridMultilevel"/>
    <w:tmpl w:val="C526F20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34F31C6D"/>
    <w:multiLevelType w:val="hybridMultilevel"/>
    <w:tmpl w:val="7930CA4C"/>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21">
    <w:nsid w:val="366B716C"/>
    <w:multiLevelType w:val="hybridMultilevel"/>
    <w:tmpl w:val="18E8F21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37AA3E5B"/>
    <w:multiLevelType w:val="multilevel"/>
    <w:tmpl w:val="AE18556A"/>
    <w:lvl w:ilvl="0">
      <w:numFmt w:val="bullet"/>
      <w:lvlText w:val="•"/>
      <w:lvlJc w:val="left"/>
      <w:pPr>
        <w:tabs>
          <w:tab w:val="num" w:pos="240"/>
        </w:tabs>
        <w:ind w:left="2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1">
      <w:start w:val="1"/>
      <w:numFmt w:val="bullet"/>
      <w:lvlText w:val="•"/>
      <w:lvlJc w:val="left"/>
      <w:pPr>
        <w:tabs>
          <w:tab w:val="num" w:pos="480"/>
        </w:tabs>
        <w:ind w:left="4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2">
      <w:start w:val="1"/>
      <w:numFmt w:val="bullet"/>
      <w:lvlText w:val="•"/>
      <w:lvlJc w:val="left"/>
      <w:pPr>
        <w:tabs>
          <w:tab w:val="num" w:pos="720"/>
        </w:tabs>
        <w:ind w:left="7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3">
      <w:start w:val="1"/>
      <w:numFmt w:val="bullet"/>
      <w:lvlText w:val="•"/>
      <w:lvlJc w:val="left"/>
      <w:pPr>
        <w:tabs>
          <w:tab w:val="num" w:pos="960"/>
        </w:tabs>
        <w:ind w:left="9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4">
      <w:start w:val="1"/>
      <w:numFmt w:val="bullet"/>
      <w:lvlText w:val="•"/>
      <w:lvlJc w:val="left"/>
      <w:pPr>
        <w:tabs>
          <w:tab w:val="num" w:pos="1200"/>
        </w:tabs>
        <w:ind w:left="120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5">
      <w:start w:val="1"/>
      <w:numFmt w:val="bullet"/>
      <w:lvlText w:val="•"/>
      <w:lvlJc w:val="left"/>
      <w:pPr>
        <w:tabs>
          <w:tab w:val="num" w:pos="1440"/>
        </w:tabs>
        <w:ind w:left="14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6">
      <w:start w:val="1"/>
      <w:numFmt w:val="bullet"/>
      <w:lvlText w:val="•"/>
      <w:lvlJc w:val="left"/>
      <w:pPr>
        <w:tabs>
          <w:tab w:val="num" w:pos="1680"/>
        </w:tabs>
        <w:ind w:left="16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7">
      <w:start w:val="1"/>
      <w:numFmt w:val="bullet"/>
      <w:lvlText w:val="•"/>
      <w:lvlJc w:val="left"/>
      <w:pPr>
        <w:tabs>
          <w:tab w:val="num" w:pos="1920"/>
        </w:tabs>
        <w:ind w:left="19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8">
      <w:start w:val="1"/>
      <w:numFmt w:val="bullet"/>
      <w:lvlText w:val="•"/>
      <w:lvlJc w:val="left"/>
      <w:pPr>
        <w:tabs>
          <w:tab w:val="num" w:pos="2160"/>
        </w:tabs>
        <w:ind w:left="21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abstractNum>
  <w:abstractNum w:abstractNumId="23">
    <w:nsid w:val="37B67BDB"/>
    <w:multiLevelType w:val="hybridMultilevel"/>
    <w:tmpl w:val="C45ECFEC"/>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3C7219AF"/>
    <w:multiLevelType w:val="multilevel"/>
    <w:tmpl w:val="FCE0C520"/>
    <w:lvl w:ilvl="0">
      <w:numFmt w:val="bullet"/>
      <w:lvlText w:val="•"/>
      <w:lvlJc w:val="left"/>
      <w:pPr>
        <w:tabs>
          <w:tab w:val="num" w:pos="240"/>
        </w:tabs>
        <w:ind w:left="2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1">
      <w:start w:val="1"/>
      <w:numFmt w:val="bullet"/>
      <w:lvlText w:val="•"/>
      <w:lvlJc w:val="left"/>
      <w:pPr>
        <w:tabs>
          <w:tab w:val="num" w:pos="480"/>
        </w:tabs>
        <w:ind w:left="4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2">
      <w:start w:val="1"/>
      <w:numFmt w:val="bullet"/>
      <w:lvlText w:val="•"/>
      <w:lvlJc w:val="left"/>
      <w:pPr>
        <w:tabs>
          <w:tab w:val="num" w:pos="720"/>
        </w:tabs>
        <w:ind w:left="7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3">
      <w:start w:val="1"/>
      <w:numFmt w:val="bullet"/>
      <w:lvlText w:val="•"/>
      <w:lvlJc w:val="left"/>
      <w:pPr>
        <w:tabs>
          <w:tab w:val="num" w:pos="960"/>
        </w:tabs>
        <w:ind w:left="9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4">
      <w:start w:val="1"/>
      <w:numFmt w:val="bullet"/>
      <w:lvlText w:val="•"/>
      <w:lvlJc w:val="left"/>
      <w:pPr>
        <w:tabs>
          <w:tab w:val="num" w:pos="1200"/>
        </w:tabs>
        <w:ind w:left="120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5">
      <w:start w:val="1"/>
      <w:numFmt w:val="bullet"/>
      <w:lvlText w:val="•"/>
      <w:lvlJc w:val="left"/>
      <w:pPr>
        <w:tabs>
          <w:tab w:val="num" w:pos="1440"/>
        </w:tabs>
        <w:ind w:left="14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6">
      <w:start w:val="1"/>
      <w:numFmt w:val="bullet"/>
      <w:lvlText w:val="•"/>
      <w:lvlJc w:val="left"/>
      <w:pPr>
        <w:tabs>
          <w:tab w:val="num" w:pos="1680"/>
        </w:tabs>
        <w:ind w:left="16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7">
      <w:start w:val="1"/>
      <w:numFmt w:val="bullet"/>
      <w:lvlText w:val="•"/>
      <w:lvlJc w:val="left"/>
      <w:pPr>
        <w:tabs>
          <w:tab w:val="num" w:pos="1920"/>
        </w:tabs>
        <w:ind w:left="19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8">
      <w:start w:val="1"/>
      <w:numFmt w:val="bullet"/>
      <w:lvlText w:val="•"/>
      <w:lvlJc w:val="left"/>
      <w:pPr>
        <w:tabs>
          <w:tab w:val="num" w:pos="2160"/>
        </w:tabs>
        <w:ind w:left="21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abstractNum>
  <w:abstractNum w:abstractNumId="25">
    <w:nsid w:val="3EA87E98"/>
    <w:multiLevelType w:val="multilevel"/>
    <w:tmpl w:val="DE6EE100"/>
    <w:lvl w:ilvl="0">
      <w:numFmt w:val="bullet"/>
      <w:lvlText w:val="•"/>
      <w:lvlJc w:val="left"/>
      <w:pPr>
        <w:tabs>
          <w:tab w:val="num" w:pos="240"/>
        </w:tabs>
        <w:ind w:left="2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1">
      <w:start w:val="1"/>
      <w:numFmt w:val="bullet"/>
      <w:lvlText w:val="•"/>
      <w:lvlJc w:val="left"/>
      <w:pPr>
        <w:tabs>
          <w:tab w:val="num" w:pos="480"/>
        </w:tabs>
        <w:ind w:left="4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2">
      <w:start w:val="1"/>
      <w:numFmt w:val="bullet"/>
      <w:lvlText w:val="•"/>
      <w:lvlJc w:val="left"/>
      <w:pPr>
        <w:tabs>
          <w:tab w:val="num" w:pos="720"/>
        </w:tabs>
        <w:ind w:left="7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3">
      <w:start w:val="1"/>
      <w:numFmt w:val="bullet"/>
      <w:lvlText w:val="•"/>
      <w:lvlJc w:val="left"/>
      <w:pPr>
        <w:tabs>
          <w:tab w:val="num" w:pos="960"/>
        </w:tabs>
        <w:ind w:left="9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4">
      <w:start w:val="1"/>
      <w:numFmt w:val="bullet"/>
      <w:lvlText w:val="•"/>
      <w:lvlJc w:val="left"/>
      <w:pPr>
        <w:tabs>
          <w:tab w:val="num" w:pos="1200"/>
        </w:tabs>
        <w:ind w:left="120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5">
      <w:start w:val="1"/>
      <w:numFmt w:val="bullet"/>
      <w:lvlText w:val="•"/>
      <w:lvlJc w:val="left"/>
      <w:pPr>
        <w:tabs>
          <w:tab w:val="num" w:pos="1440"/>
        </w:tabs>
        <w:ind w:left="14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6">
      <w:start w:val="1"/>
      <w:numFmt w:val="bullet"/>
      <w:lvlText w:val="•"/>
      <w:lvlJc w:val="left"/>
      <w:pPr>
        <w:tabs>
          <w:tab w:val="num" w:pos="1680"/>
        </w:tabs>
        <w:ind w:left="16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7">
      <w:start w:val="1"/>
      <w:numFmt w:val="bullet"/>
      <w:lvlText w:val="•"/>
      <w:lvlJc w:val="left"/>
      <w:pPr>
        <w:tabs>
          <w:tab w:val="num" w:pos="1920"/>
        </w:tabs>
        <w:ind w:left="19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8">
      <w:start w:val="1"/>
      <w:numFmt w:val="bullet"/>
      <w:lvlText w:val="•"/>
      <w:lvlJc w:val="left"/>
      <w:pPr>
        <w:tabs>
          <w:tab w:val="num" w:pos="2160"/>
        </w:tabs>
        <w:ind w:left="21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abstractNum>
  <w:abstractNum w:abstractNumId="26">
    <w:nsid w:val="45D125CE"/>
    <w:multiLevelType w:val="hybridMultilevel"/>
    <w:tmpl w:val="2F567720"/>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4C0A7014"/>
    <w:multiLevelType w:val="multilevel"/>
    <w:tmpl w:val="FDB21E40"/>
    <w:lvl w:ilvl="0">
      <w:numFmt w:val="bullet"/>
      <w:lvlText w:val="•"/>
      <w:lvlJc w:val="left"/>
      <w:pPr>
        <w:tabs>
          <w:tab w:val="num" w:pos="240"/>
        </w:tabs>
        <w:ind w:left="2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1">
      <w:start w:val="1"/>
      <w:numFmt w:val="bullet"/>
      <w:lvlText w:val="•"/>
      <w:lvlJc w:val="left"/>
      <w:pPr>
        <w:tabs>
          <w:tab w:val="num" w:pos="480"/>
        </w:tabs>
        <w:ind w:left="4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2">
      <w:start w:val="1"/>
      <w:numFmt w:val="bullet"/>
      <w:lvlText w:val="•"/>
      <w:lvlJc w:val="left"/>
      <w:pPr>
        <w:tabs>
          <w:tab w:val="num" w:pos="720"/>
        </w:tabs>
        <w:ind w:left="7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3">
      <w:start w:val="1"/>
      <w:numFmt w:val="bullet"/>
      <w:lvlText w:val="•"/>
      <w:lvlJc w:val="left"/>
      <w:pPr>
        <w:tabs>
          <w:tab w:val="num" w:pos="960"/>
        </w:tabs>
        <w:ind w:left="9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4">
      <w:start w:val="1"/>
      <w:numFmt w:val="bullet"/>
      <w:lvlText w:val="•"/>
      <w:lvlJc w:val="left"/>
      <w:pPr>
        <w:tabs>
          <w:tab w:val="num" w:pos="1200"/>
        </w:tabs>
        <w:ind w:left="120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5">
      <w:start w:val="1"/>
      <w:numFmt w:val="bullet"/>
      <w:lvlText w:val="•"/>
      <w:lvlJc w:val="left"/>
      <w:pPr>
        <w:tabs>
          <w:tab w:val="num" w:pos="1440"/>
        </w:tabs>
        <w:ind w:left="14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6">
      <w:start w:val="1"/>
      <w:numFmt w:val="bullet"/>
      <w:lvlText w:val="•"/>
      <w:lvlJc w:val="left"/>
      <w:pPr>
        <w:tabs>
          <w:tab w:val="num" w:pos="1680"/>
        </w:tabs>
        <w:ind w:left="16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7">
      <w:start w:val="1"/>
      <w:numFmt w:val="bullet"/>
      <w:lvlText w:val="•"/>
      <w:lvlJc w:val="left"/>
      <w:pPr>
        <w:tabs>
          <w:tab w:val="num" w:pos="1920"/>
        </w:tabs>
        <w:ind w:left="19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8">
      <w:start w:val="1"/>
      <w:numFmt w:val="bullet"/>
      <w:lvlText w:val="•"/>
      <w:lvlJc w:val="left"/>
      <w:pPr>
        <w:tabs>
          <w:tab w:val="num" w:pos="2160"/>
        </w:tabs>
        <w:ind w:left="21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abstractNum>
  <w:abstractNum w:abstractNumId="28">
    <w:nsid w:val="4D015CC3"/>
    <w:multiLevelType w:val="multilevel"/>
    <w:tmpl w:val="FA90FD5C"/>
    <w:lvl w:ilvl="0">
      <w:numFmt w:val="bullet"/>
      <w:lvlText w:val="•"/>
      <w:lvlJc w:val="left"/>
      <w:pPr>
        <w:tabs>
          <w:tab w:val="num" w:pos="240"/>
        </w:tabs>
        <w:ind w:left="2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1">
      <w:start w:val="1"/>
      <w:numFmt w:val="bullet"/>
      <w:lvlText w:val="•"/>
      <w:lvlJc w:val="left"/>
      <w:pPr>
        <w:tabs>
          <w:tab w:val="num" w:pos="480"/>
        </w:tabs>
        <w:ind w:left="4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2">
      <w:start w:val="1"/>
      <w:numFmt w:val="bullet"/>
      <w:lvlText w:val="•"/>
      <w:lvlJc w:val="left"/>
      <w:pPr>
        <w:tabs>
          <w:tab w:val="num" w:pos="720"/>
        </w:tabs>
        <w:ind w:left="7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3">
      <w:start w:val="1"/>
      <w:numFmt w:val="bullet"/>
      <w:lvlText w:val="•"/>
      <w:lvlJc w:val="left"/>
      <w:pPr>
        <w:tabs>
          <w:tab w:val="num" w:pos="960"/>
        </w:tabs>
        <w:ind w:left="9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4">
      <w:start w:val="1"/>
      <w:numFmt w:val="bullet"/>
      <w:lvlText w:val="•"/>
      <w:lvlJc w:val="left"/>
      <w:pPr>
        <w:tabs>
          <w:tab w:val="num" w:pos="1200"/>
        </w:tabs>
        <w:ind w:left="120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5">
      <w:start w:val="1"/>
      <w:numFmt w:val="bullet"/>
      <w:lvlText w:val="•"/>
      <w:lvlJc w:val="left"/>
      <w:pPr>
        <w:tabs>
          <w:tab w:val="num" w:pos="1440"/>
        </w:tabs>
        <w:ind w:left="14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6">
      <w:start w:val="1"/>
      <w:numFmt w:val="bullet"/>
      <w:lvlText w:val="•"/>
      <w:lvlJc w:val="left"/>
      <w:pPr>
        <w:tabs>
          <w:tab w:val="num" w:pos="1680"/>
        </w:tabs>
        <w:ind w:left="16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7">
      <w:start w:val="1"/>
      <w:numFmt w:val="bullet"/>
      <w:lvlText w:val="•"/>
      <w:lvlJc w:val="left"/>
      <w:pPr>
        <w:tabs>
          <w:tab w:val="num" w:pos="1920"/>
        </w:tabs>
        <w:ind w:left="19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8">
      <w:start w:val="1"/>
      <w:numFmt w:val="bullet"/>
      <w:lvlText w:val="•"/>
      <w:lvlJc w:val="left"/>
      <w:pPr>
        <w:tabs>
          <w:tab w:val="num" w:pos="2160"/>
        </w:tabs>
        <w:ind w:left="21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abstractNum>
  <w:abstractNum w:abstractNumId="29">
    <w:nsid w:val="4D5626BC"/>
    <w:multiLevelType w:val="multilevel"/>
    <w:tmpl w:val="7BD63616"/>
    <w:lvl w:ilvl="0">
      <w:numFmt w:val="bullet"/>
      <w:lvlText w:val="•"/>
      <w:lvlJc w:val="left"/>
      <w:pPr>
        <w:tabs>
          <w:tab w:val="num" w:pos="240"/>
        </w:tabs>
        <w:ind w:left="2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1">
      <w:start w:val="1"/>
      <w:numFmt w:val="bullet"/>
      <w:lvlText w:val="•"/>
      <w:lvlJc w:val="left"/>
      <w:pPr>
        <w:tabs>
          <w:tab w:val="num" w:pos="480"/>
        </w:tabs>
        <w:ind w:left="4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2">
      <w:start w:val="1"/>
      <w:numFmt w:val="bullet"/>
      <w:lvlText w:val="•"/>
      <w:lvlJc w:val="left"/>
      <w:pPr>
        <w:tabs>
          <w:tab w:val="num" w:pos="720"/>
        </w:tabs>
        <w:ind w:left="7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3">
      <w:start w:val="1"/>
      <w:numFmt w:val="bullet"/>
      <w:lvlText w:val="•"/>
      <w:lvlJc w:val="left"/>
      <w:pPr>
        <w:tabs>
          <w:tab w:val="num" w:pos="960"/>
        </w:tabs>
        <w:ind w:left="9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4">
      <w:start w:val="1"/>
      <w:numFmt w:val="bullet"/>
      <w:lvlText w:val="•"/>
      <w:lvlJc w:val="left"/>
      <w:pPr>
        <w:tabs>
          <w:tab w:val="num" w:pos="1200"/>
        </w:tabs>
        <w:ind w:left="120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5">
      <w:start w:val="1"/>
      <w:numFmt w:val="bullet"/>
      <w:lvlText w:val="•"/>
      <w:lvlJc w:val="left"/>
      <w:pPr>
        <w:tabs>
          <w:tab w:val="num" w:pos="1440"/>
        </w:tabs>
        <w:ind w:left="14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6">
      <w:start w:val="1"/>
      <w:numFmt w:val="bullet"/>
      <w:lvlText w:val="•"/>
      <w:lvlJc w:val="left"/>
      <w:pPr>
        <w:tabs>
          <w:tab w:val="num" w:pos="1680"/>
        </w:tabs>
        <w:ind w:left="16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7">
      <w:start w:val="1"/>
      <w:numFmt w:val="bullet"/>
      <w:lvlText w:val="•"/>
      <w:lvlJc w:val="left"/>
      <w:pPr>
        <w:tabs>
          <w:tab w:val="num" w:pos="1920"/>
        </w:tabs>
        <w:ind w:left="19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8">
      <w:start w:val="1"/>
      <w:numFmt w:val="bullet"/>
      <w:lvlText w:val="•"/>
      <w:lvlJc w:val="left"/>
      <w:pPr>
        <w:tabs>
          <w:tab w:val="num" w:pos="2160"/>
        </w:tabs>
        <w:ind w:left="21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abstractNum>
  <w:abstractNum w:abstractNumId="30">
    <w:nsid w:val="503B3E36"/>
    <w:multiLevelType w:val="multilevel"/>
    <w:tmpl w:val="A7E8F54E"/>
    <w:lvl w:ilvl="0">
      <w:numFmt w:val="bullet"/>
      <w:lvlText w:val="•"/>
      <w:lvlJc w:val="left"/>
      <w:pPr>
        <w:tabs>
          <w:tab w:val="num" w:pos="240"/>
        </w:tabs>
        <w:ind w:left="2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1">
      <w:start w:val="1"/>
      <w:numFmt w:val="bullet"/>
      <w:lvlText w:val="•"/>
      <w:lvlJc w:val="left"/>
      <w:pPr>
        <w:tabs>
          <w:tab w:val="num" w:pos="480"/>
        </w:tabs>
        <w:ind w:left="4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2">
      <w:start w:val="1"/>
      <w:numFmt w:val="bullet"/>
      <w:lvlText w:val="•"/>
      <w:lvlJc w:val="left"/>
      <w:pPr>
        <w:tabs>
          <w:tab w:val="num" w:pos="720"/>
        </w:tabs>
        <w:ind w:left="7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3">
      <w:start w:val="1"/>
      <w:numFmt w:val="bullet"/>
      <w:lvlText w:val="•"/>
      <w:lvlJc w:val="left"/>
      <w:pPr>
        <w:tabs>
          <w:tab w:val="num" w:pos="960"/>
        </w:tabs>
        <w:ind w:left="9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4">
      <w:start w:val="1"/>
      <w:numFmt w:val="bullet"/>
      <w:lvlText w:val="•"/>
      <w:lvlJc w:val="left"/>
      <w:pPr>
        <w:tabs>
          <w:tab w:val="num" w:pos="1200"/>
        </w:tabs>
        <w:ind w:left="120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5">
      <w:start w:val="1"/>
      <w:numFmt w:val="bullet"/>
      <w:lvlText w:val="•"/>
      <w:lvlJc w:val="left"/>
      <w:pPr>
        <w:tabs>
          <w:tab w:val="num" w:pos="1440"/>
        </w:tabs>
        <w:ind w:left="14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6">
      <w:start w:val="1"/>
      <w:numFmt w:val="bullet"/>
      <w:lvlText w:val="•"/>
      <w:lvlJc w:val="left"/>
      <w:pPr>
        <w:tabs>
          <w:tab w:val="num" w:pos="1680"/>
        </w:tabs>
        <w:ind w:left="16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7">
      <w:start w:val="1"/>
      <w:numFmt w:val="bullet"/>
      <w:lvlText w:val="•"/>
      <w:lvlJc w:val="left"/>
      <w:pPr>
        <w:tabs>
          <w:tab w:val="num" w:pos="1920"/>
        </w:tabs>
        <w:ind w:left="19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8">
      <w:start w:val="1"/>
      <w:numFmt w:val="bullet"/>
      <w:lvlText w:val="•"/>
      <w:lvlJc w:val="left"/>
      <w:pPr>
        <w:tabs>
          <w:tab w:val="num" w:pos="2160"/>
        </w:tabs>
        <w:ind w:left="21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abstractNum>
  <w:abstractNum w:abstractNumId="31">
    <w:nsid w:val="53DF588B"/>
    <w:multiLevelType w:val="multilevel"/>
    <w:tmpl w:val="1EDC4EAE"/>
    <w:lvl w:ilvl="0">
      <w:numFmt w:val="bullet"/>
      <w:lvlText w:val="•"/>
      <w:lvlJc w:val="left"/>
      <w:pPr>
        <w:tabs>
          <w:tab w:val="num" w:pos="240"/>
        </w:tabs>
        <w:ind w:left="2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1">
      <w:start w:val="1"/>
      <w:numFmt w:val="bullet"/>
      <w:lvlText w:val="•"/>
      <w:lvlJc w:val="left"/>
      <w:pPr>
        <w:tabs>
          <w:tab w:val="num" w:pos="480"/>
        </w:tabs>
        <w:ind w:left="4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2">
      <w:start w:val="1"/>
      <w:numFmt w:val="bullet"/>
      <w:lvlText w:val="•"/>
      <w:lvlJc w:val="left"/>
      <w:pPr>
        <w:tabs>
          <w:tab w:val="num" w:pos="720"/>
        </w:tabs>
        <w:ind w:left="7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3">
      <w:start w:val="1"/>
      <w:numFmt w:val="bullet"/>
      <w:lvlText w:val="•"/>
      <w:lvlJc w:val="left"/>
      <w:pPr>
        <w:tabs>
          <w:tab w:val="num" w:pos="960"/>
        </w:tabs>
        <w:ind w:left="9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4">
      <w:start w:val="1"/>
      <w:numFmt w:val="bullet"/>
      <w:lvlText w:val="•"/>
      <w:lvlJc w:val="left"/>
      <w:pPr>
        <w:tabs>
          <w:tab w:val="num" w:pos="1200"/>
        </w:tabs>
        <w:ind w:left="120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5">
      <w:start w:val="1"/>
      <w:numFmt w:val="bullet"/>
      <w:lvlText w:val="•"/>
      <w:lvlJc w:val="left"/>
      <w:pPr>
        <w:tabs>
          <w:tab w:val="num" w:pos="1440"/>
        </w:tabs>
        <w:ind w:left="14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6">
      <w:start w:val="1"/>
      <w:numFmt w:val="bullet"/>
      <w:lvlText w:val="•"/>
      <w:lvlJc w:val="left"/>
      <w:pPr>
        <w:tabs>
          <w:tab w:val="num" w:pos="1680"/>
        </w:tabs>
        <w:ind w:left="16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7">
      <w:start w:val="1"/>
      <w:numFmt w:val="bullet"/>
      <w:lvlText w:val="•"/>
      <w:lvlJc w:val="left"/>
      <w:pPr>
        <w:tabs>
          <w:tab w:val="num" w:pos="1920"/>
        </w:tabs>
        <w:ind w:left="19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8">
      <w:start w:val="1"/>
      <w:numFmt w:val="bullet"/>
      <w:lvlText w:val="•"/>
      <w:lvlJc w:val="left"/>
      <w:pPr>
        <w:tabs>
          <w:tab w:val="num" w:pos="2160"/>
        </w:tabs>
        <w:ind w:left="21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abstractNum>
  <w:abstractNum w:abstractNumId="32">
    <w:nsid w:val="58630B35"/>
    <w:multiLevelType w:val="multilevel"/>
    <w:tmpl w:val="5ED215B4"/>
    <w:lvl w:ilvl="0">
      <w:numFmt w:val="bullet"/>
      <w:lvlText w:val="•"/>
      <w:lvlJc w:val="left"/>
      <w:pPr>
        <w:tabs>
          <w:tab w:val="num" w:pos="240"/>
        </w:tabs>
        <w:ind w:left="2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1">
      <w:start w:val="1"/>
      <w:numFmt w:val="bullet"/>
      <w:lvlText w:val="•"/>
      <w:lvlJc w:val="left"/>
      <w:pPr>
        <w:tabs>
          <w:tab w:val="num" w:pos="480"/>
        </w:tabs>
        <w:ind w:left="4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2">
      <w:start w:val="1"/>
      <w:numFmt w:val="bullet"/>
      <w:lvlText w:val="•"/>
      <w:lvlJc w:val="left"/>
      <w:pPr>
        <w:tabs>
          <w:tab w:val="num" w:pos="720"/>
        </w:tabs>
        <w:ind w:left="7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3">
      <w:start w:val="1"/>
      <w:numFmt w:val="bullet"/>
      <w:lvlText w:val="•"/>
      <w:lvlJc w:val="left"/>
      <w:pPr>
        <w:tabs>
          <w:tab w:val="num" w:pos="960"/>
        </w:tabs>
        <w:ind w:left="9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4">
      <w:start w:val="1"/>
      <w:numFmt w:val="bullet"/>
      <w:lvlText w:val="•"/>
      <w:lvlJc w:val="left"/>
      <w:pPr>
        <w:tabs>
          <w:tab w:val="num" w:pos="1200"/>
        </w:tabs>
        <w:ind w:left="120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5">
      <w:start w:val="1"/>
      <w:numFmt w:val="bullet"/>
      <w:lvlText w:val="•"/>
      <w:lvlJc w:val="left"/>
      <w:pPr>
        <w:tabs>
          <w:tab w:val="num" w:pos="1440"/>
        </w:tabs>
        <w:ind w:left="14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6">
      <w:start w:val="1"/>
      <w:numFmt w:val="bullet"/>
      <w:lvlText w:val="•"/>
      <w:lvlJc w:val="left"/>
      <w:pPr>
        <w:tabs>
          <w:tab w:val="num" w:pos="1680"/>
        </w:tabs>
        <w:ind w:left="16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7">
      <w:start w:val="1"/>
      <w:numFmt w:val="bullet"/>
      <w:lvlText w:val="•"/>
      <w:lvlJc w:val="left"/>
      <w:pPr>
        <w:tabs>
          <w:tab w:val="num" w:pos="1920"/>
        </w:tabs>
        <w:ind w:left="19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8">
      <w:start w:val="1"/>
      <w:numFmt w:val="bullet"/>
      <w:lvlText w:val="•"/>
      <w:lvlJc w:val="left"/>
      <w:pPr>
        <w:tabs>
          <w:tab w:val="num" w:pos="2160"/>
        </w:tabs>
        <w:ind w:left="21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abstractNum>
  <w:abstractNum w:abstractNumId="33">
    <w:nsid w:val="59AF6297"/>
    <w:multiLevelType w:val="multilevel"/>
    <w:tmpl w:val="F35E019A"/>
    <w:lvl w:ilvl="0">
      <w:numFmt w:val="bullet"/>
      <w:lvlText w:val="•"/>
      <w:lvlJc w:val="left"/>
      <w:pPr>
        <w:tabs>
          <w:tab w:val="num" w:pos="240"/>
        </w:tabs>
        <w:ind w:left="2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1">
      <w:start w:val="1"/>
      <w:numFmt w:val="bullet"/>
      <w:lvlText w:val="•"/>
      <w:lvlJc w:val="left"/>
      <w:pPr>
        <w:tabs>
          <w:tab w:val="num" w:pos="480"/>
        </w:tabs>
        <w:ind w:left="4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2">
      <w:start w:val="1"/>
      <w:numFmt w:val="bullet"/>
      <w:lvlText w:val="•"/>
      <w:lvlJc w:val="left"/>
      <w:pPr>
        <w:tabs>
          <w:tab w:val="num" w:pos="720"/>
        </w:tabs>
        <w:ind w:left="7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3">
      <w:start w:val="1"/>
      <w:numFmt w:val="bullet"/>
      <w:lvlText w:val="•"/>
      <w:lvlJc w:val="left"/>
      <w:pPr>
        <w:tabs>
          <w:tab w:val="num" w:pos="960"/>
        </w:tabs>
        <w:ind w:left="9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4">
      <w:start w:val="1"/>
      <w:numFmt w:val="bullet"/>
      <w:lvlText w:val="•"/>
      <w:lvlJc w:val="left"/>
      <w:pPr>
        <w:tabs>
          <w:tab w:val="num" w:pos="1200"/>
        </w:tabs>
        <w:ind w:left="120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5">
      <w:start w:val="1"/>
      <w:numFmt w:val="bullet"/>
      <w:lvlText w:val="•"/>
      <w:lvlJc w:val="left"/>
      <w:pPr>
        <w:tabs>
          <w:tab w:val="num" w:pos="1440"/>
        </w:tabs>
        <w:ind w:left="14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6">
      <w:start w:val="1"/>
      <w:numFmt w:val="bullet"/>
      <w:lvlText w:val="•"/>
      <w:lvlJc w:val="left"/>
      <w:pPr>
        <w:tabs>
          <w:tab w:val="num" w:pos="1680"/>
        </w:tabs>
        <w:ind w:left="16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7">
      <w:start w:val="1"/>
      <w:numFmt w:val="bullet"/>
      <w:lvlText w:val="•"/>
      <w:lvlJc w:val="left"/>
      <w:pPr>
        <w:tabs>
          <w:tab w:val="num" w:pos="1920"/>
        </w:tabs>
        <w:ind w:left="19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8">
      <w:start w:val="1"/>
      <w:numFmt w:val="bullet"/>
      <w:lvlText w:val="•"/>
      <w:lvlJc w:val="left"/>
      <w:pPr>
        <w:tabs>
          <w:tab w:val="num" w:pos="2160"/>
        </w:tabs>
        <w:ind w:left="21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abstractNum>
  <w:abstractNum w:abstractNumId="34">
    <w:nsid w:val="5B370FCA"/>
    <w:multiLevelType w:val="multilevel"/>
    <w:tmpl w:val="EEBAF09E"/>
    <w:lvl w:ilvl="0">
      <w:numFmt w:val="bullet"/>
      <w:lvlText w:val="•"/>
      <w:lvlJc w:val="left"/>
      <w:pPr>
        <w:tabs>
          <w:tab w:val="num" w:pos="240"/>
        </w:tabs>
        <w:ind w:left="2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1">
      <w:start w:val="1"/>
      <w:numFmt w:val="bullet"/>
      <w:lvlText w:val="•"/>
      <w:lvlJc w:val="left"/>
      <w:pPr>
        <w:tabs>
          <w:tab w:val="num" w:pos="480"/>
        </w:tabs>
        <w:ind w:left="4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2">
      <w:start w:val="1"/>
      <w:numFmt w:val="bullet"/>
      <w:lvlText w:val="•"/>
      <w:lvlJc w:val="left"/>
      <w:pPr>
        <w:tabs>
          <w:tab w:val="num" w:pos="720"/>
        </w:tabs>
        <w:ind w:left="7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3">
      <w:start w:val="1"/>
      <w:numFmt w:val="bullet"/>
      <w:lvlText w:val="•"/>
      <w:lvlJc w:val="left"/>
      <w:pPr>
        <w:tabs>
          <w:tab w:val="num" w:pos="960"/>
        </w:tabs>
        <w:ind w:left="9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4">
      <w:start w:val="1"/>
      <w:numFmt w:val="bullet"/>
      <w:lvlText w:val="•"/>
      <w:lvlJc w:val="left"/>
      <w:pPr>
        <w:tabs>
          <w:tab w:val="num" w:pos="1200"/>
        </w:tabs>
        <w:ind w:left="120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5">
      <w:start w:val="1"/>
      <w:numFmt w:val="bullet"/>
      <w:lvlText w:val="•"/>
      <w:lvlJc w:val="left"/>
      <w:pPr>
        <w:tabs>
          <w:tab w:val="num" w:pos="1440"/>
        </w:tabs>
        <w:ind w:left="14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6">
      <w:start w:val="1"/>
      <w:numFmt w:val="bullet"/>
      <w:lvlText w:val="•"/>
      <w:lvlJc w:val="left"/>
      <w:pPr>
        <w:tabs>
          <w:tab w:val="num" w:pos="1680"/>
        </w:tabs>
        <w:ind w:left="16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7">
      <w:start w:val="1"/>
      <w:numFmt w:val="bullet"/>
      <w:lvlText w:val="•"/>
      <w:lvlJc w:val="left"/>
      <w:pPr>
        <w:tabs>
          <w:tab w:val="num" w:pos="1920"/>
        </w:tabs>
        <w:ind w:left="19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8">
      <w:start w:val="1"/>
      <w:numFmt w:val="bullet"/>
      <w:lvlText w:val="•"/>
      <w:lvlJc w:val="left"/>
      <w:pPr>
        <w:tabs>
          <w:tab w:val="num" w:pos="2160"/>
        </w:tabs>
        <w:ind w:left="21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abstractNum>
  <w:abstractNum w:abstractNumId="35">
    <w:nsid w:val="5FFC0DE1"/>
    <w:multiLevelType w:val="multilevel"/>
    <w:tmpl w:val="6A8E2EBC"/>
    <w:lvl w:ilvl="0">
      <w:numFmt w:val="bullet"/>
      <w:lvlText w:val="•"/>
      <w:lvlJc w:val="left"/>
      <w:pPr>
        <w:tabs>
          <w:tab w:val="num" w:pos="240"/>
        </w:tabs>
        <w:ind w:left="2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1">
      <w:start w:val="1"/>
      <w:numFmt w:val="bullet"/>
      <w:lvlText w:val="•"/>
      <w:lvlJc w:val="left"/>
      <w:pPr>
        <w:tabs>
          <w:tab w:val="num" w:pos="480"/>
        </w:tabs>
        <w:ind w:left="4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2">
      <w:start w:val="1"/>
      <w:numFmt w:val="bullet"/>
      <w:lvlText w:val="•"/>
      <w:lvlJc w:val="left"/>
      <w:pPr>
        <w:tabs>
          <w:tab w:val="num" w:pos="720"/>
        </w:tabs>
        <w:ind w:left="7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3">
      <w:start w:val="1"/>
      <w:numFmt w:val="bullet"/>
      <w:lvlText w:val="•"/>
      <w:lvlJc w:val="left"/>
      <w:pPr>
        <w:tabs>
          <w:tab w:val="num" w:pos="960"/>
        </w:tabs>
        <w:ind w:left="9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4">
      <w:start w:val="1"/>
      <w:numFmt w:val="bullet"/>
      <w:lvlText w:val="•"/>
      <w:lvlJc w:val="left"/>
      <w:pPr>
        <w:tabs>
          <w:tab w:val="num" w:pos="1200"/>
        </w:tabs>
        <w:ind w:left="120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5">
      <w:start w:val="1"/>
      <w:numFmt w:val="bullet"/>
      <w:lvlText w:val="•"/>
      <w:lvlJc w:val="left"/>
      <w:pPr>
        <w:tabs>
          <w:tab w:val="num" w:pos="1440"/>
        </w:tabs>
        <w:ind w:left="14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6">
      <w:start w:val="1"/>
      <w:numFmt w:val="bullet"/>
      <w:lvlText w:val="•"/>
      <w:lvlJc w:val="left"/>
      <w:pPr>
        <w:tabs>
          <w:tab w:val="num" w:pos="1680"/>
        </w:tabs>
        <w:ind w:left="16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7">
      <w:start w:val="1"/>
      <w:numFmt w:val="bullet"/>
      <w:lvlText w:val="•"/>
      <w:lvlJc w:val="left"/>
      <w:pPr>
        <w:tabs>
          <w:tab w:val="num" w:pos="1920"/>
        </w:tabs>
        <w:ind w:left="19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8">
      <w:start w:val="1"/>
      <w:numFmt w:val="bullet"/>
      <w:lvlText w:val="•"/>
      <w:lvlJc w:val="left"/>
      <w:pPr>
        <w:tabs>
          <w:tab w:val="num" w:pos="2160"/>
        </w:tabs>
        <w:ind w:left="21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abstractNum>
  <w:abstractNum w:abstractNumId="36">
    <w:nsid w:val="61525EFD"/>
    <w:multiLevelType w:val="hybridMultilevel"/>
    <w:tmpl w:val="064E2D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63116012"/>
    <w:multiLevelType w:val="multilevel"/>
    <w:tmpl w:val="D272E646"/>
    <w:lvl w:ilvl="0">
      <w:numFmt w:val="bullet"/>
      <w:lvlText w:val="•"/>
      <w:lvlJc w:val="left"/>
      <w:pPr>
        <w:tabs>
          <w:tab w:val="num" w:pos="240"/>
        </w:tabs>
        <w:ind w:left="2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1">
      <w:start w:val="1"/>
      <w:numFmt w:val="bullet"/>
      <w:lvlText w:val="•"/>
      <w:lvlJc w:val="left"/>
      <w:pPr>
        <w:tabs>
          <w:tab w:val="num" w:pos="480"/>
        </w:tabs>
        <w:ind w:left="4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2">
      <w:start w:val="1"/>
      <w:numFmt w:val="bullet"/>
      <w:lvlText w:val="•"/>
      <w:lvlJc w:val="left"/>
      <w:pPr>
        <w:tabs>
          <w:tab w:val="num" w:pos="720"/>
        </w:tabs>
        <w:ind w:left="7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3">
      <w:start w:val="1"/>
      <w:numFmt w:val="bullet"/>
      <w:lvlText w:val="•"/>
      <w:lvlJc w:val="left"/>
      <w:pPr>
        <w:tabs>
          <w:tab w:val="num" w:pos="960"/>
        </w:tabs>
        <w:ind w:left="9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4">
      <w:start w:val="1"/>
      <w:numFmt w:val="bullet"/>
      <w:lvlText w:val="•"/>
      <w:lvlJc w:val="left"/>
      <w:pPr>
        <w:tabs>
          <w:tab w:val="num" w:pos="1200"/>
        </w:tabs>
        <w:ind w:left="120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5">
      <w:start w:val="1"/>
      <w:numFmt w:val="bullet"/>
      <w:lvlText w:val="•"/>
      <w:lvlJc w:val="left"/>
      <w:pPr>
        <w:tabs>
          <w:tab w:val="num" w:pos="1440"/>
        </w:tabs>
        <w:ind w:left="14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6">
      <w:start w:val="1"/>
      <w:numFmt w:val="bullet"/>
      <w:lvlText w:val="•"/>
      <w:lvlJc w:val="left"/>
      <w:pPr>
        <w:tabs>
          <w:tab w:val="num" w:pos="1680"/>
        </w:tabs>
        <w:ind w:left="16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7">
      <w:start w:val="1"/>
      <w:numFmt w:val="bullet"/>
      <w:lvlText w:val="•"/>
      <w:lvlJc w:val="left"/>
      <w:pPr>
        <w:tabs>
          <w:tab w:val="num" w:pos="1920"/>
        </w:tabs>
        <w:ind w:left="19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8">
      <w:start w:val="1"/>
      <w:numFmt w:val="bullet"/>
      <w:lvlText w:val="•"/>
      <w:lvlJc w:val="left"/>
      <w:pPr>
        <w:tabs>
          <w:tab w:val="num" w:pos="2160"/>
        </w:tabs>
        <w:ind w:left="21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abstractNum>
  <w:abstractNum w:abstractNumId="38">
    <w:nsid w:val="66452544"/>
    <w:multiLevelType w:val="multilevel"/>
    <w:tmpl w:val="9286B192"/>
    <w:lvl w:ilvl="0">
      <w:numFmt w:val="bullet"/>
      <w:lvlText w:val="•"/>
      <w:lvlJc w:val="left"/>
      <w:pPr>
        <w:tabs>
          <w:tab w:val="num" w:pos="240"/>
        </w:tabs>
        <w:ind w:left="2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1">
      <w:start w:val="1"/>
      <w:numFmt w:val="bullet"/>
      <w:lvlText w:val="•"/>
      <w:lvlJc w:val="left"/>
      <w:pPr>
        <w:tabs>
          <w:tab w:val="num" w:pos="480"/>
        </w:tabs>
        <w:ind w:left="4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2">
      <w:start w:val="1"/>
      <w:numFmt w:val="bullet"/>
      <w:lvlText w:val="•"/>
      <w:lvlJc w:val="left"/>
      <w:pPr>
        <w:tabs>
          <w:tab w:val="num" w:pos="720"/>
        </w:tabs>
        <w:ind w:left="7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3">
      <w:start w:val="1"/>
      <w:numFmt w:val="bullet"/>
      <w:lvlText w:val="•"/>
      <w:lvlJc w:val="left"/>
      <w:pPr>
        <w:tabs>
          <w:tab w:val="num" w:pos="960"/>
        </w:tabs>
        <w:ind w:left="9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4">
      <w:start w:val="1"/>
      <w:numFmt w:val="bullet"/>
      <w:lvlText w:val="•"/>
      <w:lvlJc w:val="left"/>
      <w:pPr>
        <w:tabs>
          <w:tab w:val="num" w:pos="1200"/>
        </w:tabs>
        <w:ind w:left="120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5">
      <w:start w:val="1"/>
      <w:numFmt w:val="bullet"/>
      <w:lvlText w:val="•"/>
      <w:lvlJc w:val="left"/>
      <w:pPr>
        <w:tabs>
          <w:tab w:val="num" w:pos="1440"/>
        </w:tabs>
        <w:ind w:left="14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6">
      <w:start w:val="1"/>
      <w:numFmt w:val="bullet"/>
      <w:lvlText w:val="•"/>
      <w:lvlJc w:val="left"/>
      <w:pPr>
        <w:tabs>
          <w:tab w:val="num" w:pos="1680"/>
        </w:tabs>
        <w:ind w:left="16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7">
      <w:start w:val="1"/>
      <w:numFmt w:val="bullet"/>
      <w:lvlText w:val="•"/>
      <w:lvlJc w:val="left"/>
      <w:pPr>
        <w:tabs>
          <w:tab w:val="num" w:pos="1920"/>
        </w:tabs>
        <w:ind w:left="19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8">
      <w:start w:val="1"/>
      <w:numFmt w:val="bullet"/>
      <w:lvlText w:val="•"/>
      <w:lvlJc w:val="left"/>
      <w:pPr>
        <w:tabs>
          <w:tab w:val="num" w:pos="2160"/>
        </w:tabs>
        <w:ind w:left="21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abstractNum>
  <w:abstractNum w:abstractNumId="39">
    <w:nsid w:val="664A77EB"/>
    <w:multiLevelType w:val="multilevel"/>
    <w:tmpl w:val="AD8ECB16"/>
    <w:lvl w:ilvl="0">
      <w:numFmt w:val="bullet"/>
      <w:lvlText w:val="•"/>
      <w:lvlJc w:val="left"/>
      <w:pPr>
        <w:tabs>
          <w:tab w:val="num" w:pos="240"/>
        </w:tabs>
        <w:ind w:left="2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1">
      <w:start w:val="1"/>
      <w:numFmt w:val="bullet"/>
      <w:lvlText w:val="•"/>
      <w:lvlJc w:val="left"/>
      <w:pPr>
        <w:tabs>
          <w:tab w:val="num" w:pos="480"/>
        </w:tabs>
        <w:ind w:left="4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2">
      <w:start w:val="1"/>
      <w:numFmt w:val="bullet"/>
      <w:lvlText w:val="•"/>
      <w:lvlJc w:val="left"/>
      <w:pPr>
        <w:tabs>
          <w:tab w:val="num" w:pos="720"/>
        </w:tabs>
        <w:ind w:left="7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3">
      <w:start w:val="1"/>
      <w:numFmt w:val="bullet"/>
      <w:lvlText w:val="•"/>
      <w:lvlJc w:val="left"/>
      <w:pPr>
        <w:tabs>
          <w:tab w:val="num" w:pos="960"/>
        </w:tabs>
        <w:ind w:left="9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4">
      <w:start w:val="1"/>
      <w:numFmt w:val="bullet"/>
      <w:lvlText w:val="•"/>
      <w:lvlJc w:val="left"/>
      <w:pPr>
        <w:tabs>
          <w:tab w:val="num" w:pos="1200"/>
        </w:tabs>
        <w:ind w:left="120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5">
      <w:start w:val="1"/>
      <w:numFmt w:val="bullet"/>
      <w:lvlText w:val="•"/>
      <w:lvlJc w:val="left"/>
      <w:pPr>
        <w:tabs>
          <w:tab w:val="num" w:pos="1440"/>
        </w:tabs>
        <w:ind w:left="14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6">
      <w:start w:val="1"/>
      <w:numFmt w:val="bullet"/>
      <w:lvlText w:val="•"/>
      <w:lvlJc w:val="left"/>
      <w:pPr>
        <w:tabs>
          <w:tab w:val="num" w:pos="1680"/>
        </w:tabs>
        <w:ind w:left="16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7">
      <w:start w:val="1"/>
      <w:numFmt w:val="bullet"/>
      <w:lvlText w:val="•"/>
      <w:lvlJc w:val="left"/>
      <w:pPr>
        <w:tabs>
          <w:tab w:val="num" w:pos="1920"/>
        </w:tabs>
        <w:ind w:left="19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8">
      <w:start w:val="1"/>
      <w:numFmt w:val="bullet"/>
      <w:lvlText w:val="•"/>
      <w:lvlJc w:val="left"/>
      <w:pPr>
        <w:tabs>
          <w:tab w:val="num" w:pos="2160"/>
        </w:tabs>
        <w:ind w:left="21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abstractNum>
  <w:abstractNum w:abstractNumId="40">
    <w:nsid w:val="664D5BED"/>
    <w:multiLevelType w:val="multilevel"/>
    <w:tmpl w:val="B1BAA67A"/>
    <w:lvl w:ilvl="0">
      <w:numFmt w:val="bullet"/>
      <w:lvlText w:val="•"/>
      <w:lvlJc w:val="left"/>
      <w:pPr>
        <w:tabs>
          <w:tab w:val="num" w:pos="240"/>
        </w:tabs>
        <w:ind w:left="2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1">
      <w:start w:val="1"/>
      <w:numFmt w:val="bullet"/>
      <w:lvlText w:val="•"/>
      <w:lvlJc w:val="left"/>
      <w:pPr>
        <w:tabs>
          <w:tab w:val="num" w:pos="480"/>
        </w:tabs>
        <w:ind w:left="4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2">
      <w:start w:val="1"/>
      <w:numFmt w:val="bullet"/>
      <w:lvlText w:val="•"/>
      <w:lvlJc w:val="left"/>
      <w:pPr>
        <w:tabs>
          <w:tab w:val="num" w:pos="720"/>
        </w:tabs>
        <w:ind w:left="7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3">
      <w:start w:val="1"/>
      <w:numFmt w:val="bullet"/>
      <w:lvlText w:val="•"/>
      <w:lvlJc w:val="left"/>
      <w:pPr>
        <w:tabs>
          <w:tab w:val="num" w:pos="960"/>
        </w:tabs>
        <w:ind w:left="9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4">
      <w:start w:val="1"/>
      <w:numFmt w:val="bullet"/>
      <w:lvlText w:val="•"/>
      <w:lvlJc w:val="left"/>
      <w:pPr>
        <w:tabs>
          <w:tab w:val="num" w:pos="1200"/>
        </w:tabs>
        <w:ind w:left="120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5">
      <w:start w:val="1"/>
      <w:numFmt w:val="bullet"/>
      <w:lvlText w:val="•"/>
      <w:lvlJc w:val="left"/>
      <w:pPr>
        <w:tabs>
          <w:tab w:val="num" w:pos="1440"/>
        </w:tabs>
        <w:ind w:left="14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6">
      <w:start w:val="1"/>
      <w:numFmt w:val="bullet"/>
      <w:lvlText w:val="•"/>
      <w:lvlJc w:val="left"/>
      <w:pPr>
        <w:tabs>
          <w:tab w:val="num" w:pos="1680"/>
        </w:tabs>
        <w:ind w:left="16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7">
      <w:start w:val="1"/>
      <w:numFmt w:val="bullet"/>
      <w:lvlText w:val="•"/>
      <w:lvlJc w:val="left"/>
      <w:pPr>
        <w:tabs>
          <w:tab w:val="num" w:pos="1920"/>
        </w:tabs>
        <w:ind w:left="19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8">
      <w:start w:val="1"/>
      <w:numFmt w:val="bullet"/>
      <w:lvlText w:val="•"/>
      <w:lvlJc w:val="left"/>
      <w:pPr>
        <w:tabs>
          <w:tab w:val="num" w:pos="2160"/>
        </w:tabs>
        <w:ind w:left="21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abstractNum>
  <w:abstractNum w:abstractNumId="41">
    <w:nsid w:val="6753373D"/>
    <w:multiLevelType w:val="multilevel"/>
    <w:tmpl w:val="966293DE"/>
    <w:lvl w:ilvl="0">
      <w:numFmt w:val="bullet"/>
      <w:lvlText w:val="•"/>
      <w:lvlJc w:val="left"/>
      <w:pPr>
        <w:tabs>
          <w:tab w:val="num" w:pos="240"/>
        </w:tabs>
        <w:ind w:left="2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1">
      <w:start w:val="1"/>
      <w:numFmt w:val="bullet"/>
      <w:lvlText w:val="•"/>
      <w:lvlJc w:val="left"/>
      <w:pPr>
        <w:tabs>
          <w:tab w:val="num" w:pos="480"/>
        </w:tabs>
        <w:ind w:left="4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2">
      <w:start w:val="1"/>
      <w:numFmt w:val="bullet"/>
      <w:lvlText w:val="•"/>
      <w:lvlJc w:val="left"/>
      <w:pPr>
        <w:tabs>
          <w:tab w:val="num" w:pos="720"/>
        </w:tabs>
        <w:ind w:left="7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3">
      <w:start w:val="1"/>
      <w:numFmt w:val="bullet"/>
      <w:lvlText w:val="•"/>
      <w:lvlJc w:val="left"/>
      <w:pPr>
        <w:tabs>
          <w:tab w:val="num" w:pos="960"/>
        </w:tabs>
        <w:ind w:left="9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4">
      <w:start w:val="1"/>
      <w:numFmt w:val="bullet"/>
      <w:lvlText w:val="•"/>
      <w:lvlJc w:val="left"/>
      <w:pPr>
        <w:tabs>
          <w:tab w:val="num" w:pos="1200"/>
        </w:tabs>
        <w:ind w:left="120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5">
      <w:start w:val="1"/>
      <w:numFmt w:val="bullet"/>
      <w:lvlText w:val="•"/>
      <w:lvlJc w:val="left"/>
      <w:pPr>
        <w:tabs>
          <w:tab w:val="num" w:pos="1440"/>
        </w:tabs>
        <w:ind w:left="14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6">
      <w:start w:val="1"/>
      <w:numFmt w:val="bullet"/>
      <w:lvlText w:val="•"/>
      <w:lvlJc w:val="left"/>
      <w:pPr>
        <w:tabs>
          <w:tab w:val="num" w:pos="1680"/>
        </w:tabs>
        <w:ind w:left="16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7">
      <w:start w:val="1"/>
      <w:numFmt w:val="bullet"/>
      <w:lvlText w:val="•"/>
      <w:lvlJc w:val="left"/>
      <w:pPr>
        <w:tabs>
          <w:tab w:val="num" w:pos="1920"/>
        </w:tabs>
        <w:ind w:left="19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8">
      <w:start w:val="1"/>
      <w:numFmt w:val="bullet"/>
      <w:lvlText w:val="•"/>
      <w:lvlJc w:val="left"/>
      <w:pPr>
        <w:tabs>
          <w:tab w:val="num" w:pos="2160"/>
        </w:tabs>
        <w:ind w:left="21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abstractNum>
  <w:abstractNum w:abstractNumId="42">
    <w:nsid w:val="68BF2935"/>
    <w:multiLevelType w:val="multilevel"/>
    <w:tmpl w:val="221E4338"/>
    <w:lvl w:ilvl="0">
      <w:numFmt w:val="bullet"/>
      <w:lvlText w:val="•"/>
      <w:lvlJc w:val="left"/>
      <w:pPr>
        <w:tabs>
          <w:tab w:val="num" w:pos="240"/>
        </w:tabs>
        <w:ind w:left="2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1">
      <w:start w:val="1"/>
      <w:numFmt w:val="bullet"/>
      <w:lvlText w:val="•"/>
      <w:lvlJc w:val="left"/>
      <w:pPr>
        <w:tabs>
          <w:tab w:val="num" w:pos="480"/>
        </w:tabs>
        <w:ind w:left="4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2">
      <w:start w:val="1"/>
      <w:numFmt w:val="bullet"/>
      <w:lvlText w:val="•"/>
      <w:lvlJc w:val="left"/>
      <w:pPr>
        <w:tabs>
          <w:tab w:val="num" w:pos="720"/>
        </w:tabs>
        <w:ind w:left="7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3">
      <w:start w:val="1"/>
      <w:numFmt w:val="bullet"/>
      <w:lvlText w:val="•"/>
      <w:lvlJc w:val="left"/>
      <w:pPr>
        <w:tabs>
          <w:tab w:val="num" w:pos="960"/>
        </w:tabs>
        <w:ind w:left="9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4">
      <w:start w:val="1"/>
      <w:numFmt w:val="bullet"/>
      <w:lvlText w:val="•"/>
      <w:lvlJc w:val="left"/>
      <w:pPr>
        <w:tabs>
          <w:tab w:val="num" w:pos="1200"/>
        </w:tabs>
        <w:ind w:left="120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5">
      <w:start w:val="1"/>
      <w:numFmt w:val="bullet"/>
      <w:lvlText w:val="•"/>
      <w:lvlJc w:val="left"/>
      <w:pPr>
        <w:tabs>
          <w:tab w:val="num" w:pos="1440"/>
        </w:tabs>
        <w:ind w:left="14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6">
      <w:start w:val="1"/>
      <w:numFmt w:val="bullet"/>
      <w:lvlText w:val="•"/>
      <w:lvlJc w:val="left"/>
      <w:pPr>
        <w:tabs>
          <w:tab w:val="num" w:pos="1680"/>
        </w:tabs>
        <w:ind w:left="16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7">
      <w:start w:val="1"/>
      <w:numFmt w:val="bullet"/>
      <w:lvlText w:val="•"/>
      <w:lvlJc w:val="left"/>
      <w:pPr>
        <w:tabs>
          <w:tab w:val="num" w:pos="1920"/>
        </w:tabs>
        <w:ind w:left="19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8">
      <w:start w:val="1"/>
      <w:numFmt w:val="bullet"/>
      <w:lvlText w:val="•"/>
      <w:lvlJc w:val="left"/>
      <w:pPr>
        <w:tabs>
          <w:tab w:val="num" w:pos="2160"/>
        </w:tabs>
        <w:ind w:left="21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abstractNum>
  <w:abstractNum w:abstractNumId="43">
    <w:nsid w:val="69215D62"/>
    <w:multiLevelType w:val="multilevel"/>
    <w:tmpl w:val="9050BB48"/>
    <w:lvl w:ilvl="0">
      <w:numFmt w:val="bullet"/>
      <w:lvlText w:val="•"/>
      <w:lvlJc w:val="left"/>
      <w:pPr>
        <w:tabs>
          <w:tab w:val="num" w:pos="240"/>
        </w:tabs>
        <w:ind w:left="2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1">
      <w:start w:val="1"/>
      <w:numFmt w:val="bullet"/>
      <w:lvlText w:val="•"/>
      <w:lvlJc w:val="left"/>
      <w:pPr>
        <w:tabs>
          <w:tab w:val="num" w:pos="480"/>
        </w:tabs>
        <w:ind w:left="4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2">
      <w:start w:val="1"/>
      <w:numFmt w:val="bullet"/>
      <w:lvlText w:val="•"/>
      <w:lvlJc w:val="left"/>
      <w:pPr>
        <w:tabs>
          <w:tab w:val="num" w:pos="720"/>
        </w:tabs>
        <w:ind w:left="7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3">
      <w:start w:val="1"/>
      <w:numFmt w:val="bullet"/>
      <w:lvlText w:val="•"/>
      <w:lvlJc w:val="left"/>
      <w:pPr>
        <w:tabs>
          <w:tab w:val="num" w:pos="960"/>
        </w:tabs>
        <w:ind w:left="9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4">
      <w:start w:val="1"/>
      <w:numFmt w:val="bullet"/>
      <w:lvlText w:val="•"/>
      <w:lvlJc w:val="left"/>
      <w:pPr>
        <w:tabs>
          <w:tab w:val="num" w:pos="1200"/>
        </w:tabs>
        <w:ind w:left="120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5">
      <w:start w:val="1"/>
      <w:numFmt w:val="bullet"/>
      <w:lvlText w:val="•"/>
      <w:lvlJc w:val="left"/>
      <w:pPr>
        <w:tabs>
          <w:tab w:val="num" w:pos="1440"/>
        </w:tabs>
        <w:ind w:left="14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6">
      <w:start w:val="1"/>
      <w:numFmt w:val="bullet"/>
      <w:lvlText w:val="•"/>
      <w:lvlJc w:val="left"/>
      <w:pPr>
        <w:tabs>
          <w:tab w:val="num" w:pos="1680"/>
        </w:tabs>
        <w:ind w:left="16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7">
      <w:start w:val="1"/>
      <w:numFmt w:val="bullet"/>
      <w:lvlText w:val="•"/>
      <w:lvlJc w:val="left"/>
      <w:pPr>
        <w:tabs>
          <w:tab w:val="num" w:pos="1920"/>
        </w:tabs>
        <w:ind w:left="19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8">
      <w:start w:val="1"/>
      <w:numFmt w:val="bullet"/>
      <w:lvlText w:val="•"/>
      <w:lvlJc w:val="left"/>
      <w:pPr>
        <w:tabs>
          <w:tab w:val="num" w:pos="2160"/>
        </w:tabs>
        <w:ind w:left="21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abstractNum>
  <w:abstractNum w:abstractNumId="44">
    <w:nsid w:val="6E50391C"/>
    <w:multiLevelType w:val="multilevel"/>
    <w:tmpl w:val="64FE03E8"/>
    <w:lvl w:ilvl="0">
      <w:numFmt w:val="bullet"/>
      <w:lvlText w:val="•"/>
      <w:lvlJc w:val="left"/>
      <w:pPr>
        <w:tabs>
          <w:tab w:val="num" w:pos="240"/>
        </w:tabs>
        <w:ind w:left="2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1">
      <w:start w:val="1"/>
      <w:numFmt w:val="bullet"/>
      <w:lvlText w:val="•"/>
      <w:lvlJc w:val="left"/>
      <w:pPr>
        <w:tabs>
          <w:tab w:val="num" w:pos="480"/>
        </w:tabs>
        <w:ind w:left="4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2">
      <w:start w:val="1"/>
      <w:numFmt w:val="bullet"/>
      <w:lvlText w:val="•"/>
      <w:lvlJc w:val="left"/>
      <w:pPr>
        <w:tabs>
          <w:tab w:val="num" w:pos="720"/>
        </w:tabs>
        <w:ind w:left="7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3">
      <w:start w:val="1"/>
      <w:numFmt w:val="bullet"/>
      <w:lvlText w:val="•"/>
      <w:lvlJc w:val="left"/>
      <w:pPr>
        <w:tabs>
          <w:tab w:val="num" w:pos="960"/>
        </w:tabs>
        <w:ind w:left="9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4">
      <w:start w:val="1"/>
      <w:numFmt w:val="bullet"/>
      <w:lvlText w:val="•"/>
      <w:lvlJc w:val="left"/>
      <w:pPr>
        <w:tabs>
          <w:tab w:val="num" w:pos="1200"/>
        </w:tabs>
        <w:ind w:left="120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5">
      <w:start w:val="1"/>
      <w:numFmt w:val="bullet"/>
      <w:lvlText w:val="•"/>
      <w:lvlJc w:val="left"/>
      <w:pPr>
        <w:tabs>
          <w:tab w:val="num" w:pos="1440"/>
        </w:tabs>
        <w:ind w:left="14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6">
      <w:start w:val="1"/>
      <w:numFmt w:val="bullet"/>
      <w:lvlText w:val="•"/>
      <w:lvlJc w:val="left"/>
      <w:pPr>
        <w:tabs>
          <w:tab w:val="num" w:pos="1680"/>
        </w:tabs>
        <w:ind w:left="16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7">
      <w:start w:val="1"/>
      <w:numFmt w:val="bullet"/>
      <w:lvlText w:val="•"/>
      <w:lvlJc w:val="left"/>
      <w:pPr>
        <w:tabs>
          <w:tab w:val="num" w:pos="1920"/>
        </w:tabs>
        <w:ind w:left="19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8">
      <w:start w:val="1"/>
      <w:numFmt w:val="bullet"/>
      <w:lvlText w:val="•"/>
      <w:lvlJc w:val="left"/>
      <w:pPr>
        <w:tabs>
          <w:tab w:val="num" w:pos="2160"/>
        </w:tabs>
        <w:ind w:left="21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abstractNum>
  <w:abstractNum w:abstractNumId="45">
    <w:nsid w:val="6EDD66DC"/>
    <w:multiLevelType w:val="multilevel"/>
    <w:tmpl w:val="BB24041A"/>
    <w:lvl w:ilvl="0">
      <w:numFmt w:val="bullet"/>
      <w:lvlText w:val="•"/>
      <w:lvlJc w:val="left"/>
      <w:pPr>
        <w:tabs>
          <w:tab w:val="num" w:pos="240"/>
        </w:tabs>
        <w:ind w:left="2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1">
      <w:start w:val="1"/>
      <w:numFmt w:val="bullet"/>
      <w:lvlText w:val="•"/>
      <w:lvlJc w:val="left"/>
      <w:pPr>
        <w:tabs>
          <w:tab w:val="num" w:pos="480"/>
        </w:tabs>
        <w:ind w:left="4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2">
      <w:start w:val="1"/>
      <w:numFmt w:val="bullet"/>
      <w:lvlText w:val="•"/>
      <w:lvlJc w:val="left"/>
      <w:pPr>
        <w:tabs>
          <w:tab w:val="num" w:pos="720"/>
        </w:tabs>
        <w:ind w:left="7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3">
      <w:start w:val="1"/>
      <w:numFmt w:val="bullet"/>
      <w:lvlText w:val="•"/>
      <w:lvlJc w:val="left"/>
      <w:pPr>
        <w:tabs>
          <w:tab w:val="num" w:pos="960"/>
        </w:tabs>
        <w:ind w:left="9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4">
      <w:start w:val="1"/>
      <w:numFmt w:val="bullet"/>
      <w:lvlText w:val="•"/>
      <w:lvlJc w:val="left"/>
      <w:pPr>
        <w:tabs>
          <w:tab w:val="num" w:pos="1200"/>
        </w:tabs>
        <w:ind w:left="120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5">
      <w:start w:val="1"/>
      <w:numFmt w:val="bullet"/>
      <w:lvlText w:val="•"/>
      <w:lvlJc w:val="left"/>
      <w:pPr>
        <w:tabs>
          <w:tab w:val="num" w:pos="1440"/>
        </w:tabs>
        <w:ind w:left="14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6">
      <w:start w:val="1"/>
      <w:numFmt w:val="bullet"/>
      <w:lvlText w:val="•"/>
      <w:lvlJc w:val="left"/>
      <w:pPr>
        <w:tabs>
          <w:tab w:val="num" w:pos="1680"/>
        </w:tabs>
        <w:ind w:left="16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7">
      <w:start w:val="1"/>
      <w:numFmt w:val="bullet"/>
      <w:lvlText w:val="•"/>
      <w:lvlJc w:val="left"/>
      <w:pPr>
        <w:tabs>
          <w:tab w:val="num" w:pos="1920"/>
        </w:tabs>
        <w:ind w:left="19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8">
      <w:start w:val="1"/>
      <w:numFmt w:val="bullet"/>
      <w:lvlText w:val="•"/>
      <w:lvlJc w:val="left"/>
      <w:pPr>
        <w:tabs>
          <w:tab w:val="num" w:pos="2160"/>
        </w:tabs>
        <w:ind w:left="21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abstractNum>
  <w:abstractNum w:abstractNumId="46">
    <w:nsid w:val="6FA3042D"/>
    <w:multiLevelType w:val="multilevel"/>
    <w:tmpl w:val="AC2CBD0C"/>
    <w:lvl w:ilvl="0">
      <w:numFmt w:val="bullet"/>
      <w:lvlText w:val="•"/>
      <w:lvlJc w:val="left"/>
      <w:pPr>
        <w:tabs>
          <w:tab w:val="num" w:pos="240"/>
        </w:tabs>
        <w:ind w:left="2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1">
      <w:start w:val="1"/>
      <w:numFmt w:val="bullet"/>
      <w:lvlText w:val="•"/>
      <w:lvlJc w:val="left"/>
      <w:pPr>
        <w:tabs>
          <w:tab w:val="num" w:pos="480"/>
        </w:tabs>
        <w:ind w:left="4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2">
      <w:start w:val="1"/>
      <w:numFmt w:val="bullet"/>
      <w:lvlText w:val="•"/>
      <w:lvlJc w:val="left"/>
      <w:pPr>
        <w:tabs>
          <w:tab w:val="num" w:pos="720"/>
        </w:tabs>
        <w:ind w:left="7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3">
      <w:start w:val="1"/>
      <w:numFmt w:val="bullet"/>
      <w:lvlText w:val="•"/>
      <w:lvlJc w:val="left"/>
      <w:pPr>
        <w:tabs>
          <w:tab w:val="num" w:pos="960"/>
        </w:tabs>
        <w:ind w:left="9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4">
      <w:start w:val="1"/>
      <w:numFmt w:val="bullet"/>
      <w:lvlText w:val="•"/>
      <w:lvlJc w:val="left"/>
      <w:pPr>
        <w:tabs>
          <w:tab w:val="num" w:pos="1200"/>
        </w:tabs>
        <w:ind w:left="120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5">
      <w:start w:val="1"/>
      <w:numFmt w:val="bullet"/>
      <w:lvlText w:val="•"/>
      <w:lvlJc w:val="left"/>
      <w:pPr>
        <w:tabs>
          <w:tab w:val="num" w:pos="1440"/>
        </w:tabs>
        <w:ind w:left="14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6">
      <w:start w:val="1"/>
      <w:numFmt w:val="bullet"/>
      <w:lvlText w:val="•"/>
      <w:lvlJc w:val="left"/>
      <w:pPr>
        <w:tabs>
          <w:tab w:val="num" w:pos="1680"/>
        </w:tabs>
        <w:ind w:left="16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7">
      <w:start w:val="1"/>
      <w:numFmt w:val="bullet"/>
      <w:lvlText w:val="•"/>
      <w:lvlJc w:val="left"/>
      <w:pPr>
        <w:tabs>
          <w:tab w:val="num" w:pos="1920"/>
        </w:tabs>
        <w:ind w:left="19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8">
      <w:start w:val="1"/>
      <w:numFmt w:val="bullet"/>
      <w:lvlText w:val="•"/>
      <w:lvlJc w:val="left"/>
      <w:pPr>
        <w:tabs>
          <w:tab w:val="num" w:pos="2160"/>
        </w:tabs>
        <w:ind w:left="21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abstractNum>
  <w:abstractNum w:abstractNumId="47">
    <w:nsid w:val="765D1756"/>
    <w:multiLevelType w:val="hybridMultilevel"/>
    <w:tmpl w:val="41B294CA"/>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nsid w:val="76E1762E"/>
    <w:multiLevelType w:val="hybridMultilevel"/>
    <w:tmpl w:val="5EF2F4EE"/>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nsid w:val="78C14AEE"/>
    <w:multiLevelType w:val="multilevel"/>
    <w:tmpl w:val="7E90F944"/>
    <w:lvl w:ilvl="0">
      <w:numFmt w:val="bullet"/>
      <w:lvlText w:val="•"/>
      <w:lvlJc w:val="left"/>
      <w:pPr>
        <w:tabs>
          <w:tab w:val="num" w:pos="240"/>
        </w:tabs>
        <w:ind w:left="2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1">
      <w:start w:val="1"/>
      <w:numFmt w:val="bullet"/>
      <w:lvlText w:val="•"/>
      <w:lvlJc w:val="left"/>
      <w:pPr>
        <w:tabs>
          <w:tab w:val="num" w:pos="480"/>
        </w:tabs>
        <w:ind w:left="4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2">
      <w:start w:val="1"/>
      <w:numFmt w:val="bullet"/>
      <w:lvlText w:val="•"/>
      <w:lvlJc w:val="left"/>
      <w:pPr>
        <w:tabs>
          <w:tab w:val="num" w:pos="720"/>
        </w:tabs>
        <w:ind w:left="7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3">
      <w:start w:val="1"/>
      <w:numFmt w:val="bullet"/>
      <w:lvlText w:val="•"/>
      <w:lvlJc w:val="left"/>
      <w:pPr>
        <w:tabs>
          <w:tab w:val="num" w:pos="960"/>
        </w:tabs>
        <w:ind w:left="9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4">
      <w:start w:val="1"/>
      <w:numFmt w:val="bullet"/>
      <w:lvlText w:val="•"/>
      <w:lvlJc w:val="left"/>
      <w:pPr>
        <w:tabs>
          <w:tab w:val="num" w:pos="1200"/>
        </w:tabs>
        <w:ind w:left="120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5">
      <w:start w:val="1"/>
      <w:numFmt w:val="bullet"/>
      <w:lvlText w:val="•"/>
      <w:lvlJc w:val="left"/>
      <w:pPr>
        <w:tabs>
          <w:tab w:val="num" w:pos="1440"/>
        </w:tabs>
        <w:ind w:left="14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6">
      <w:start w:val="1"/>
      <w:numFmt w:val="bullet"/>
      <w:lvlText w:val="•"/>
      <w:lvlJc w:val="left"/>
      <w:pPr>
        <w:tabs>
          <w:tab w:val="num" w:pos="1680"/>
        </w:tabs>
        <w:ind w:left="16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7">
      <w:start w:val="1"/>
      <w:numFmt w:val="bullet"/>
      <w:lvlText w:val="•"/>
      <w:lvlJc w:val="left"/>
      <w:pPr>
        <w:tabs>
          <w:tab w:val="num" w:pos="1920"/>
        </w:tabs>
        <w:ind w:left="19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8">
      <w:start w:val="1"/>
      <w:numFmt w:val="bullet"/>
      <w:lvlText w:val="•"/>
      <w:lvlJc w:val="left"/>
      <w:pPr>
        <w:tabs>
          <w:tab w:val="num" w:pos="2160"/>
        </w:tabs>
        <w:ind w:left="21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abstractNum>
  <w:num w:numId="1">
    <w:abstractNumId w:val="0"/>
  </w:num>
  <w:num w:numId="2">
    <w:abstractNumId w:val="26"/>
  </w:num>
  <w:num w:numId="3">
    <w:abstractNumId w:val="6"/>
  </w:num>
  <w:num w:numId="4">
    <w:abstractNumId w:val="47"/>
  </w:num>
  <w:num w:numId="5">
    <w:abstractNumId w:val="23"/>
  </w:num>
  <w:num w:numId="6">
    <w:abstractNumId w:val="30"/>
  </w:num>
  <w:num w:numId="7">
    <w:abstractNumId w:val="8"/>
  </w:num>
  <w:num w:numId="8">
    <w:abstractNumId w:val="31"/>
  </w:num>
  <w:num w:numId="9">
    <w:abstractNumId w:val="37"/>
  </w:num>
  <w:num w:numId="10">
    <w:abstractNumId w:val="42"/>
  </w:num>
  <w:num w:numId="11">
    <w:abstractNumId w:val="4"/>
  </w:num>
  <w:num w:numId="12">
    <w:abstractNumId w:val="40"/>
  </w:num>
  <w:num w:numId="13">
    <w:abstractNumId w:val="11"/>
  </w:num>
  <w:num w:numId="14">
    <w:abstractNumId w:val="28"/>
  </w:num>
  <w:num w:numId="15">
    <w:abstractNumId w:val="25"/>
  </w:num>
  <w:num w:numId="16">
    <w:abstractNumId w:val="12"/>
  </w:num>
  <w:num w:numId="17">
    <w:abstractNumId w:val="34"/>
  </w:num>
  <w:num w:numId="18">
    <w:abstractNumId w:val="29"/>
  </w:num>
  <w:num w:numId="19">
    <w:abstractNumId w:val="18"/>
  </w:num>
  <w:num w:numId="20">
    <w:abstractNumId w:val="33"/>
  </w:num>
  <w:num w:numId="21">
    <w:abstractNumId w:val="39"/>
  </w:num>
  <w:num w:numId="22">
    <w:abstractNumId w:val="35"/>
  </w:num>
  <w:num w:numId="23">
    <w:abstractNumId w:val="22"/>
  </w:num>
  <w:num w:numId="24">
    <w:abstractNumId w:val="13"/>
  </w:num>
  <w:num w:numId="25">
    <w:abstractNumId w:val="38"/>
  </w:num>
  <w:num w:numId="26">
    <w:abstractNumId w:val="41"/>
  </w:num>
  <w:num w:numId="27">
    <w:abstractNumId w:val="1"/>
  </w:num>
  <w:num w:numId="28">
    <w:abstractNumId w:val="27"/>
  </w:num>
  <w:num w:numId="29">
    <w:abstractNumId w:val="46"/>
  </w:num>
  <w:num w:numId="30">
    <w:abstractNumId w:val="49"/>
  </w:num>
  <w:num w:numId="31">
    <w:abstractNumId w:val="14"/>
  </w:num>
  <w:num w:numId="32">
    <w:abstractNumId w:val="10"/>
  </w:num>
  <w:num w:numId="33">
    <w:abstractNumId w:val="24"/>
  </w:num>
  <w:num w:numId="34">
    <w:abstractNumId w:val="43"/>
  </w:num>
  <w:num w:numId="35">
    <w:abstractNumId w:val="17"/>
  </w:num>
  <w:num w:numId="36">
    <w:abstractNumId w:val="45"/>
  </w:num>
  <w:num w:numId="37">
    <w:abstractNumId w:val="44"/>
  </w:num>
  <w:num w:numId="38">
    <w:abstractNumId w:val="15"/>
  </w:num>
  <w:num w:numId="39">
    <w:abstractNumId w:val="32"/>
  </w:num>
  <w:num w:numId="40">
    <w:abstractNumId w:val="5"/>
  </w:num>
  <w:num w:numId="41">
    <w:abstractNumId w:val="9"/>
  </w:num>
  <w:num w:numId="42">
    <w:abstractNumId w:val="16"/>
  </w:num>
  <w:num w:numId="43">
    <w:abstractNumId w:val="7"/>
  </w:num>
  <w:num w:numId="44">
    <w:abstractNumId w:val="48"/>
  </w:num>
  <w:num w:numId="45">
    <w:abstractNumId w:val="19"/>
  </w:num>
  <w:num w:numId="46">
    <w:abstractNumId w:val="20"/>
  </w:num>
  <w:num w:numId="47">
    <w:abstractNumId w:val="36"/>
  </w:num>
  <w:num w:numId="48">
    <w:abstractNumId w:val="2"/>
  </w:num>
  <w:num w:numId="49">
    <w:abstractNumId w:val="3"/>
  </w:num>
  <w:num w:numId="50">
    <w:abstractNumId w:val="21"/>
  </w:num>
  <w:numIdMacAtCleanup w:val="45"/>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Leonard Noisette">
    <w15:presenceInfo w15:providerId="Windows Live" w15:userId="dcd46ca95e9af35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grammar="clean"/>
  <w:trackRevisions/>
  <w:defaultTabStop w:val="720"/>
  <w:drawingGridHorizontalSpacing w:val="360"/>
  <w:drawingGridVerticalSpacing w:val="360"/>
  <w:displayHorizontalDrawingGridEvery w:val="0"/>
  <w:displayVerticalDrawingGridEvery w:val="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F47AE"/>
    <w:rsid w:val="000017DB"/>
    <w:rsid w:val="00002E0E"/>
    <w:rsid w:val="00006065"/>
    <w:rsid w:val="000077D6"/>
    <w:rsid w:val="000216DC"/>
    <w:rsid w:val="000225CC"/>
    <w:rsid w:val="00022BB8"/>
    <w:rsid w:val="00023426"/>
    <w:rsid w:val="00024823"/>
    <w:rsid w:val="0003075D"/>
    <w:rsid w:val="00030AC8"/>
    <w:rsid w:val="00034978"/>
    <w:rsid w:val="000407CD"/>
    <w:rsid w:val="00040B9B"/>
    <w:rsid w:val="00042EDC"/>
    <w:rsid w:val="00044B2A"/>
    <w:rsid w:val="00046C6C"/>
    <w:rsid w:val="0004795B"/>
    <w:rsid w:val="00047AE2"/>
    <w:rsid w:val="000500AC"/>
    <w:rsid w:val="0005055C"/>
    <w:rsid w:val="00056EE6"/>
    <w:rsid w:val="00057962"/>
    <w:rsid w:val="00057A50"/>
    <w:rsid w:val="00057F57"/>
    <w:rsid w:val="00065BF9"/>
    <w:rsid w:val="00065D4C"/>
    <w:rsid w:val="00070485"/>
    <w:rsid w:val="00070E68"/>
    <w:rsid w:val="000737FB"/>
    <w:rsid w:val="0007461A"/>
    <w:rsid w:val="00076D3E"/>
    <w:rsid w:val="000928B1"/>
    <w:rsid w:val="00092FA9"/>
    <w:rsid w:val="000935B9"/>
    <w:rsid w:val="00095585"/>
    <w:rsid w:val="00095BAC"/>
    <w:rsid w:val="000A2A9A"/>
    <w:rsid w:val="000A31E0"/>
    <w:rsid w:val="000A36EF"/>
    <w:rsid w:val="000A70DC"/>
    <w:rsid w:val="000B1DB1"/>
    <w:rsid w:val="000B2461"/>
    <w:rsid w:val="000B4165"/>
    <w:rsid w:val="000B7C90"/>
    <w:rsid w:val="000B7E20"/>
    <w:rsid w:val="000C10F6"/>
    <w:rsid w:val="000C1816"/>
    <w:rsid w:val="000C2014"/>
    <w:rsid w:val="000C6010"/>
    <w:rsid w:val="000C7FC4"/>
    <w:rsid w:val="000D0B61"/>
    <w:rsid w:val="000D1E3D"/>
    <w:rsid w:val="000D259C"/>
    <w:rsid w:val="000D56F5"/>
    <w:rsid w:val="000D5748"/>
    <w:rsid w:val="000E20A9"/>
    <w:rsid w:val="000E3E77"/>
    <w:rsid w:val="000F1FFA"/>
    <w:rsid w:val="000F3F36"/>
    <w:rsid w:val="000F4F62"/>
    <w:rsid w:val="000F6CE4"/>
    <w:rsid w:val="00101A4A"/>
    <w:rsid w:val="001029EB"/>
    <w:rsid w:val="00103E2E"/>
    <w:rsid w:val="00106DB6"/>
    <w:rsid w:val="0011059D"/>
    <w:rsid w:val="0011123D"/>
    <w:rsid w:val="00114537"/>
    <w:rsid w:val="0011659E"/>
    <w:rsid w:val="00125160"/>
    <w:rsid w:val="0012587D"/>
    <w:rsid w:val="001332E4"/>
    <w:rsid w:val="0013390D"/>
    <w:rsid w:val="00134524"/>
    <w:rsid w:val="00136034"/>
    <w:rsid w:val="0013610D"/>
    <w:rsid w:val="0013664F"/>
    <w:rsid w:val="001425AE"/>
    <w:rsid w:val="001444F9"/>
    <w:rsid w:val="001512F3"/>
    <w:rsid w:val="00152C51"/>
    <w:rsid w:val="00155692"/>
    <w:rsid w:val="00155AA0"/>
    <w:rsid w:val="001563D7"/>
    <w:rsid w:val="00157F47"/>
    <w:rsid w:val="001627DD"/>
    <w:rsid w:val="00167331"/>
    <w:rsid w:val="00167A87"/>
    <w:rsid w:val="00175431"/>
    <w:rsid w:val="00177391"/>
    <w:rsid w:val="00180359"/>
    <w:rsid w:val="00180985"/>
    <w:rsid w:val="001A113F"/>
    <w:rsid w:val="001A1338"/>
    <w:rsid w:val="001A1640"/>
    <w:rsid w:val="001A1641"/>
    <w:rsid w:val="001A3D4B"/>
    <w:rsid w:val="001A4311"/>
    <w:rsid w:val="001A7771"/>
    <w:rsid w:val="001B0724"/>
    <w:rsid w:val="001B0A59"/>
    <w:rsid w:val="001B2779"/>
    <w:rsid w:val="001B283E"/>
    <w:rsid w:val="001B3D13"/>
    <w:rsid w:val="001C2193"/>
    <w:rsid w:val="001C432B"/>
    <w:rsid w:val="001C7C1F"/>
    <w:rsid w:val="001D2E9C"/>
    <w:rsid w:val="001D3613"/>
    <w:rsid w:val="001D457E"/>
    <w:rsid w:val="001D7BF2"/>
    <w:rsid w:val="001E67F4"/>
    <w:rsid w:val="001F0CD8"/>
    <w:rsid w:val="001F10B5"/>
    <w:rsid w:val="001F10F4"/>
    <w:rsid w:val="001F346C"/>
    <w:rsid w:val="001F5FC7"/>
    <w:rsid w:val="00200B10"/>
    <w:rsid w:val="0020494B"/>
    <w:rsid w:val="002057FE"/>
    <w:rsid w:val="00210FFD"/>
    <w:rsid w:val="00211CCF"/>
    <w:rsid w:val="00213041"/>
    <w:rsid w:val="00222A21"/>
    <w:rsid w:val="002264E7"/>
    <w:rsid w:val="00226F1C"/>
    <w:rsid w:val="002322F7"/>
    <w:rsid w:val="00233AD4"/>
    <w:rsid w:val="0023532B"/>
    <w:rsid w:val="0023608D"/>
    <w:rsid w:val="00245DFD"/>
    <w:rsid w:val="00246DA6"/>
    <w:rsid w:val="00250418"/>
    <w:rsid w:val="002540B0"/>
    <w:rsid w:val="002541D6"/>
    <w:rsid w:val="002554C8"/>
    <w:rsid w:val="00256AF6"/>
    <w:rsid w:val="00260A5C"/>
    <w:rsid w:val="00260B7A"/>
    <w:rsid w:val="0026176B"/>
    <w:rsid w:val="00263029"/>
    <w:rsid w:val="002632D0"/>
    <w:rsid w:val="002718BF"/>
    <w:rsid w:val="00271E46"/>
    <w:rsid w:val="00273540"/>
    <w:rsid w:val="002747F2"/>
    <w:rsid w:val="00275D12"/>
    <w:rsid w:val="00281175"/>
    <w:rsid w:val="00285099"/>
    <w:rsid w:val="00293C0B"/>
    <w:rsid w:val="002957CE"/>
    <w:rsid w:val="0029667D"/>
    <w:rsid w:val="002A1ED5"/>
    <w:rsid w:val="002A38AC"/>
    <w:rsid w:val="002B48A4"/>
    <w:rsid w:val="002B54E6"/>
    <w:rsid w:val="002B741E"/>
    <w:rsid w:val="002C1177"/>
    <w:rsid w:val="002C3186"/>
    <w:rsid w:val="002C4F8E"/>
    <w:rsid w:val="002C6C18"/>
    <w:rsid w:val="002D2014"/>
    <w:rsid w:val="002D597A"/>
    <w:rsid w:val="002D5E33"/>
    <w:rsid w:val="002F42BF"/>
    <w:rsid w:val="002F47AE"/>
    <w:rsid w:val="002F7AAE"/>
    <w:rsid w:val="00302683"/>
    <w:rsid w:val="0030736C"/>
    <w:rsid w:val="00307CC7"/>
    <w:rsid w:val="00313922"/>
    <w:rsid w:val="00314541"/>
    <w:rsid w:val="0031582D"/>
    <w:rsid w:val="00317B8D"/>
    <w:rsid w:val="003227AF"/>
    <w:rsid w:val="0032762C"/>
    <w:rsid w:val="003360C1"/>
    <w:rsid w:val="00340978"/>
    <w:rsid w:val="00345F3A"/>
    <w:rsid w:val="003521F7"/>
    <w:rsid w:val="00356B8C"/>
    <w:rsid w:val="00360014"/>
    <w:rsid w:val="003600CA"/>
    <w:rsid w:val="003617DA"/>
    <w:rsid w:val="00361F4D"/>
    <w:rsid w:val="00362798"/>
    <w:rsid w:val="00365A21"/>
    <w:rsid w:val="00366DA9"/>
    <w:rsid w:val="00367377"/>
    <w:rsid w:val="003701C3"/>
    <w:rsid w:val="00372793"/>
    <w:rsid w:val="00374CC6"/>
    <w:rsid w:val="00375BC8"/>
    <w:rsid w:val="00375DE6"/>
    <w:rsid w:val="00376398"/>
    <w:rsid w:val="00376ACE"/>
    <w:rsid w:val="00377B6D"/>
    <w:rsid w:val="0038036A"/>
    <w:rsid w:val="00381A25"/>
    <w:rsid w:val="003836FE"/>
    <w:rsid w:val="003846AA"/>
    <w:rsid w:val="003869E5"/>
    <w:rsid w:val="00386E68"/>
    <w:rsid w:val="00392101"/>
    <w:rsid w:val="003936EB"/>
    <w:rsid w:val="0039479F"/>
    <w:rsid w:val="003A3397"/>
    <w:rsid w:val="003A47AD"/>
    <w:rsid w:val="003A4807"/>
    <w:rsid w:val="003A5733"/>
    <w:rsid w:val="003B061C"/>
    <w:rsid w:val="003B2AA1"/>
    <w:rsid w:val="003B3EB8"/>
    <w:rsid w:val="003B4B76"/>
    <w:rsid w:val="003B67EE"/>
    <w:rsid w:val="003C240A"/>
    <w:rsid w:val="003C29C2"/>
    <w:rsid w:val="003C4660"/>
    <w:rsid w:val="003C7503"/>
    <w:rsid w:val="003C761F"/>
    <w:rsid w:val="003D3770"/>
    <w:rsid w:val="003D377D"/>
    <w:rsid w:val="003D4721"/>
    <w:rsid w:val="003D6A1D"/>
    <w:rsid w:val="003D7AC2"/>
    <w:rsid w:val="003E0A22"/>
    <w:rsid w:val="003E2AF2"/>
    <w:rsid w:val="003E5831"/>
    <w:rsid w:val="003E6D39"/>
    <w:rsid w:val="003F10E2"/>
    <w:rsid w:val="003F711D"/>
    <w:rsid w:val="00402264"/>
    <w:rsid w:val="00402D3D"/>
    <w:rsid w:val="00403112"/>
    <w:rsid w:val="00410050"/>
    <w:rsid w:val="00412E9A"/>
    <w:rsid w:val="00413152"/>
    <w:rsid w:val="00416A74"/>
    <w:rsid w:val="00420307"/>
    <w:rsid w:val="00420C5A"/>
    <w:rsid w:val="00424066"/>
    <w:rsid w:val="0042679F"/>
    <w:rsid w:val="0043011A"/>
    <w:rsid w:val="004405AC"/>
    <w:rsid w:val="00440F60"/>
    <w:rsid w:val="00441449"/>
    <w:rsid w:val="00442548"/>
    <w:rsid w:val="00446E02"/>
    <w:rsid w:val="00451F21"/>
    <w:rsid w:val="00452A79"/>
    <w:rsid w:val="00456955"/>
    <w:rsid w:val="0046380B"/>
    <w:rsid w:val="00465DDD"/>
    <w:rsid w:val="0047171C"/>
    <w:rsid w:val="00471D8F"/>
    <w:rsid w:val="00473E9C"/>
    <w:rsid w:val="00475C77"/>
    <w:rsid w:val="004823EB"/>
    <w:rsid w:val="004824D4"/>
    <w:rsid w:val="00485431"/>
    <w:rsid w:val="00485B30"/>
    <w:rsid w:val="00492583"/>
    <w:rsid w:val="00492DFD"/>
    <w:rsid w:val="004A0D15"/>
    <w:rsid w:val="004A7E58"/>
    <w:rsid w:val="004B15C1"/>
    <w:rsid w:val="004B2306"/>
    <w:rsid w:val="004B3CC0"/>
    <w:rsid w:val="004B5BF8"/>
    <w:rsid w:val="004B6408"/>
    <w:rsid w:val="004B68C9"/>
    <w:rsid w:val="004C1C7F"/>
    <w:rsid w:val="004C1EF3"/>
    <w:rsid w:val="004D1F77"/>
    <w:rsid w:val="004D5729"/>
    <w:rsid w:val="004D6C70"/>
    <w:rsid w:val="004D7B26"/>
    <w:rsid w:val="004E0C15"/>
    <w:rsid w:val="004F3DD7"/>
    <w:rsid w:val="004F51D8"/>
    <w:rsid w:val="00501C0B"/>
    <w:rsid w:val="00501F55"/>
    <w:rsid w:val="00503870"/>
    <w:rsid w:val="00506614"/>
    <w:rsid w:val="00507685"/>
    <w:rsid w:val="00507D08"/>
    <w:rsid w:val="00513282"/>
    <w:rsid w:val="00513C1E"/>
    <w:rsid w:val="00513CD8"/>
    <w:rsid w:val="00516292"/>
    <w:rsid w:val="00517492"/>
    <w:rsid w:val="00521D34"/>
    <w:rsid w:val="005274AD"/>
    <w:rsid w:val="00531F07"/>
    <w:rsid w:val="00540894"/>
    <w:rsid w:val="00542960"/>
    <w:rsid w:val="00543EE6"/>
    <w:rsid w:val="005444C9"/>
    <w:rsid w:val="00545613"/>
    <w:rsid w:val="00550554"/>
    <w:rsid w:val="00551992"/>
    <w:rsid w:val="0055289F"/>
    <w:rsid w:val="00552EF1"/>
    <w:rsid w:val="00555C99"/>
    <w:rsid w:val="00562247"/>
    <w:rsid w:val="0056253F"/>
    <w:rsid w:val="00563075"/>
    <w:rsid w:val="00566CEA"/>
    <w:rsid w:val="0056733F"/>
    <w:rsid w:val="00581D74"/>
    <w:rsid w:val="005843F2"/>
    <w:rsid w:val="00585F4B"/>
    <w:rsid w:val="00590F85"/>
    <w:rsid w:val="005943B7"/>
    <w:rsid w:val="00594DA4"/>
    <w:rsid w:val="005A0661"/>
    <w:rsid w:val="005A160F"/>
    <w:rsid w:val="005A39E1"/>
    <w:rsid w:val="005A3E7A"/>
    <w:rsid w:val="005B1695"/>
    <w:rsid w:val="005C16DE"/>
    <w:rsid w:val="005C1805"/>
    <w:rsid w:val="005C26ED"/>
    <w:rsid w:val="005C2C70"/>
    <w:rsid w:val="005C7E6F"/>
    <w:rsid w:val="005C7F5B"/>
    <w:rsid w:val="005D79CA"/>
    <w:rsid w:val="005E026F"/>
    <w:rsid w:val="005E70ED"/>
    <w:rsid w:val="005E733E"/>
    <w:rsid w:val="005F51AD"/>
    <w:rsid w:val="005F6D26"/>
    <w:rsid w:val="006024FD"/>
    <w:rsid w:val="006031A1"/>
    <w:rsid w:val="006044EB"/>
    <w:rsid w:val="006072E9"/>
    <w:rsid w:val="00607360"/>
    <w:rsid w:val="00610C1F"/>
    <w:rsid w:val="00612BBD"/>
    <w:rsid w:val="00613AFA"/>
    <w:rsid w:val="00614146"/>
    <w:rsid w:val="006157A8"/>
    <w:rsid w:val="00616686"/>
    <w:rsid w:val="006208E6"/>
    <w:rsid w:val="00624B09"/>
    <w:rsid w:val="006306F7"/>
    <w:rsid w:val="00631DAC"/>
    <w:rsid w:val="00632279"/>
    <w:rsid w:val="00634B84"/>
    <w:rsid w:val="0063627F"/>
    <w:rsid w:val="00640F25"/>
    <w:rsid w:val="0064564D"/>
    <w:rsid w:val="006460F9"/>
    <w:rsid w:val="0065107A"/>
    <w:rsid w:val="006519C7"/>
    <w:rsid w:val="006521DE"/>
    <w:rsid w:val="00656FAA"/>
    <w:rsid w:val="00663E6E"/>
    <w:rsid w:val="00665ADC"/>
    <w:rsid w:val="006663F4"/>
    <w:rsid w:val="00667439"/>
    <w:rsid w:val="00677654"/>
    <w:rsid w:val="00681B4A"/>
    <w:rsid w:val="00681F98"/>
    <w:rsid w:val="00690DDD"/>
    <w:rsid w:val="0069207A"/>
    <w:rsid w:val="00693B44"/>
    <w:rsid w:val="0069476C"/>
    <w:rsid w:val="00694DC4"/>
    <w:rsid w:val="00696494"/>
    <w:rsid w:val="00697D79"/>
    <w:rsid w:val="006A128E"/>
    <w:rsid w:val="006A3B47"/>
    <w:rsid w:val="006A5421"/>
    <w:rsid w:val="006B15F3"/>
    <w:rsid w:val="006B28F6"/>
    <w:rsid w:val="006B3AB0"/>
    <w:rsid w:val="006B7B66"/>
    <w:rsid w:val="006C4FEB"/>
    <w:rsid w:val="006C6FD3"/>
    <w:rsid w:val="006C7090"/>
    <w:rsid w:val="006C7650"/>
    <w:rsid w:val="006D24F2"/>
    <w:rsid w:val="006D7D2E"/>
    <w:rsid w:val="006F19D0"/>
    <w:rsid w:val="006F3FB9"/>
    <w:rsid w:val="006F435C"/>
    <w:rsid w:val="00702121"/>
    <w:rsid w:val="00704523"/>
    <w:rsid w:val="007065F0"/>
    <w:rsid w:val="00707BDA"/>
    <w:rsid w:val="007105D0"/>
    <w:rsid w:val="007141BB"/>
    <w:rsid w:val="00720281"/>
    <w:rsid w:val="0072207C"/>
    <w:rsid w:val="00723076"/>
    <w:rsid w:val="00727073"/>
    <w:rsid w:val="0072732E"/>
    <w:rsid w:val="00727FA8"/>
    <w:rsid w:val="00730DFC"/>
    <w:rsid w:val="007334C0"/>
    <w:rsid w:val="0073424B"/>
    <w:rsid w:val="00734A6B"/>
    <w:rsid w:val="007373D8"/>
    <w:rsid w:val="00743BC4"/>
    <w:rsid w:val="00746040"/>
    <w:rsid w:val="00751C35"/>
    <w:rsid w:val="00760A18"/>
    <w:rsid w:val="0076202B"/>
    <w:rsid w:val="00763840"/>
    <w:rsid w:val="0076787C"/>
    <w:rsid w:val="00772D40"/>
    <w:rsid w:val="00774F90"/>
    <w:rsid w:val="00775070"/>
    <w:rsid w:val="007751C0"/>
    <w:rsid w:val="007759F9"/>
    <w:rsid w:val="00777245"/>
    <w:rsid w:val="00783AE9"/>
    <w:rsid w:val="00786841"/>
    <w:rsid w:val="00795A2E"/>
    <w:rsid w:val="0079661A"/>
    <w:rsid w:val="007966EE"/>
    <w:rsid w:val="00796E5A"/>
    <w:rsid w:val="00797377"/>
    <w:rsid w:val="007A3BBA"/>
    <w:rsid w:val="007B0AD7"/>
    <w:rsid w:val="007B1B3E"/>
    <w:rsid w:val="007B5CDE"/>
    <w:rsid w:val="007B6661"/>
    <w:rsid w:val="007B67BB"/>
    <w:rsid w:val="007B68EC"/>
    <w:rsid w:val="007C3C30"/>
    <w:rsid w:val="007C769E"/>
    <w:rsid w:val="007D1EDB"/>
    <w:rsid w:val="007D227A"/>
    <w:rsid w:val="007D35B4"/>
    <w:rsid w:val="007D4D09"/>
    <w:rsid w:val="007D668E"/>
    <w:rsid w:val="007E0933"/>
    <w:rsid w:val="007E0AEC"/>
    <w:rsid w:val="007E0C4D"/>
    <w:rsid w:val="007E306F"/>
    <w:rsid w:val="007E48AD"/>
    <w:rsid w:val="007F0117"/>
    <w:rsid w:val="007F1383"/>
    <w:rsid w:val="007F6F69"/>
    <w:rsid w:val="007F757B"/>
    <w:rsid w:val="0080210C"/>
    <w:rsid w:val="00804FC7"/>
    <w:rsid w:val="00806D9F"/>
    <w:rsid w:val="00811286"/>
    <w:rsid w:val="00811EE6"/>
    <w:rsid w:val="00816369"/>
    <w:rsid w:val="00816E1C"/>
    <w:rsid w:val="00822A46"/>
    <w:rsid w:val="0082304A"/>
    <w:rsid w:val="008409C4"/>
    <w:rsid w:val="00846951"/>
    <w:rsid w:val="008514E0"/>
    <w:rsid w:val="00852360"/>
    <w:rsid w:val="00853C89"/>
    <w:rsid w:val="008560EF"/>
    <w:rsid w:val="00856162"/>
    <w:rsid w:val="00856382"/>
    <w:rsid w:val="00857C6F"/>
    <w:rsid w:val="00863979"/>
    <w:rsid w:val="00863E4B"/>
    <w:rsid w:val="0087256B"/>
    <w:rsid w:val="0087485C"/>
    <w:rsid w:val="00874F01"/>
    <w:rsid w:val="00876BFA"/>
    <w:rsid w:val="00881D92"/>
    <w:rsid w:val="008828C3"/>
    <w:rsid w:val="00882D7D"/>
    <w:rsid w:val="00882F93"/>
    <w:rsid w:val="00887D55"/>
    <w:rsid w:val="008901BD"/>
    <w:rsid w:val="00891A54"/>
    <w:rsid w:val="0089392D"/>
    <w:rsid w:val="00897752"/>
    <w:rsid w:val="008A08A8"/>
    <w:rsid w:val="008A5F37"/>
    <w:rsid w:val="008A7BFD"/>
    <w:rsid w:val="008B6CBA"/>
    <w:rsid w:val="008C0155"/>
    <w:rsid w:val="008C0D92"/>
    <w:rsid w:val="008C380A"/>
    <w:rsid w:val="008C4706"/>
    <w:rsid w:val="008C5872"/>
    <w:rsid w:val="008D0020"/>
    <w:rsid w:val="008D6042"/>
    <w:rsid w:val="008E1443"/>
    <w:rsid w:val="008E2A07"/>
    <w:rsid w:val="008E5BC7"/>
    <w:rsid w:val="008E5F61"/>
    <w:rsid w:val="008E62C9"/>
    <w:rsid w:val="008F07E0"/>
    <w:rsid w:val="008F0B3D"/>
    <w:rsid w:val="008F1F29"/>
    <w:rsid w:val="008F4466"/>
    <w:rsid w:val="0090066F"/>
    <w:rsid w:val="00904F62"/>
    <w:rsid w:val="00905649"/>
    <w:rsid w:val="00905FFC"/>
    <w:rsid w:val="0090783D"/>
    <w:rsid w:val="009120F7"/>
    <w:rsid w:val="009137C1"/>
    <w:rsid w:val="0091404B"/>
    <w:rsid w:val="0091714B"/>
    <w:rsid w:val="00922940"/>
    <w:rsid w:val="00922D21"/>
    <w:rsid w:val="00927812"/>
    <w:rsid w:val="00931FAF"/>
    <w:rsid w:val="0093259D"/>
    <w:rsid w:val="00932613"/>
    <w:rsid w:val="00932F5C"/>
    <w:rsid w:val="00933D39"/>
    <w:rsid w:val="00936B99"/>
    <w:rsid w:val="00940B6C"/>
    <w:rsid w:val="00942ACE"/>
    <w:rsid w:val="009441F4"/>
    <w:rsid w:val="00947D32"/>
    <w:rsid w:val="00952A8F"/>
    <w:rsid w:val="00953547"/>
    <w:rsid w:val="00954764"/>
    <w:rsid w:val="009549D4"/>
    <w:rsid w:val="009559E9"/>
    <w:rsid w:val="00956293"/>
    <w:rsid w:val="0095657F"/>
    <w:rsid w:val="00956610"/>
    <w:rsid w:val="00957574"/>
    <w:rsid w:val="00957718"/>
    <w:rsid w:val="00960774"/>
    <w:rsid w:val="0097791C"/>
    <w:rsid w:val="00982672"/>
    <w:rsid w:val="00983A6D"/>
    <w:rsid w:val="00983B53"/>
    <w:rsid w:val="009861B2"/>
    <w:rsid w:val="009870C2"/>
    <w:rsid w:val="009964C1"/>
    <w:rsid w:val="009A3475"/>
    <w:rsid w:val="009A3A94"/>
    <w:rsid w:val="009A52BC"/>
    <w:rsid w:val="009A6462"/>
    <w:rsid w:val="009B09C9"/>
    <w:rsid w:val="009B2BBA"/>
    <w:rsid w:val="009B33ED"/>
    <w:rsid w:val="009B787C"/>
    <w:rsid w:val="009B7FA1"/>
    <w:rsid w:val="009C4A31"/>
    <w:rsid w:val="009D5ADF"/>
    <w:rsid w:val="009E3456"/>
    <w:rsid w:val="009E65A5"/>
    <w:rsid w:val="009F475B"/>
    <w:rsid w:val="00A02867"/>
    <w:rsid w:val="00A0424E"/>
    <w:rsid w:val="00A04F1B"/>
    <w:rsid w:val="00A05570"/>
    <w:rsid w:val="00A07DB9"/>
    <w:rsid w:val="00A10FB2"/>
    <w:rsid w:val="00A15A2F"/>
    <w:rsid w:val="00A2070F"/>
    <w:rsid w:val="00A20C14"/>
    <w:rsid w:val="00A2119B"/>
    <w:rsid w:val="00A223E9"/>
    <w:rsid w:val="00A23866"/>
    <w:rsid w:val="00A25F5E"/>
    <w:rsid w:val="00A27BAD"/>
    <w:rsid w:val="00A30109"/>
    <w:rsid w:val="00A3563C"/>
    <w:rsid w:val="00A35DCC"/>
    <w:rsid w:val="00A36910"/>
    <w:rsid w:val="00A36B8E"/>
    <w:rsid w:val="00A37408"/>
    <w:rsid w:val="00A42AC4"/>
    <w:rsid w:val="00A45CD8"/>
    <w:rsid w:val="00A45DEA"/>
    <w:rsid w:val="00A45E65"/>
    <w:rsid w:val="00A4708D"/>
    <w:rsid w:val="00A50E7C"/>
    <w:rsid w:val="00A54CDA"/>
    <w:rsid w:val="00A55C74"/>
    <w:rsid w:val="00A64073"/>
    <w:rsid w:val="00A64A20"/>
    <w:rsid w:val="00A65391"/>
    <w:rsid w:val="00A66907"/>
    <w:rsid w:val="00A7259B"/>
    <w:rsid w:val="00A73EF5"/>
    <w:rsid w:val="00A7635C"/>
    <w:rsid w:val="00A77BDA"/>
    <w:rsid w:val="00A810E8"/>
    <w:rsid w:val="00A81736"/>
    <w:rsid w:val="00A82892"/>
    <w:rsid w:val="00A849D1"/>
    <w:rsid w:val="00A84DC6"/>
    <w:rsid w:val="00A84FEF"/>
    <w:rsid w:val="00A87A38"/>
    <w:rsid w:val="00A928E1"/>
    <w:rsid w:val="00A97AC9"/>
    <w:rsid w:val="00AA035E"/>
    <w:rsid w:val="00AA087D"/>
    <w:rsid w:val="00AA17DA"/>
    <w:rsid w:val="00AA3DD0"/>
    <w:rsid w:val="00AA7440"/>
    <w:rsid w:val="00AB03F8"/>
    <w:rsid w:val="00AB16C6"/>
    <w:rsid w:val="00AB6E06"/>
    <w:rsid w:val="00AC064F"/>
    <w:rsid w:val="00AC7942"/>
    <w:rsid w:val="00AD247A"/>
    <w:rsid w:val="00AD5D17"/>
    <w:rsid w:val="00AD5F70"/>
    <w:rsid w:val="00AE0F3C"/>
    <w:rsid w:val="00AE0FAE"/>
    <w:rsid w:val="00AE14A3"/>
    <w:rsid w:val="00AE2C03"/>
    <w:rsid w:val="00AE482D"/>
    <w:rsid w:val="00AF0108"/>
    <w:rsid w:val="00AF4658"/>
    <w:rsid w:val="00AF550A"/>
    <w:rsid w:val="00B008C6"/>
    <w:rsid w:val="00B00DAE"/>
    <w:rsid w:val="00B0426A"/>
    <w:rsid w:val="00B14CC3"/>
    <w:rsid w:val="00B209F6"/>
    <w:rsid w:val="00B25DEF"/>
    <w:rsid w:val="00B329B7"/>
    <w:rsid w:val="00B35116"/>
    <w:rsid w:val="00B36DCE"/>
    <w:rsid w:val="00B412C4"/>
    <w:rsid w:val="00B42DD6"/>
    <w:rsid w:val="00B43181"/>
    <w:rsid w:val="00B44AC9"/>
    <w:rsid w:val="00B46CE3"/>
    <w:rsid w:val="00B51ACB"/>
    <w:rsid w:val="00B52D6D"/>
    <w:rsid w:val="00B54B19"/>
    <w:rsid w:val="00B55491"/>
    <w:rsid w:val="00B62970"/>
    <w:rsid w:val="00B64EF6"/>
    <w:rsid w:val="00B6579C"/>
    <w:rsid w:val="00B66A3A"/>
    <w:rsid w:val="00B66FC0"/>
    <w:rsid w:val="00B66FE2"/>
    <w:rsid w:val="00B71330"/>
    <w:rsid w:val="00B71A15"/>
    <w:rsid w:val="00B71BAF"/>
    <w:rsid w:val="00B733F3"/>
    <w:rsid w:val="00B82688"/>
    <w:rsid w:val="00B851C7"/>
    <w:rsid w:val="00B9168C"/>
    <w:rsid w:val="00B95CF6"/>
    <w:rsid w:val="00B9667A"/>
    <w:rsid w:val="00BB16F8"/>
    <w:rsid w:val="00BB4AEE"/>
    <w:rsid w:val="00BB5E34"/>
    <w:rsid w:val="00BB6B10"/>
    <w:rsid w:val="00BC245F"/>
    <w:rsid w:val="00BC2774"/>
    <w:rsid w:val="00BC2CB1"/>
    <w:rsid w:val="00BC4698"/>
    <w:rsid w:val="00BC7F44"/>
    <w:rsid w:val="00BD0A3A"/>
    <w:rsid w:val="00BD1308"/>
    <w:rsid w:val="00BD2248"/>
    <w:rsid w:val="00BD4AD4"/>
    <w:rsid w:val="00BE03E3"/>
    <w:rsid w:val="00BE07A2"/>
    <w:rsid w:val="00BE0C51"/>
    <w:rsid w:val="00BE36A4"/>
    <w:rsid w:val="00BE54B0"/>
    <w:rsid w:val="00BF1299"/>
    <w:rsid w:val="00BF1DD8"/>
    <w:rsid w:val="00BF404C"/>
    <w:rsid w:val="00BF66EE"/>
    <w:rsid w:val="00BF75EE"/>
    <w:rsid w:val="00C001FA"/>
    <w:rsid w:val="00C00AD7"/>
    <w:rsid w:val="00C01F01"/>
    <w:rsid w:val="00C0222A"/>
    <w:rsid w:val="00C10A24"/>
    <w:rsid w:val="00C11547"/>
    <w:rsid w:val="00C11F5A"/>
    <w:rsid w:val="00C201BE"/>
    <w:rsid w:val="00C218F9"/>
    <w:rsid w:val="00C243D7"/>
    <w:rsid w:val="00C31A1E"/>
    <w:rsid w:val="00C32BD9"/>
    <w:rsid w:val="00C364B9"/>
    <w:rsid w:val="00C45398"/>
    <w:rsid w:val="00C45407"/>
    <w:rsid w:val="00C51394"/>
    <w:rsid w:val="00C52A29"/>
    <w:rsid w:val="00C5774E"/>
    <w:rsid w:val="00C612B7"/>
    <w:rsid w:val="00C63792"/>
    <w:rsid w:val="00C72A09"/>
    <w:rsid w:val="00C74957"/>
    <w:rsid w:val="00C74E44"/>
    <w:rsid w:val="00C76293"/>
    <w:rsid w:val="00C7722F"/>
    <w:rsid w:val="00C84890"/>
    <w:rsid w:val="00C84CBB"/>
    <w:rsid w:val="00C87788"/>
    <w:rsid w:val="00C91322"/>
    <w:rsid w:val="00C959AC"/>
    <w:rsid w:val="00C9672F"/>
    <w:rsid w:val="00C967AD"/>
    <w:rsid w:val="00C977F0"/>
    <w:rsid w:val="00CA5210"/>
    <w:rsid w:val="00CA6C7D"/>
    <w:rsid w:val="00CA6EBF"/>
    <w:rsid w:val="00CB081F"/>
    <w:rsid w:val="00CB18C5"/>
    <w:rsid w:val="00CB3536"/>
    <w:rsid w:val="00CB4241"/>
    <w:rsid w:val="00CC2031"/>
    <w:rsid w:val="00CC4AA2"/>
    <w:rsid w:val="00CD18ED"/>
    <w:rsid w:val="00CD1D3E"/>
    <w:rsid w:val="00CD378F"/>
    <w:rsid w:val="00CD6E27"/>
    <w:rsid w:val="00CE4694"/>
    <w:rsid w:val="00CE7351"/>
    <w:rsid w:val="00CF0EE1"/>
    <w:rsid w:val="00CF2E9E"/>
    <w:rsid w:val="00CF7115"/>
    <w:rsid w:val="00CF74E4"/>
    <w:rsid w:val="00D01410"/>
    <w:rsid w:val="00D0225C"/>
    <w:rsid w:val="00D0377D"/>
    <w:rsid w:val="00D03965"/>
    <w:rsid w:val="00D0628C"/>
    <w:rsid w:val="00D147E4"/>
    <w:rsid w:val="00D14BB4"/>
    <w:rsid w:val="00D165ED"/>
    <w:rsid w:val="00D230DF"/>
    <w:rsid w:val="00D23CE9"/>
    <w:rsid w:val="00D2645E"/>
    <w:rsid w:val="00D27569"/>
    <w:rsid w:val="00D30A9F"/>
    <w:rsid w:val="00D312D9"/>
    <w:rsid w:val="00D31C48"/>
    <w:rsid w:val="00D336A8"/>
    <w:rsid w:val="00D36465"/>
    <w:rsid w:val="00D36848"/>
    <w:rsid w:val="00D43C7B"/>
    <w:rsid w:val="00D45F47"/>
    <w:rsid w:val="00D4624D"/>
    <w:rsid w:val="00D56B31"/>
    <w:rsid w:val="00D6034B"/>
    <w:rsid w:val="00D62B32"/>
    <w:rsid w:val="00D64777"/>
    <w:rsid w:val="00D72F98"/>
    <w:rsid w:val="00D730A6"/>
    <w:rsid w:val="00D75334"/>
    <w:rsid w:val="00D75569"/>
    <w:rsid w:val="00D840ED"/>
    <w:rsid w:val="00D92489"/>
    <w:rsid w:val="00D92E7B"/>
    <w:rsid w:val="00D93145"/>
    <w:rsid w:val="00D96653"/>
    <w:rsid w:val="00D969C9"/>
    <w:rsid w:val="00D974D5"/>
    <w:rsid w:val="00DA0FDA"/>
    <w:rsid w:val="00DB0286"/>
    <w:rsid w:val="00DB1CDC"/>
    <w:rsid w:val="00DB3428"/>
    <w:rsid w:val="00DB6A1F"/>
    <w:rsid w:val="00DB7C67"/>
    <w:rsid w:val="00DC4C17"/>
    <w:rsid w:val="00DC5989"/>
    <w:rsid w:val="00DC6374"/>
    <w:rsid w:val="00DC7362"/>
    <w:rsid w:val="00DD1016"/>
    <w:rsid w:val="00DD2A01"/>
    <w:rsid w:val="00DD49B9"/>
    <w:rsid w:val="00DE162B"/>
    <w:rsid w:val="00DE36EC"/>
    <w:rsid w:val="00DF1279"/>
    <w:rsid w:val="00DF457F"/>
    <w:rsid w:val="00DF6498"/>
    <w:rsid w:val="00DF65DB"/>
    <w:rsid w:val="00DF67C2"/>
    <w:rsid w:val="00DF6D2F"/>
    <w:rsid w:val="00E00CCD"/>
    <w:rsid w:val="00E016CB"/>
    <w:rsid w:val="00E024B8"/>
    <w:rsid w:val="00E038A5"/>
    <w:rsid w:val="00E0397B"/>
    <w:rsid w:val="00E14547"/>
    <w:rsid w:val="00E23696"/>
    <w:rsid w:val="00E30DF2"/>
    <w:rsid w:val="00E359A7"/>
    <w:rsid w:val="00E42F60"/>
    <w:rsid w:val="00E45B91"/>
    <w:rsid w:val="00E46EF7"/>
    <w:rsid w:val="00E506BF"/>
    <w:rsid w:val="00E5263B"/>
    <w:rsid w:val="00E52A8C"/>
    <w:rsid w:val="00E5496D"/>
    <w:rsid w:val="00E551BF"/>
    <w:rsid w:val="00E575D3"/>
    <w:rsid w:val="00E67610"/>
    <w:rsid w:val="00E704D0"/>
    <w:rsid w:val="00E74E1C"/>
    <w:rsid w:val="00E77D4B"/>
    <w:rsid w:val="00E83F63"/>
    <w:rsid w:val="00E84018"/>
    <w:rsid w:val="00E841D2"/>
    <w:rsid w:val="00E91705"/>
    <w:rsid w:val="00E9333C"/>
    <w:rsid w:val="00E94F30"/>
    <w:rsid w:val="00E95F0A"/>
    <w:rsid w:val="00EA1471"/>
    <w:rsid w:val="00EA2330"/>
    <w:rsid w:val="00EA2B46"/>
    <w:rsid w:val="00EA3884"/>
    <w:rsid w:val="00EA4659"/>
    <w:rsid w:val="00EA5D00"/>
    <w:rsid w:val="00EA61E4"/>
    <w:rsid w:val="00EB1EAE"/>
    <w:rsid w:val="00EB3DC0"/>
    <w:rsid w:val="00EC2348"/>
    <w:rsid w:val="00EC2604"/>
    <w:rsid w:val="00EC32DB"/>
    <w:rsid w:val="00EC41CB"/>
    <w:rsid w:val="00ED2F1F"/>
    <w:rsid w:val="00EE158D"/>
    <w:rsid w:val="00EE1E5E"/>
    <w:rsid w:val="00EE23BF"/>
    <w:rsid w:val="00EE258F"/>
    <w:rsid w:val="00EE28B0"/>
    <w:rsid w:val="00EE3C33"/>
    <w:rsid w:val="00EE4A9C"/>
    <w:rsid w:val="00EE5388"/>
    <w:rsid w:val="00EE57D3"/>
    <w:rsid w:val="00EE608E"/>
    <w:rsid w:val="00EE6104"/>
    <w:rsid w:val="00EF0E8A"/>
    <w:rsid w:val="00EF5681"/>
    <w:rsid w:val="00EF6AAB"/>
    <w:rsid w:val="00F01427"/>
    <w:rsid w:val="00F02459"/>
    <w:rsid w:val="00F053DB"/>
    <w:rsid w:val="00F05997"/>
    <w:rsid w:val="00F16EC2"/>
    <w:rsid w:val="00F20E18"/>
    <w:rsid w:val="00F21068"/>
    <w:rsid w:val="00F213A9"/>
    <w:rsid w:val="00F23CFD"/>
    <w:rsid w:val="00F266D8"/>
    <w:rsid w:val="00F26CBA"/>
    <w:rsid w:val="00F30B49"/>
    <w:rsid w:val="00F3100F"/>
    <w:rsid w:val="00F32599"/>
    <w:rsid w:val="00F34CB4"/>
    <w:rsid w:val="00F34E46"/>
    <w:rsid w:val="00F37BBC"/>
    <w:rsid w:val="00F4119D"/>
    <w:rsid w:val="00F41FE2"/>
    <w:rsid w:val="00F436B5"/>
    <w:rsid w:val="00F4487C"/>
    <w:rsid w:val="00F53040"/>
    <w:rsid w:val="00F54A8B"/>
    <w:rsid w:val="00F55195"/>
    <w:rsid w:val="00F55E60"/>
    <w:rsid w:val="00F64BDB"/>
    <w:rsid w:val="00F64D5D"/>
    <w:rsid w:val="00F675D3"/>
    <w:rsid w:val="00F731C9"/>
    <w:rsid w:val="00F75D40"/>
    <w:rsid w:val="00F75FE5"/>
    <w:rsid w:val="00F76A67"/>
    <w:rsid w:val="00F76E4D"/>
    <w:rsid w:val="00F77D71"/>
    <w:rsid w:val="00F8398E"/>
    <w:rsid w:val="00F83B78"/>
    <w:rsid w:val="00F85765"/>
    <w:rsid w:val="00F9088E"/>
    <w:rsid w:val="00F90A44"/>
    <w:rsid w:val="00F929E6"/>
    <w:rsid w:val="00F94D09"/>
    <w:rsid w:val="00F97619"/>
    <w:rsid w:val="00FA16A6"/>
    <w:rsid w:val="00FA267B"/>
    <w:rsid w:val="00FA352C"/>
    <w:rsid w:val="00FA357B"/>
    <w:rsid w:val="00FA36A7"/>
    <w:rsid w:val="00FA55B5"/>
    <w:rsid w:val="00FA5BB6"/>
    <w:rsid w:val="00FA6A2B"/>
    <w:rsid w:val="00FA71BE"/>
    <w:rsid w:val="00FB2E21"/>
    <w:rsid w:val="00FC370B"/>
    <w:rsid w:val="00FC4D03"/>
    <w:rsid w:val="00FC6A6B"/>
    <w:rsid w:val="00FD0022"/>
    <w:rsid w:val="00FD10BD"/>
    <w:rsid w:val="00FD336E"/>
    <w:rsid w:val="00FD423D"/>
    <w:rsid w:val="00FE0243"/>
    <w:rsid w:val="00FE1076"/>
    <w:rsid w:val="00FF3A7B"/>
    <w:rsid w:val="00FF7390"/>
  </w:rsids>
  <m:mathPr>
    <m:mathFont m:val="Cambria Math"/>
    <m:brkBin m:val="before"/>
    <m:brkBinSub m:val="--"/>
    <m:smallFrac/>
    <m:dispDef/>
    <m:lMargin m:val="0"/>
    <m:rMargin m:val="0"/>
    <m:defJc m:val="centerGroup"/>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4"/>
        <w:szCs w:val="24"/>
        <w:lang w:val="en-US" w:eastAsia="en-US" w:bidi="ar-SA"/>
      </w:rPr>
    </w:rPrDefault>
    <w:pPrDefault/>
  </w:docDefaults>
  <w:latentStyles w:defLockedState="0" w:defUIPriority="0" w:defSemiHidden="1" w:defUnhideWhenUsed="1" w:defQFormat="0" w:count="267">
    <w:lsdException w:name="Normal" w:semiHidden="0" w:unhideWhenUsed="0"/>
    <w:lsdException w:name="heading 1" w:semiHidden="0" w:unhideWhenUsed="0"/>
    <w:lsdException w:name="heading 2" w:semiHidden="0" w:unhideWhenUsed="0"/>
    <w:lsdException w:name="heading 3" w:semiHidden="0" w:unhideWhenUsed="0"/>
    <w:lsdException w:name="heading 4" w:semiHidden="0" w:unhideWhenUsed="0"/>
    <w:lsdException w:name="heading 5" w:semiHidden="0" w:unhideWhenUsed="0"/>
    <w:lsdException w:name="heading 6" w:semiHidden="0" w:unhideWhenUsed="0"/>
    <w:lsdException w:name="heading 7" w:semiHidden="0"/>
    <w:lsdException w:name="heading 8" w:semiHidden="0"/>
    <w:lsdException w:name="heading 9" w:semiHidden="0"/>
    <w:lsdException w:name="index 2" w:semiHidden="0"/>
    <w:lsdException w:name="index 3" w:semiHidden="0"/>
    <w:lsdException w:name="index 4" w:semiHidden="0"/>
    <w:lsdException w:name="index 5" w:semiHidden="0"/>
    <w:lsdException w:name="index 6" w:semiHidden="0"/>
    <w:lsdException w:name="footer" w:uiPriority="99"/>
    <w:lsdException w:name="List Number 2" w:semiHidden="0"/>
    <w:lsdException w:name="List Number 5" w:semiHidden="0"/>
    <w:lsdException w:name="Title" w:semiHidden="0" w:uiPriority="10" w:unhideWhenUsed="0" w:qFormat="1"/>
    <w:lsdException w:name="Subtitle" w:semiHidden="0" w:unhideWhenUsed="0"/>
    <w:lsdException w:name="Body Text Indent 3" w:semiHidden="0"/>
    <w:lsdException w:name="Block Text" w:semiHidden="0"/>
    <w:lsdException w:name="Hyperlink" w:semiHidden="0"/>
    <w:lsdException w:name="FollowedHyperlink" w:semiHidden="0"/>
    <w:lsdException w:name="Strong" w:semiHidden="0" w:unhideWhenUsed="0"/>
    <w:lsdException w:name="Emphasis" w:semiHidden="0" w:unhideWhenUsed="0"/>
    <w:lsdException w:name="Normal (Web)" w:uiPriority="99"/>
    <w:lsdException w:name="No List" w:uiPriority="99"/>
    <w:lsdException w:name="Table Grid" w:semiHidden="0" w:unhideWhenUsed="0"/>
    <w:lsdException w:name="Placeholder Text" w:unhideWhenUsed="0"/>
    <w:lsdException w:name="No Spacing" w:semiHidden="0" w:unhideWhenUsed="0"/>
    <w:lsdException w:name="Light Shading" w:semiHidden="0" w:unhideWhenUsed="0"/>
    <w:lsdException w:name="Light List" w:semiHidden="0" w:unhideWhenUsed="0"/>
    <w:lsdException w:name="Light Grid" w:semiHidden="0" w:unhideWhenUsed="0"/>
    <w:lsdException w:name="Medium Shading 1" w:semiHidden="0" w:unhideWhenUsed="0"/>
    <w:lsdException w:name="Medium Shading 2" w:semiHidden="0" w:unhideWhenUsed="0"/>
    <w:lsdException w:name="Medium List 1" w:semiHidden="0" w:unhideWhenUsed="0"/>
    <w:lsdException w:name="Medium List 2" w:semiHidden="0" w:unhideWhenUsed="0"/>
    <w:lsdException w:name="Medium Grid 1" w:semiHidden="0" w:unhideWhenUsed="0"/>
    <w:lsdException w:name="Medium Grid 2" w:semiHidden="0" w:unhideWhenUsed="0"/>
    <w:lsdException w:name="Medium Grid 3" w:semiHidden="0" w:unhideWhenUsed="0"/>
    <w:lsdException w:name="Dark List" w:semiHidden="0" w:unhideWhenUsed="0"/>
    <w:lsdException w:name="Colorful Shading" w:semiHidden="0" w:unhideWhenUsed="0"/>
    <w:lsdException w:name="Colorful List" w:semiHidden="0" w:unhideWhenUsed="0"/>
    <w:lsdException w:name="Colorful Grid" w:semiHidden="0" w:unhideWhenUsed="0"/>
    <w:lsdException w:name="Light Shading Accent 1" w:semiHidden="0" w:unhideWhenUsed="0"/>
    <w:lsdException w:name="Light List Accent 1" w:semiHidden="0" w:unhideWhenUsed="0"/>
    <w:lsdException w:name="Light Grid Accent 1" w:semiHidden="0" w:unhideWhenUsed="0"/>
    <w:lsdException w:name="Medium Shading 1 Accent 1" w:semiHidden="0" w:unhideWhenUsed="0"/>
    <w:lsdException w:name="Medium Shading 2 Accent 1" w:semiHidden="0" w:unhideWhenUsed="0"/>
    <w:lsdException w:name="Medium List 1 Accent 1" w:semiHidden="0" w:unhideWhenUsed="0"/>
    <w:lsdException w:name="Revision" w:unhideWhenUsed="0"/>
    <w:lsdException w:name="List Paragraph" w:semiHidden="0" w:uiPriority="34" w:unhideWhenUsed="0" w:qFormat="1"/>
    <w:lsdException w:name="Quote" w:semiHidden="0" w:unhideWhenUsed="0"/>
    <w:lsdException w:name="Intense Quote" w:semiHidden="0" w:unhideWhenUsed="0"/>
    <w:lsdException w:name="Medium List 2 Accent 1" w:semiHidden="0" w:unhideWhenUsed="0"/>
    <w:lsdException w:name="Medium Grid 1 Accent 1" w:semiHidden="0" w:unhideWhenUsed="0"/>
    <w:lsdException w:name="Medium Grid 2 Accent 1" w:semiHidden="0" w:unhideWhenUsed="0"/>
    <w:lsdException w:name="Medium Grid 3 Accent 1" w:semiHidden="0" w:unhideWhenUsed="0"/>
    <w:lsdException w:name="Dark List Accent 1" w:semiHidden="0" w:unhideWhenUsed="0"/>
    <w:lsdException w:name="Colorful Shading Accent 1" w:semiHidden="0" w:unhideWhenUsed="0"/>
    <w:lsdException w:name="Colorful List Accent 1" w:semiHidden="0" w:unhideWhenUsed="0"/>
    <w:lsdException w:name="Colorful Grid Accent 1" w:semiHidden="0" w:unhideWhenUsed="0"/>
    <w:lsdException w:name="Light Shading Accent 2" w:semiHidden="0" w:unhideWhenUsed="0"/>
    <w:lsdException w:name="Light List Accent 2" w:semiHidden="0" w:unhideWhenUsed="0"/>
    <w:lsdException w:name="Light Grid Accent 2" w:semiHidden="0" w:unhideWhenUsed="0"/>
    <w:lsdException w:name="Medium Shading 1 Accent 2" w:semiHidden="0" w:unhideWhenUsed="0"/>
    <w:lsdException w:name="Medium Shading 2 Accent 2" w:semiHidden="0" w:unhideWhenUsed="0"/>
    <w:lsdException w:name="Medium List 1 Accent 2" w:semiHidden="0" w:unhideWhenUsed="0"/>
    <w:lsdException w:name="Medium List 2 Accent 2" w:semiHidden="0" w:unhideWhenUsed="0"/>
    <w:lsdException w:name="Medium Grid 1 Accent 2" w:semiHidden="0" w:unhideWhenUsed="0"/>
    <w:lsdException w:name="Medium Grid 2 Accent 2" w:semiHidden="0" w:unhideWhenUsed="0"/>
    <w:lsdException w:name="Medium Grid 3 Accent 2" w:semiHidden="0" w:unhideWhenUsed="0"/>
    <w:lsdException w:name="Dark List Accent 2" w:semiHidden="0" w:unhideWhenUsed="0"/>
    <w:lsdException w:name="Colorful Shading Accent 2" w:semiHidden="0" w:unhideWhenUsed="0"/>
    <w:lsdException w:name="Colorful List Accent 2" w:semiHidden="0" w:unhideWhenUsed="0"/>
    <w:lsdException w:name="Colorful Grid Accent 2" w:semiHidden="0" w:unhideWhenUsed="0"/>
    <w:lsdException w:name="Light Shading Accent 3" w:semiHidden="0" w:unhideWhenUsed="0"/>
    <w:lsdException w:name="Light List Accent 3" w:semiHidden="0" w:unhideWhenUsed="0"/>
    <w:lsdException w:name="Light Grid Accent 3" w:semiHidden="0" w:unhideWhenUsed="0"/>
    <w:lsdException w:name="Medium Shading 1 Accent 3" w:semiHidden="0" w:unhideWhenUsed="0"/>
    <w:lsdException w:name="Medium Shading 2 Accent 3" w:semiHidden="0" w:unhideWhenUsed="0"/>
    <w:lsdException w:name="Medium List 1 Accent 3" w:semiHidden="0" w:unhideWhenUsed="0"/>
    <w:lsdException w:name="Medium List 2 Accent 3" w:semiHidden="0" w:unhideWhenUsed="0"/>
    <w:lsdException w:name="Medium Grid 1 Accent 3" w:semiHidden="0" w:unhideWhenUsed="0"/>
    <w:lsdException w:name="Medium Grid 2 Accent 3" w:semiHidden="0" w:unhideWhenUsed="0"/>
    <w:lsdException w:name="Medium Grid 3 Accent 3" w:semiHidden="0" w:unhideWhenUsed="0"/>
    <w:lsdException w:name="Dark List Accent 3" w:semiHidden="0" w:unhideWhenUsed="0"/>
    <w:lsdException w:name="Colorful Shading Accent 3" w:semiHidden="0" w:unhideWhenUsed="0"/>
    <w:lsdException w:name="Colorful List Accent 3" w:semiHidden="0" w:unhideWhenUsed="0"/>
    <w:lsdException w:name="Colorful Grid Accent 3" w:semiHidden="0" w:unhideWhenUsed="0"/>
    <w:lsdException w:name="Light Shading Accent 4" w:semiHidden="0" w:unhideWhenUsed="0"/>
    <w:lsdException w:name="Light List Accent 4" w:semiHidden="0" w:unhideWhenUsed="0"/>
    <w:lsdException w:name="Light Grid Accent 4" w:semiHidden="0" w:unhideWhenUsed="0"/>
    <w:lsdException w:name="Medium Shading 1 Accent 4" w:semiHidden="0" w:unhideWhenUsed="0"/>
    <w:lsdException w:name="Medium Shading 2 Accent 4" w:semiHidden="0" w:unhideWhenUsed="0"/>
    <w:lsdException w:name="Medium List 1 Accent 4" w:semiHidden="0" w:unhideWhenUsed="0"/>
    <w:lsdException w:name="Medium List 2 Accent 4" w:semiHidden="0" w:unhideWhenUsed="0"/>
    <w:lsdException w:name="Medium Grid 1 Accent 4" w:semiHidden="0" w:unhideWhenUsed="0"/>
    <w:lsdException w:name="Medium Grid 2 Accent 4" w:semiHidden="0" w:unhideWhenUsed="0"/>
    <w:lsdException w:name="Medium Grid 3 Accent 4" w:semiHidden="0" w:unhideWhenUsed="0"/>
    <w:lsdException w:name="Dark List Accent 4" w:semiHidden="0" w:unhideWhenUsed="0"/>
    <w:lsdException w:name="Colorful Shading Accent 4" w:semiHidden="0" w:unhideWhenUsed="0"/>
    <w:lsdException w:name="Colorful List Accent 4" w:semiHidden="0" w:unhideWhenUsed="0"/>
    <w:lsdException w:name="Colorful Grid Accent 4" w:semiHidden="0" w:unhideWhenUsed="0"/>
    <w:lsdException w:name="Light Shading Accent 5" w:semiHidden="0" w:unhideWhenUsed="0"/>
    <w:lsdException w:name="Light List Accent 5" w:semiHidden="0" w:unhideWhenUsed="0"/>
    <w:lsdException w:name="Light Grid Accent 5" w:semiHidden="0" w:unhideWhenUsed="0"/>
    <w:lsdException w:name="Medium Shading 1 Accent 5" w:semiHidden="0" w:unhideWhenUsed="0"/>
    <w:lsdException w:name="Medium Shading 2 Accent 5" w:semiHidden="0" w:unhideWhenUsed="0"/>
    <w:lsdException w:name="Medium List 1 Accent 5" w:semiHidden="0" w:unhideWhenUsed="0"/>
    <w:lsdException w:name="Medium List 2 Accent 5" w:semiHidden="0" w:unhideWhenUsed="0"/>
    <w:lsdException w:name="Medium Grid 1 Accent 5" w:semiHidden="0" w:unhideWhenUsed="0"/>
    <w:lsdException w:name="Medium Grid 2 Accent 5" w:semiHidden="0" w:unhideWhenUsed="0"/>
    <w:lsdException w:name="Medium Grid 3 Accent 5" w:semiHidden="0" w:unhideWhenUsed="0"/>
    <w:lsdException w:name="Dark List Accent 5" w:semiHidden="0" w:unhideWhenUsed="0"/>
    <w:lsdException w:name="Colorful Shading Accent 5" w:semiHidden="0" w:unhideWhenUsed="0"/>
    <w:lsdException w:name="Colorful List Accent 5" w:semiHidden="0" w:unhideWhenUsed="0"/>
    <w:lsdException w:name="Colorful Grid Accent 5" w:semiHidden="0" w:unhideWhenUsed="0"/>
    <w:lsdException w:name="Light Shading Accent 6" w:semiHidden="0" w:unhideWhenUsed="0"/>
    <w:lsdException w:name="Light List Accent 6" w:semiHidden="0" w:unhideWhenUsed="0"/>
    <w:lsdException w:name="Light Grid Accent 6" w:semiHidden="0" w:unhideWhenUsed="0"/>
    <w:lsdException w:name="Medium Shading 1 Accent 6" w:semiHidden="0" w:unhideWhenUsed="0"/>
    <w:lsdException w:name="Medium Shading 2 Accent 6" w:semiHidden="0" w:unhideWhenUsed="0"/>
    <w:lsdException w:name="Medium List 1 Accent 6" w:semiHidden="0" w:unhideWhenUsed="0"/>
    <w:lsdException w:name="Medium List 2 Accent 6" w:semiHidden="0" w:unhideWhenUsed="0"/>
    <w:lsdException w:name="Medium Grid 1 Accent 6" w:semiHidden="0" w:unhideWhenUsed="0"/>
    <w:lsdException w:name="Medium Grid 2 Accent 6" w:semiHidden="0" w:unhideWhenUsed="0"/>
    <w:lsdException w:name="Medium Grid 3 Accent 6" w:semiHidden="0" w:unhideWhenUsed="0"/>
    <w:lsdException w:name="Dark List Accent 6" w:semiHidden="0" w:unhideWhenUsed="0"/>
    <w:lsdException w:name="Colorful Shading Accent 6" w:semiHidden="0"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34861"/>
  </w:style>
  <w:style w:type="paragraph" w:styleId="Heading1">
    <w:name w:val="heading 1"/>
    <w:basedOn w:val="Normal"/>
    <w:next w:val="Normal"/>
    <w:link w:val="Heading1Char"/>
    <w:rsid w:val="00F34E46"/>
    <w:pPr>
      <w:keepNext/>
      <w:keepLines/>
      <w:spacing w:before="48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Normal"/>
    <w:link w:val="Heading2Char"/>
    <w:uiPriority w:val="9"/>
    <w:unhideWhenUsed/>
    <w:qFormat/>
    <w:rsid w:val="00465DDD"/>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465DDD"/>
    <w:pPr>
      <w:keepNext/>
      <w:keepLines/>
      <w:spacing w:before="20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465DDD"/>
    <w:pPr>
      <w:keepNext/>
      <w:keepLines/>
      <w:spacing w:before="20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unhideWhenUsed/>
    <w:qFormat/>
    <w:rsid w:val="00465DDD"/>
    <w:pPr>
      <w:keepNext/>
      <w:keepLines/>
      <w:spacing w:before="200"/>
      <w:outlineLvl w:val="4"/>
    </w:pPr>
    <w:rPr>
      <w:rFonts w:asciiTheme="majorHAnsi" w:eastAsiaTheme="majorEastAsia" w:hAnsiTheme="majorHAnsi" w:cstheme="majorBidi"/>
      <w:color w:val="244061" w:themeColor="accent1" w:themeShade="8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1"/>
    <w:uiPriority w:val="99"/>
    <w:semiHidden/>
    <w:unhideWhenUsed/>
    <w:rsid w:val="00BF75EE"/>
    <w:rPr>
      <w:rFonts w:ascii="Segoe UI" w:hAnsi="Segoe UI" w:cs="Segoe UI"/>
      <w:sz w:val="18"/>
      <w:szCs w:val="18"/>
    </w:rPr>
  </w:style>
  <w:style w:type="character" w:customStyle="1" w:styleId="BalloonTextChar">
    <w:name w:val="Balloon Text Char"/>
    <w:basedOn w:val="DefaultParagraphFont"/>
    <w:uiPriority w:val="99"/>
    <w:semiHidden/>
    <w:rsid w:val="00255F87"/>
    <w:rPr>
      <w:rFonts w:ascii="Lucida Grande" w:hAnsi="Lucida Grande"/>
      <w:sz w:val="18"/>
      <w:szCs w:val="18"/>
    </w:rPr>
  </w:style>
  <w:style w:type="character" w:customStyle="1" w:styleId="BalloonTextChar0">
    <w:name w:val="Balloon Text Char"/>
    <w:basedOn w:val="DefaultParagraphFont"/>
    <w:uiPriority w:val="99"/>
    <w:semiHidden/>
    <w:rsid w:val="00255F87"/>
    <w:rPr>
      <w:rFonts w:ascii="Lucida Grande" w:hAnsi="Lucida Grande"/>
      <w:sz w:val="18"/>
      <w:szCs w:val="18"/>
    </w:rPr>
  </w:style>
  <w:style w:type="paragraph" w:customStyle="1" w:styleId="Normal12pt">
    <w:name w:val="Normal + 12 pt"/>
    <w:aliases w:val="Justified"/>
    <w:basedOn w:val="Normal"/>
    <w:rsid w:val="000928B1"/>
    <w:pPr>
      <w:autoSpaceDE w:val="0"/>
      <w:autoSpaceDN w:val="0"/>
      <w:adjustRightInd w:val="0"/>
      <w:jc w:val="both"/>
    </w:pPr>
    <w:rPr>
      <w:rFonts w:ascii="Times New Roman" w:eastAsia="Times New Roman" w:hAnsi="Times New Roman" w:cs="Times New Roman"/>
      <w:b/>
      <w:lang w:val="en-CA"/>
    </w:rPr>
  </w:style>
  <w:style w:type="paragraph" w:styleId="Footer">
    <w:name w:val="footer"/>
    <w:basedOn w:val="Normal"/>
    <w:link w:val="FooterChar"/>
    <w:uiPriority w:val="99"/>
    <w:rsid w:val="000928B1"/>
    <w:pPr>
      <w:tabs>
        <w:tab w:val="center" w:pos="4320"/>
        <w:tab w:val="right" w:pos="8640"/>
      </w:tabs>
      <w:autoSpaceDE w:val="0"/>
      <w:autoSpaceDN w:val="0"/>
      <w:adjustRightInd w:val="0"/>
    </w:pPr>
    <w:rPr>
      <w:rFonts w:ascii="Times New Roman" w:eastAsia="Times New Roman" w:hAnsi="Times New Roman" w:cs="Times New Roman"/>
      <w:sz w:val="20"/>
      <w:szCs w:val="20"/>
    </w:rPr>
  </w:style>
  <w:style w:type="character" w:customStyle="1" w:styleId="FooterChar">
    <w:name w:val="Footer Char"/>
    <w:basedOn w:val="DefaultParagraphFont"/>
    <w:link w:val="Footer"/>
    <w:uiPriority w:val="99"/>
    <w:rsid w:val="000928B1"/>
    <w:rPr>
      <w:rFonts w:ascii="Times New Roman" w:eastAsia="Times New Roman" w:hAnsi="Times New Roman" w:cs="Times New Roman"/>
      <w:sz w:val="20"/>
      <w:szCs w:val="20"/>
    </w:rPr>
  </w:style>
  <w:style w:type="paragraph" w:customStyle="1" w:styleId="hkBlockJ">
    <w:name w:val="hkBlockJ"/>
    <w:basedOn w:val="Normal"/>
    <w:rsid w:val="00C243D7"/>
    <w:pPr>
      <w:spacing w:after="240"/>
      <w:jc w:val="both"/>
    </w:pPr>
    <w:rPr>
      <w:rFonts w:ascii="Times New Roman" w:eastAsia="Times New Roman" w:hAnsi="Times New Roman" w:cs="Times New Roman"/>
    </w:rPr>
  </w:style>
  <w:style w:type="paragraph" w:styleId="FootnoteText">
    <w:name w:val="footnote text"/>
    <w:basedOn w:val="Normal"/>
    <w:link w:val="FootnoteTextChar"/>
    <w:uiPriority w:val="99"/>
    <w:semiHidden/>
    <w:unhideWhenUsed/>
    <w:rsid w:val="004B68C9"/>
  </w:style>
  <w:style w:type="character" w:customStyle="1" w:styleId="FootnoteTextChar">
    <w:name w:val="Footnote Text Char"/>
    <w:basedOn w:val="DefaultParagraphFont"/>
    <w:link w:val="FootnoteText"/>
    <w:uiPriority w:val="99"/>
    <w:semiHidden/>
    <w:rsid w:val="004B68C9"/>
  </w:style>
  <w:style w:type="character" w:styleId="FootnoteReference">
    <w:name w:val="footnote reference"/>
    <w:basedOn w:val="DefaultParagraphFont"/>
    <w:uiPriority w:val="99"/>
    <w:semiHidden/>
    <w:unhideWhenUsed/>
    <w:rsid w:val="004B68C9"/>
    <w:rPr>
      <w:vertAlign w:val="superscript"/>
    </w:rPr>
  </w:style>
  <w:style w:type="character" w:customStyle="1" w:styleId="Heading1Char">
    <w:name w:val="Heading 1 Char"/>
    <w:basedOn w:val="DefaultParagraphFont"/>
    <w:link w:val="Heading1"/>
    <w:rsid w:val="00F34E46"/>
    <w:rPr>
      <w:rFonts w:asciiTheme="majorHAnsi" w:eastAsiaTheme="majorEastAsia" w:hAnsiTheme="majorHAnsi" w:cstheme="majorBidi"/>
      <w:b/>
      <w:bCs/>
      <w:color w:val="345A8A" w:themeColor="accent1" w:themeShade="B5"/>
      <w:sz w:val="32"/>
      <w:szCs w:val="32"/>
    </w:rPr>
  </w:style>
  <w:style w:type="table" w:styleId="TableGrid">
    <w:name w:val="Table Grid"/>
    <w:basedOn w:val="TableNormal"/>
    <w:uiPriority w:val="59"/>
    <w:rsid w:val="00F34E46"/>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ListParagraph">
    <w:name w:val="List Paragraph"/>
    <w:basedOn w:val="Normal"/>
    <w:uiPriority w:val="34"/>
    <w:qFormat/>
    <w:rsid w:val="004A0D15"/>
    <w:pPr>
      <w:ind w:left="720"/>
      <w:contextualSpacing/>
    </w:pPr>
  </w:style>
  <w:style w:type="paragraph" w:customStyle="1" w:styleId="Body">
    <w:name w:val="Body"/>
    <w:rsid w:val="0090066F"/>
    <w:pPr>
      <w:pBdr>
        <w:top w:val="nil"/>
        <w:left w:val="nil"/>
        <w:bottom w:val="nil"/>
        <w:right w:val="nil"/>
        <w:between w:val="nil"/>
        <w:bar w:val="nil"/>
      </w:pBdr>
    </w:pPr>
    <w:rPr>
      <w:rFonts w:ascii="Helvetica" w:eastAsia="Arial Unicode MS" w:hAnsi="Arial Unicode MS" w:cs="Arial Unicode MS"/>
      <w:color w:val="000000"/>
      <w:sz w:val="22"/>
      <w:szCs w:val="22"/>
      <w:bdr w:val="nil"/>
    </w:rPr>
  </w:style>
  <w:style w:type="character" w:styleId="PageNumber">
    <w:name w:val="page number"/>
    <w:basedOn w:val="DefaultParagraphFont"/>
    <w:uiPriority w:val="99"/>
    <w:semiHidden/>
    <w:unhideWhenUsed/>
    <w:rsid w:val="00FD0022"/>
  </w:style>
  <w:style w:type="character" w:styleId="CommentReference">
    <w:name w:val="annotation reference"/>
    <w:basedOn w:val="DefaultParagraphFont"/>
    <w:uiPriority w:val="99"/>
    <w:semiHidden/>
    <w:unhideWhenUsed/>
    <w:rsid w:val="00BF75EE"/>
    <w:rPr>
      <w:sz w:val="16"/>
      <w:szCs w:val="16"/>
    </w:rPr>
  </w:style>
  <w:style w:type="paragraph" w:styleId="CommentText">
    <w:name w:val="annotation text"/>
    <w:basedOn w:val="Normal"/>
    <w:link w:val="CommentTextChar"/>
    <w:uiPriority w:val="99"/>
    <w:semiHidden/>
    <w:unhideWhenUsed/>
    <w:rsid w:val="00BF75EE"/>
    <w:rPr>
      <w:sz w:val="20"/>
      <w:szCs w:val="20"/>
    </w:rPr>
  </w:style>
  <w:style w:type="character" w:customStyle="1" w:styleId="CommentTextChar">
    <w:name w:val="Comment Text Char"/>
    <w:basedOn w:val="DefaultParagraphFont"/>
    <w:link w:val="CommentText"/>
    <w:uiPriority w:val="99"/>
    <w:semiHidden/>
    <w:rsid w:val="00BF75EE"/>
    <w:rPr>
      <w:sz w:val="20"/>
      <w:szCs w:val="20"/>
    </w:rPr>
  </w:style>
  <w:style w:type="paragraph" w:styleId="CommentSubject">
    <w:name w:val="annotation subject"/>
    <w:basedOn w:val="CommentText"/>
    <w:next w:val="CommentText"/>
    <w:link w:val="CommentSubjectChar"/>
    <w:uiPriority w:val="99"/>
    <w:semiHidden/>
    <w:unhideWhenUsed/>
    <w:rsid w:val="00BF75EE"/>
    <w:rPr>
      <w:b/>
      <w:bCs/>
    </w:rPr>
  </w:style>
  <w:style w:type="character" w:customStyle="1" w:styleId="CommentSubjectChar">
    <w:name w:val="Comment Subject Char"/>
    <w:basedOn w:val="CommentTextChar"/>
    <w:link w:val="CommentSubject"/>
    <w:uiPriority w:val="99"/>
    <w:semiHidden/>
    <w:rsid w:val="00BF75EE"/>
    <w:rPr>
      <w:b/>
      <w:bCs/>
      <w:sz w:val="20"/>
      <w:szCs w:val="20"/>
    </w:rPr>
  </w:style>
  <w:style w:type="character" w:customStyle="1" w:styleId="BalloonTextChar1">
    <w:name w:val="Balloon Text Char1"/>
    <w:basedOn w:val="DefaultParagraphFont"/>
    <w:link w:val="BalloonText"/>
    <w:uiPriority w:val="99"/>
    <w:semiHidden/>
    <w:rsid w:val="00BF75EE"/>
    <w:rPr>
      <w:rFonts w:ascii="Segoe UI" w:hAnsi="Segoe UI" w:cs="Segoe UI"/>
      <w:sz w:val="18"/>
      <w:szCs w:val="18"/>
    </w:rPr>
  </w:style>
  <w:style w:type="character" w:customStyle="1" w:styleId="Heading2Char">
    <w:name w:val="Heading 2 Char"/>
    <w:basedOn w:val="DefaultParagraphFont"/>
    <w:link w:val="Heading2"/>
    <w:uiPriority w:val="9"/>
    <w:rsid w:val="00465DDD"/>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465DDD"/>
    <w:rPr>
      <w:rFonts w:asciiTheme="majorHAnsi" w:eastAsiaTheme="majorEastAsia" w:hAnsiTheme="majorHAnsi" w:cstheme="majorBidi"/>
      <w:b/>
      <w:bCs/>
      <w:color w:val="4F81BD" w:themeColor="accent1"/>
    </w:rPr>
  </w:style>
  <w:style w:type="character" w:customStyle="1" w:styleId="Heading4Char">
    <w:name w:val="Heading 4 Char"/>
    <w:basedOn w:val="DefaultParagraphFont"/>
    <w:link w:val="Heading4"/>
    <w:uiPriority w:val="9"/>
    <w:rsid w:val="00465DDD"/>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rsid w:val="00465DDD"/>
    <w:rPr>
      <w:rFonts w:asciiTheme="majorHAnsi" w:eastAsiaTheme="majorEastAsia" w:hAnsiTheme="majorHAnsi" w:cstheme="majorBidi"/>
      <w:color w:val="244061" w:themeColor="accent1" w:themeShade="80"/>
    </w:rPr>
  </w:style>
  <w:style w:type="paragraph" w:styleId="Date">
    <w:name w:val="Date"/>
    <w:basedOn w:val="Normal"/>
    <w:next w:val="Normal"/>
    <w:link w:val="DateChar"/>
    <w:uiPriority w:val="99"/>
    <w:unhideWhenUsed/>
    <w:rsid w:val="00465DDD"/>
  </w:style>
  <w:style w:type="character" w:customStyle="1" w:styleId="DateChar">
    <w:name w:val="Date Char"/>
    <w:basedOn w:val="DefaultParagraphFont"/>
    <w:link w:val="Date"/>
    <w:uiPriority w:val="99"/>
    <w:rsid w:val="00465DDD"/>
  </w:style>
  <w:style w:type="paragraph" w:styleId="BodyText">
    <w:name w:val="Body Text"/>
    <w:basedOn w:val="Normal"/>
    <w:link w:val="BodyTextChar"/>
    <w:uiPriority w:val="99"/>
    <w:unhideWhenUsed/>
    <w:rsid w:val="00465DDD"/>
    <w:pPr>
      <w:spacing w:after="120"/>
    </w:pPr>
  </w:style>
  <w:style w:type="character" w:customStyle="1" w:styleId="BodyTextChar">
    <w:name w:val="Body Text Char"/>
    <w:basedOn w:val="DefaultParagraphFont"/>
    <w:link w:val="BodyText"/>
    <w:uiPriority w:val="99"/>
    <w:rsid w:val="00465DDD"/>
  </w:style>
  <w:style w:type="paragraph" w:styleId="Header">
    <w:name w:val="header"/>
    <w:basedOn w:val="Normal"/>
    <w:link w:val="HeaderChar"/>
    <w:rsid w:val="00804FC7"/>
    <w:pPr>
      <w:tabs>
        <w:tab w:val="center" w:pos="4680"/>
        <w:tab w:val="right" w:pos="9360"/>
      </w:tabs>
    </w:pPr>
  </w:style>
  <w:style w:type="character" w:customStyle="1" w:styleId="HeaderChar">
    <w:name w:val="Header Char"/>
    <w:basedOn w:val="DefaultParagraphFont"/>
    <w:link w:val="Header"/>
    <w:rsid w:val="00804FC7"/>
  </w:style>
  <w:style w:type="table" w:customStyle="1" w:styleId="TableGrid1">
    <w:name w:val="Table Grid1"/>
    <w:basedOn w:val="TableNormal"/>
    <w:next w:val="TableGrid"/>
    <w:uiPriority w:val="59"/>
    <w:rsid w:val="00804FC7"/>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ulletBig">
    <w:name w:val="Bullet Big"/>
    <w:rsid w:val="00F77D71"/>
    <w:pPr>
      <w:numPr>
        <w:numId w:val="41"/>
      </w:numPr>
    </w:pPr>
  </w:style>
  <w:style w:type="paragraph" w:styleId="Title">
    <w:name w:val="Title"/>
    <w:basedOn w:val="Normal"/>
    <w:next w:val="Normal"/>
    <w:link w:val="TitleChar"/>
    <w:uiPriority w:val="10"/>
    <w:qFormat/>
    <w:rsid w:val="00F77D71"/>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F77D71"/>
    <w:rPr>
      <w:rFonts w:asciiTheme="majorHAnsi" w:eastAsiaTheme="majorEastAsia" w:hAnsiTheme="majorHAnsi" w:cstheme="majorBidi"/>
      <w:color w:val="17365D" w:themeColor="text2" w:themeShade="BF"/>
      <w:spacing w:val="5"/>
      <w:kern w:val="28"/>
      <w:sz w:val="52"/>
      <w:szCs w:val="52"/>
    </w:rPr>
  </w:style>
  <w:style w:type="paragraph" w:styleId="NormalWeb">
    <w:name w:val="Normal (Web)"/>
    <w:basedOn w:val="Normal"/>
    <w:uiPriority w:val="99"/>
    <w:semiHidden/>
    <w:unhideWhenUsed/>
    <w:rsid w:val="00D01410"/>
    <w:pPr>
      <w:spacing w:before="100" w:beforeAutospacing="1" w:after="100" w:afterAutospacing="1"/>
    </w:pPr>
    <w:rPr>
      <w:rFonts w:ascii="Times New Roman" w:eastAsiaTheme="minorEastAsia" w:hAnsi="Times New Roman" w:cs="Times New Roma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4"/>
        <w:szCs w:val="24"/>
        <w:lang w:val="en-US" w:eastAsia="en-US" w:bidi="ar-SA"/>
      </w:rPr>
    </w:rPrDefault>
    <w:pPrDefault/>
  </w:docDefaults>
  <w:latentStyles w:defLockedState="0" w:defUIPriority="0" w:defSemiHidden="1" w:defUnhideWhenUsed="1" w:defQFormat="0" w:count="267">
    <w:lsdException w:name="Normal" w:semiHidden="0" w:unhideWhenUsed="0"/>
    <w:lsdException w:name="heading 1" w:semiHidden="0" w:unhideWhenUsed="0"/>
    <w:lsdException w:name="heading 2" w:semiHidden="0" w:unhideWhenUsed="0"/>
    <w:lsdException w:name="heading 3" w:semiHidden="0" w:unhideWhenUsed="0"/>
    <w:lsdException w:name="heading 4" w:semiHidden="0" w:unhideWhenUsed="0"/>
    <w:lsdException w:name="heading 5" w:semiHidden="0" w:unhideWhenUsed="0"/>
    <w:lsdException w:name="heading 6" w:semiHidden="0" w:unhideWhenUsed="0"/>
    <w:lsdException w:name="heading 7" w:semiHidden="0"/>
    <w:lsdException w:name="heading 8" w:semiHidden="0"/>
    <w:lsdException w:name="heading 9" w:semiHidden="0"/>
    <w:lsdException w:name="index 2" w:semiHidden="0"/>
    <w:lsdException w:name="index 3" w:semiHidden="0"/>
    <w:lsdException w:name="index 4" w:semiHidden="0"/>
    <w:lsdException w:name="index 5" w:semiHidden="0"/>
    <w:lsdException w:name="index 6" w:semiHidden="0"/>
    <w:lsdException w:name="footer" w:uiPriority="99"/>
    <w:lsdException w:name="List Number 2" w:semiHidden="0"/>
    <w:lsdException w:name="List Number 5" w:semiHidden="0"/>
    <w:lsdException w:name="Title" w:semiHidden="0" w:uiPriority="10" w:unhideWhenUsed="0" w:qFormat="1"/>
    <w:lsdException w:name="Subtitle" w:semiHidden="0" w:unhideWhenUsed="0"/>
    <w:lsdException w:name="Body Text Indent 3" w:semiHidden="0"/>
    <w:lsdException w:name="Block Text" w:semiHidden="0"/>
    <w:lsdException w:name="Hyperlink" w:semiHidden="0"/>
    <w:lsdException w:name="FollowedHyperlink" w:semiHidden="0"/>
    <w:lsdException w:name="Strong" w:semiHidden="0" w:unhideWhenUsed="0"/>
    <w:lsdException w:name="Emphasis" w:semiHidden="0" w:unhideWhenUsed="0"/>
    <w:lsdException w:name="Normal (Web)" w:uiPriority="99"/>
    <w:lsdException w:name="No List" w:uiPriority="99"/>
    <w:lsdException w:name="Table Grid" w:semiHidden="0" w:unhideWhenUsed="0"/>
    <w:lsdException w:name="Placeholder Text" w:unhideWhenUsed="0"/>
    <w:lsdException w:name="No Spacing" w:semiHidden="0" w:unhideWhenUsed="0"/>
    <w:lsdException w:name="Light Shading" w:semiHidden="0" w:unhideWhenUsed="0"/>
    <w:lsdException w:name="Light List" w:semiHidden="0" w:unhideWhenUsed="0"/>
    <w:lsdException w:name="Light Grid" w:semiHidden="0" w:unhideWhenUsed="0"/>
    <w:lsdException w:name="Medium Shading 1" w:semiHidden="0" w:unhideWhenUsed="0"/>
    <w:lsdException w:name="Medium Shading 2" w:semiHidden="0" w:unhideWhenUsed="0"/>
    <w:lsdException w:name="Medium List 1" w:semiHidden="0" w:unhideWhenUsed="0"/>
    <w:lsdException w:name="Medium List 2" w:semiHidden="0" w:unhideWhenUsed="0"/>
    <w:lsdException w:name="Medium Grid 1" w:semiHidden="0" w:unhideWhenUsed="0"/>
    <w:lsdException w:name="Medium Grid 2" w:semiHidden="0" w:unhideWhenUsed="0"/>
    <w:lsdException w:name="Medium Grid 3" w:semiHidden="0" w:unhideWhenUsed="0"/>
    <w:lsdException w:name="Dark List" w:semiHidden="0" w:unhideWhenUsed="0"/>
    <w:lsdException w:name="Colorful Shading" w:semiHidden="0" w:unhideWhenUsed="0"/>
    <w:lsdException w:name="Colorful List" w:semiHidden="0" w:unhideWhenUsed="0"/>
    <w:lsdException w:name="Colorful Grid" w:semiHidden="0" w:unhideWhenUsed="0"/>
    <w:lsdException w:name="Light Shading Accent 1" w:semiHidden="0" w:unhideWhenUsed="0"/>
    <w:lsdException w:name="Light List Accent 1" w:semiHidden="0" w:unhideWhenUsed="0"/>
    <w:lsdException w:name="Light Grid Accent 1" w:semiHidden="0" w:unhideWhenUsed="0"/>
    <w:lsdException w:name="Medium Shading 1 Accent 1" w:semiHidden="0" w:unhideWhenUsed="0"/>
    <w:lsdException w:name="Medium Shading 2 Accent 1" w:semiHidden="0" w:unhideWhenUsed="0"/>
    <w:lsdException w:name="Medium List 1 Accent 1" w:semiHidden="0" w:unhideWhenUsed="0"/>
    <w:lsdException w:name="Revision" w:unhideWhenUsed="0"/>
    <w:lsdException w:name="List Paragraph" w:semiHidden="0" w:uiPriority="34" w:unhideWhenUsed="0" w:qFormat="1"/>
    <w:lsdException w:name="Quote" w:semiHidden="0" w:unhideWhenUsed="0"/>
    <w:lsdException w:name="Intense Quote" w:semiHidden="0" w:unhideWhenUsed="0"/>
    <w:lsdException w:name="Medium List 2 Accent 1" w:semiHidden="0" w:unhideWhenUsed="0"/>
    <w:lsdException w:name="Medium Grid 1 Accent 1" w:semiHidden="0" w:unhideWhenUsed="0"/>
    <w:lsdException w:name="Medium Grid 2 Accent 1" w:semiHidden="0" w:unhideWhenUsed="0"/>
    <w:lsdException w:name="Medium Grid 3 Accent 1" w:semiHidden="0" w:unhideWhenUsed="0"/>
    <w:lsdException w:name="Dark List Accent 1" w:semiHidden="0" w:unhideWhenUsed="0"/>
    <w:lsdException w:name="Colorful Shading Accent 1" w:semiHidden="0" w:unhideWhenUsed="0"/>
    <w:lsdException w:name="Colorful List Accent 1" w:semiHidden="0" w:unhideWhenUsed="0"/>
    <w:lsdException w:name="Colorful Grid Accent 1" w:semiHidden="0" w:unhideWhenUsed="0"/>
    <w:lsdException w:name="Light Shading Accent 2" w:semiHidden="0" w:unhideWhenUsed="0"/>
    <w:lsdException w:name="Light List Accent 2" w:semiHidden="0" w:unhideWhenUsed="0"/>
    <w:lsdException w:name="Light Grid Accent 2" w:semiHidden="0" w:unhideWhenUsed="0"/>
    <w:lsdException w:name="Medium Shading 1 Accent 2" w:semiHidden="0" w:unhideWhenUsed="0"/>
    <w:lsdException w:name="Medium Shading 2 Accent 2" w:semiHidden="0" w:unhideWhenUsed="0"/>
    <w:lsdException w:name="Medium List 1 Accent 2" w:semiHidden="0" w:unhideWhenUsed="0"/>
    <w:lsdException w:name="Medium List 2 Accent 2" w:semiHidden="0" w:unhideWhenUsed="0"/>
    <w:lsdException w:name="Medium Grid 1 Accent 2" w:semiHidden="0" w:unhideWhenUsed="0"/>
    <w:lsdException w:name="Medium Grid 2 Accent 2" w:semiHidden="0" w:unhideWhenUsed="0"/>
    <w:lsdException w:name="Medium Grid 3 Accent 2" w:semiHidden="0" w:unhideWhenUsed="0"/>
    <w:lsdException w:name="Dark List Accent 2" w:semiHidden="0" w:unhideWhenUsed="0"/>
    <w:lsdException w:name="Colorful Shading Accent 2" w:semiHidden="0" w:unhideWhenUsed="0"/>
    <w:lsdException w:name="Colorful List Accent 2" w:semiHidden="0" w:unhideWhenUsed="0"/>
    <w:lsdException w:name="Colorful Grid Accent 2" w:semiHidden="0" w:unhideWhenUsed="0"/>
    <w:lsdException w:name="Light Shading Accent 3" w:semiHidden="0" w:unhideWhenUsed="0"/>
    <w:lsdException w:name="Light List Accent 3" w:semiHidden="0" w:unhideWhenUsed="0"/>
    <w:lsdException w:name="Light Grid Accent 3" w:semiHidden="0" w:unhideWhenUsed="0"/>
    <w:lsdException w:name="Medium Shading 1 Accent 3" w:semiHidden="0" w:unhideWhenUsed="0"/>
    <w:lsdException w:name="Medium Shading 2 Accent 3" w:semiHidden="0" w:unhideWhenUsed="0"/>
    <w:lsdException w:name="Medium List 1 Accent 3" w:semiHidden="0" w:unhideWhenUsed="0"/>
    <w:lsdException w:name="Medium List 2 Accent 3" w:semiHidden="0" w:unhideWhenUsed="0"/>
    <w:lsdException w:name="Medium Grid 1 Accent 3" w:semiHidden="0" w:unhideWhenUsed="0"/>
    <w:lsdException w:name="Medium Grid 2 Accent 3" w:semiHidden="0" w:unhideWhenUsed="0"/>
    <w:lsdException w:name="Medium Grid 3 Accent 3" w:semiHidden="0" w:unhideWhenUsed="0"/>
    <w:lsdException w:name="Dark List Accent 3" w:semiHidden="0" w:unhideWhenUsed="0"/>
    <w:lsdException w:name="Colorful Shading Accent 3" w:semiHidden="0" w:unhideWhenUsed="0"/>
    <w:lsdException w:name="Colorful List Accent 3" w:semiHidden="0" w:unhideWhenUsed="0"/>
    <w:lsdException w:name="Colorful Grid Accent 3" w:semiHidden="0" w:unhideWhenUsed="0"/>
    <w:lsdException w:name="Light Shading Accent 4" w:semiHidden="0" w:unhideWhenUsed="0"/>
    <w:lsdException w:name="Light List Accent 4" w:semiHidden="0" w:unhideWhenUsed="0"/>
    <w:lsdException w:name="Light Grid Accent 4" w:semiHidden="0" w:unhideWhenUsed="0"/>
    <w:lsdException w:name="Medium Shading 1 Accent 4" w:semiHidden="0" w:unhideWhenUsed="0"/>
    <w:lsdException w:name="Medium Shading 2 Accent 4" w:semiHidden="0" w:unhideWhenUsed="0"/>
    <w:lsdException w:name="Medium List 1 Accent 4" w:semiHidden="0" w:unhideWhenUsed="0"/>
    <w:lsdException w:name="Medium List 2 Accent 4" w:semiHidden="0" w:unhideWhenUsed="0"/>
    <w:lsdException w:name="Medium Grid 1 Accent 4" w:semiHidden="0" w:unhideWhenUsed="0"/>
    <w:lsdException w:name="Medium Grid 2 Accent 4" w:semiHidden="0" w:unhideWhenUsed="0"/>
    <w:lsdException w:name="Medium Grid 3 Accent 4" w:semiHidden="0" w:unhideWhenUsed="0"/>
    <w:lsdException w:name="Dark List Accent 4" w:semiHidden="0" w:unhideWhenUsed="0"/>
    <w:lsdException w:name="Colorful Shading Accent 4" w:semiHidden="0" w:unhideWhenUsed="0"/>
    <w:lsdException w:name="Colorful List Accent 4" w:semiHidden="0" w:unhideWhenUsed="0"/>
    <w:lsdException w:name="Colorful Grid Accent 4" w:semiHidden="0" w:unhideWhenUsed="0"/>
    <w:lsdException w:name="Light Shading Accent 5" w:semiHidden="0" w:unhideWhenUsed="0"/>
    <w:lsdException w:name="Light List Accent 5" w:semiHidden="0" w:unhideWhenUsed="0"/>
    <w:lsdException w:name="Light Grid Accent 5" w:semiHidden="0" w:unhideWhenUsed="0"/>
    <w:lsdException w:name="Medium Shading 1 Accent 5" w:semiHidden="0" w:unhideWhenUsed="0"/>
    <w:lsdException w:name="Medium Shading 2 Accent 5" w:semiHidden="0" w:unhideWhenUsed="0"/>
    <w:lsdException w:name="Medium List 1 Accent 5" w:semiHidden="0" w:unhideWhenUsed="0"/>
    <w:lsdException w:name="Medium List 2 Accent 5" w:semiHidden="0" w:unhideWhenUsed="0"/>
    <w:lsdException w:name="Medium Grid 1 Accent 5" w:semiHidden="0" w:unhideWhenUsed="0"/>
    <w:lsdException w:name="Medium Grid 2 Accent 5" w:semiHidden="0" w:unhideWhenUsed="0"/>
    <w:lsdException w:name="Medium Grid 3 Accent 5" w:semiHidden="0" w:unhideWhenUsed="0"/>
    <w:lsdException w:name="Dark List Accent 5" w:semiHidden="0" w:unhideWhenUsed="0"/>
    <w:lsdException w:name="Colorful Shading Accent 5" w:semiHidden="0" w:unhideWhenUsed="0"/>
    <w:lsdException w:name="Colorful List Accent 5" w:semiHidden="0" w:unhideWhenUsed="0"/>
    <w:lsdException w:name="Colorful Grid Accent 5" w:semiHidden="0" w:unhideWhenUsed="0"/>
    <w:lsdException w:name="Light Shading Accent 6" w:semiHidden="0" w:unhideWhenUsed="0"/>
    <w:lsdException w:name="Light List Accent 6" w:semiHidden="0" w:unhideWhenUsed="0"/>
    <w:lsdException w:name="Light Grid Accent 6" w:semiHidden="0" w:unhideWhenUsed="0"/>
    <w:lsdException w:name="Medium Shading 1 Accent 6" w:semiHidden="0" w:unhideWhenUsed="0"/>
    <w:lsdException w:name="Medium Shading 2 Accent 6" w:semiHidden="0" w:unhideWhenUsed="0"/>
    <w:lsdException w:name="Medium List 1 Accent 6" w:semiHidden="0" w:unhideWhenUsed="0"/>
    <w:lsdException w:name="Medium List 2 Accent 6" w:semiHidden="0" w:unhideWhenUsed="0"/>
    <w:lsdException w:name="Medium Grid 1 Accent 6" w:semiHidden="0" w:unhideWhenUsed="0"/>
    <w:lsdException w:name="Medium Grid 2 Accent 6" w:semiHidden="0" w:unhideWhenUsed="0"/>
    <w:lsdException w:name="Medium Grid 3 Accent 6" w:semiHidden="0" w:unhideWhenUsed="0"/>
    <w:lsdException w:name="Dark List Accent 6" w:semiHidden="0" w:unhideWhenUsed="0"/>
    <w:lsdException w:name="Colorful Shading Accent 6" w:semiHidden="0"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34861"/>
  </w:style>
  <w:style w:type="paragraph" w:styleId="Heading1">
    <w:name w:val="heading 1"/>
    <w:basedOn w:val="Normal"/>
    <w:next w:val="Normal"/>
    <w:link w:val="Heading1Char"/>
    <w:rsid w:val="00F34E46"/>
    <w:pPr>
      <w:keepNext/>
      <w:keepLines/>
      <w:spacing w:before="48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Normal"/>
    <w:link w:val="Heading2Char"/>
    <w:uiPriority w:val="9"/>
    <w:unhideWhenUsed/>
    <w:qFormat/>
    <w:rsid w:val="00465DDD"/>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465DDD"/>
    <w:pPr>
      <w:keepNext/>
      <w:keepLines/>
      <w:spacing w:before="20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465DDD"/>
    <w:pPr>
      <w:keepNext/>
      <w:keepLines/>
      <w:spacing w:before="20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unhideWhenUsed/>
    <w:qFormat/>
    <w:rsid w:val="00465DDD"/>
    <w:pPr>
      <w:keepNext/>
      <w:keepLines/>
      <w:spacing w:before="200"/>
      <w:outlineLvl w:val="4"/>
    </w:pPr>
    <w:rPr>
      <w:rFonts w:asciiTheme="majorHAnsi" w:eastAsiaTheme="majorEastAsia" w:hAnsiTheme="majorHAnsi" w:cstheme="majorBidi"/>
      <w:color w:val="244061" w:themeColor="accent1" w:themeShade="8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1"/>
    <w:uiPriority w:val="99"/>
    <w:semiHidden/>
    <w:unhideWhenUsed/>
    <w:rsid w:val="00BF75EE"/>
    <w:rPr>
      <w:rFonts w:ascii="Segoe UI" w:hAnsi="Segoe UI" w:cs="Segoe UI"/>
      <w:sz w:val="18"/>
      <w:szCs w:val="18"/>
    </w:rPr>
  </w:style>
  <w:style w:type="character" w:customStyle="1" w:styleId="BalloonTextChar">
    <w:name w:val="Balloon Text Char"/>
    <w:basedOn w:val="DefaultParagraphFont"/>
    <w:uiPriority w:val="99"/>
    <w:semiHidden/>
    <w:rsid w:val="00255F87"/>
    <w:rPr>
      <w:rFonts w:ascii="Lucida Grande" w:hAnsi="Lucida Grande"/>
      <w:sz w:val="18"/>
      <w:szCs w:val="18"/>
    </w:rPr>
  </w:style>
  <w:style w:type="character" w:customStyle="1" w:styleId="BalloonTextChar0">
    <w:name w:val="Balloon Text Char"/>
    <w:basedOn w:val="DefaultParagraphFont"/>
    <w:uiPriority w:val="99"/>
    <w:semiHidden/>
    <w:rsid w:val="00255F87"/>
    <w:rPr>
      <w:rFonts w:ascii="Lucida Grande" w:hAnsi="Lucida Grande"/>
      <w:sz w:val="18"/>
      <w:szCs w:val="18"/>
    </w:rPr>
  </w:style>
  <w:style w:type="paragraph" w:customStyle="1" w:styleId="Normal12pt">
    <w:name w:val="Normal + 12 pt"/>
    <w:aliases w:val="Justified"/>
    <w:basedOn w:val="Normal"/>
    <w:rsid w:val="000928B1"/>
    <w:pPr>
      <w:autoSpaceDE w:val="0"/>
      <w:autoSpaceDN w:val="0"/>
      <w:adjustRightInd w:val="0"/>
      <w:jc w:val="both"/>
    </w:pPr>
    <w:rPr>
      <w:rFonts w:ascii="Times New Roman" w:eastAsia="Times New Roman" w:hAnsi="Times New Roman" w:cs="Times New Roman"/>
      <w:b/>
      <w:lang w:val="en-CA"/>
    </w:rPr>
  </w:style>
  <w:style w:type="paragraph" w:styleId="Footer">
    <w:name w:val="footer"/>
    <w:basedOn w:val="Normal"/>
    <w:link w:val="FooterChar"/>
    <w:uiPriority w:val="99"/>
    <w:rsid w:val="000928B1"/>
    <w:pPr>
      <w:tabs>
        <w:tab w:val="center" w:pos="4320"/>
        <w:tab w:val="right" w:pos="8640"/>
      </w:tabs>
      <w:autoSpaceDE w:val="0"/>
      <w:autoSpaceDN w:val="0"/>
      <w:adjustRightInd w:val="0"/>
    </w:pPr>
    <w:rPr>
      <w:rFonts w:ascii="Times New Roman" w:eastAsia="Times New Roman" w:hAnsi="Times New Roman" w:cs="Times New Roman"/>
      <w:sz w:val="20"/>
      <w:szCs w:val="20"/>
    </w:rPr>
  </w:style>
  <w:style w:type="character" w:customStyle="1" w:styleId="FooterChar">
    <w:name w:val="Footer Char"/>
    <w:basedOn w:val="DefaultParagraphFont"/>
    <w:link w:val="Footer"/>
    <w:uiPriority w:val="99"/>
    <w:rsid w:val="000928B1"/>
    <w:rPr>
      <w:rFonts w:ascii="Times New Roman" w:eastAsia="Times New Roman" w:hAnsi="Times New Roman" w:cs="Times New Roman"/>
      <w:sz w:val="20"/>
      <w:szCs w:val="20"/>
    </w:rPr>
  </w:style>
  <w:style w:type="paragraph" w:customStyle="1" w:styleId="hkBlockJ">
    <w:name w:val="hkBlockJ"/>
    <w:basedOn w:val="Normal"/>
    <w:rsid w:val="00C243D7"/>
    <w:pPr>
      <w:spacing w:after="240"/>
      <w:jc w:val="both"/>
    </w:pPr>
    <w:rPr>
      <w:rFonts w:ascii="Times New Roman" w:eastAsia="Times New Roman" w:hAnsi="Times New Roman" w:cs="Times New Roman"/>
    </w:rPr>
  </w:style>
  <w:style w:type="paragraph" w:styleId="FootnoteText">
    <w:name w:val="footnote text"/>
    <w:basedOn w:val="Normal"/>
    <w:link w:val="FootnoteTextChar"/>
    <w:uiPriority w:val="99"/>
    <w:semiHidden/>
    <w:unhideWhenUsed/>
    <w:rsid w:val="004B68C9"/>
  </w:style>
  <w:style w:type="character" w:customStyle="1" w:styleId="FootnoteTextChar">
    <w:name w:val="Footnote Text Char"/>
    <w:basedOn w:val="DefaultParagraphFont"/>
    <w:link w:val="FootnoteText"/>
    <w:uiPriority w:val="99"/>
    <w:semiHidden/>
    <w:rsid w:val="004B68C9"/>
  </w:style>
  <w:style w:type="character" w:styleId="FootnoteReference">
    <w:name w:val="footnote reference"/>
    <w:basedOn w:val="DefaultParagraphFont"/>
    <w:uiPriority w:val="99"/>
    <w:semiHidden/>
    <w:unhideWhenUsed/>
    <w:rsid w:val="004B68C9"/>
    <w:rPr>
      <w:vertAlign w:val="superscript"/>
    </w:rPr>
  </w:style>
  <w:style w:type="character" w:customStyle="1" w:styleId="Heading1Char">
    <w:name w:val="Heading 1 Char"/>
    <w:basedOn w:val="DefaultParagraphFont"/>
    <w:link w:val="Heading1"/>
    <w:rsid w:val="00F34E46"/>
    <w:rPr>
      <w:rFonts w:asciiTheme="majorHAnsi" w:eastAsiaTheme="majorEastAsia" w:hAnsiTheme="majorHAnsi" w:cstheme="majorBidi"/>
      <w:b/>
      <w:bCs/>
      <w:color w:val="345A8A" w:themeColor="accent1" w:themeShade="B5"/>
      <w:sz w:val="32"/>
      <w:szCs w:val="32"/>
    </w:rPr>
  </w:style>
  <w:style w:type="table" w:styleId="TableGrid">
    <w:name w:val="Table Grid"/>
    <w:basedOn w:val="TableNormal"/>
    <w:uiPriority w:val="59"/>
    <w:rsid w:val="00F34E46"/>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ListParagraph">
    <w:name w:val="List Paragraph"/>
    <w:basedOn w:val="Normal"/>
    <w:uiPriority w:val="34"/>
    <w:qFormat/>
    <w:rsid w:val="004A0D15"/>
    <w:pPr>
      <w:ind w:left="720"/>
      <w:contextualSpacing/>
    </w:pPr>
  </w:style>
  <w:style w:type="paragraph" w:customStyle="1" w:styleId="Body">
    <w:name w:val="Body"/>
    <w:rsid w:val="0090066F"/>
    <w:pPr>
      <w:pBdr>
        <w:top w:val="nil"/>
        <w:left w:val="nil"/>
        <w:bottom w:val="nil"/>
        <w:right w:val="nil"/>
        <w:between w:val="nil"/>
        <w:bar w:val="nil"/>
      </w:pBdr>
    </w:pPr>
    <w:rPr>
      <w:rFonts w:ascii="Helvetica" w:eastAsia="Arial Unicode MS" w:hAnsi="Arial Unicode MS" w:cs="Arial Unicode MS"/>
      <w:color w:val="000000"/>
      <w:sz w:val="22"/>
      <w:szCs w:val="22"/>
      <w:bdr w:val="nil"/>
    </w:rPr>
  </w:style>
  <w:style w:type="character" w:styleId="PageNumber">
    <w:name w:val="page number"/>
    <w:basedOn w:val="DefaultParagraphFont"/>
    <w:uiPriority w:val="99"/>
    <w:semiHidden/>
    <w:unhideWhenUsed/>
    <w:rsid w:val="00FD0022"/>
  </w:style>
  <w:style w:type="character" w:styleId="CommentReference">
    <w:name w:val="annotation reference"/>
    <w:basedOn w:val="DefaultParagraphFont"/>
    <w:uiPriority w:val="99"/>
    <w:semiHidden/>
    <w:unhideWhenUsed/>
    <w:rsid w:val="00BF75EE"/>
    <w:rPr>
      <w:sz w:val="16"/>
      <w:szCs w:val="16"/>
    </w:rPr>
  </w:style>
  <w:style w:type="paragraph" w:styleId="CommentText">
    <w:name w:val="annotation text"/>
    <w:basedOn w:val="Normal"/>
    <w:link w:val="CommentTextChar"/>
    <w:uiPriority w:val="99"/>
    <w:semiHidden/>
    <w:unhideWhenUsed/>
    <w:rsid w:val="00BF75EE"/>
    <w:rPr>
      <w:sz w:val="20"/>
      <w:szCs w:val="20"/>
    </w:rPr>
  </w:style>
  <w:style w:type="character" w:customStyle="1" w:styleId="CommentTextChar">
    <w:name w:val="Comment Text Char"/>
    <w:basedOn w:val="DefaultParagraphFont"/>
    <w:link w:val="CommentText"/>
    <w:uiPriority w:val="99"/>
    <w:semiHidden/>
    <w:rsid w:val="00BF75EE"/>
    <w:rPr>
      <w:sz w:val="20"/>
      <w:szCs w:val="20"/>
    </w:rPr>
  </w:style>
  <w:style w:type="paragraph" w:styleId="CommentSubject">
    <w:name w:val="annotation subject"/>
    <w:basedOn w:val="CommentText"/>
    <w:next w:val="CommentText"/>
    <w:link w:val="CommentSubjectChar"/>
    <w:uiPriority w:val="99"/>
    <w:semiHidden/>
    <w:unhideWhenUsed/>
    <w:rsid w:val="00BF75EE"/>
    <w:rPr>
      <w:b/>
      <w:bCs/>
    </w:rPr>
  </w:style>
  <w:style w:type="character" w:customStyle="1" w:styleId="CommentSubjectChar">
    <w:name w:val="Comment Subject Char"/>
    <w:basedOn w:val="CommentTextChar"/>
    <w:link w:val="CommentSubject"/>
    <w:uiPriority w:val="99"/>
    <w:semiHidden/>
    <w:rsid w:val="00BF75EE"/>
    <w:rPr>
      <w:b/>
      <w:bCs/>
      <w:sz w:val="20"/>
      <w:szCs w:val="20"/>
    </w:rPr>
  </w:style>
  <w:style w:type="character" w:customStyle="1" w:styleId="BalloonTextChar1">
    <w:name w:val="Balloon Text Char1"/>
    <w:basedOn w:val="DefaultParagraphFont"/>
    <w:link w:val="BalloonText"/>
    <w:uiPriority w:val="99"/>
    <w:semiHidden/>
    <w:rsid w:val="00BF75EE"/>
    <w:rPr>
      <w:rFonts w:ascii="Segoe UI" w:hAnsi="Segoe UI" w:cs="Segoe UI"/>
      <w:sz w:val="18"/>
      <w:szCs w:val="18"/>
    </w:rPr>
  </w:style>
  <w:style w:type="character" w:customStyle="1" w:styleId="Heading2Char">
    <w:name w:val="Heading 2 Char"/>
    <w:basedOn w:val="DefaultParagraphFont"/>
    <w:link w:val="Heading2"/>
    <w:uiPriority w:val="9"/>
    <w:rsid w:val="00465DDD"/>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465DDD"/>
    <w:rPr>
      <w:rFonts w:asciiTheme="majorHAnsi" w:eastAsiaTheme="majorEastAsia" w:hAnsiTheme="majorHAnsi" w:cstheme="majorBidi"/>
      <w:b/>
      <w:bCs/>
      <w:color w:val="4F81BD" w:themeColor="accent1"/>
    </w:rPr>
  </w:style>
  <w:style w:type="character" w:customStyle="1" w:styleId="Heading4Char">
    <w:name w:val="Heading 4 Char"/>
    <w:basedOn w:val="DefaultParagraphFont"/>
    <w:link w:val="Heading4"/>
    <w:uiPriority w:val="9"/>
    <w:rsid w:val="00465DDD"/>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rsid w:val="00465DDD"/>
    <w:rPr>
      <w:rFonts w:asciiTheme="majorHAnsi" w:eastAsiaTheme="majorEastAsia" w:hAnsiTheme="majorHAnsi" w:cstheme="majorBidi"/>
      <w:color w:val="244061" w:themeColor="accent1" w:themeShade="80"/>
    </w:rPr>
  </w:style>
  <w:style w:type="paragraph" w:styleId="Date">
    <w:name w:val="Date"/>
    <w:basedOn w:val="Normal"/>
    <w:next w:val="Normal"/>
    <w:link w:val="DateChar"/>
    <w:uiPriority w:val="99"/>
    <w:unhideWhenUsed/>
    <w:rsid w:val="00465DDD"/>
  </w:style>
  <w:style w:type="character" w:customStyle="1" w:styleId="DateChar">
    <w:name w:val="Date Char"/>
    <w:basedOn w:val="DefaultParagraphFont"/>
    <w:link w:val="Date"/>
    <w:uiPriority w:val="99"/>
    <w:rsid w:val="00465DDD"/>
  </w:style>
  <w:style w:type="paragraph" w:styleId="BodyText">
    <w:name w:val="Body Text"/>
    <w:basedOn w:val="Normal"/>
    <w:link w:val="BodyTextChar"/>
    <w:uiPriority w:val="99"/>
    <w:unhideWhenUsed/>
    <w:rsid w:val="00465DDD"/>
    <w:pPr>
      <w:spacing w:after="120"/>
    </w:pPr>
  </w:style>
  <w:style w:type="character" w:customStyle="1" w:styleId="BodyTextChar">
    <w:name w:val="Body Text Char"/>
    <w:basedOn w:val="DefaultParagraphFont"/>
    <w:link w:val="BodyText"/>
    <w:uiPriority w:val="99"/>
    <w:rsid w:val="00465DDD"/>
  </w:style>
  <w:style w:type="paragraph" w:styleId="Header">
    <w:name w:val="header"/>
    <w:basedOn w:val="Normal"/>
    <w:link w:val="HeaderChar"/>
    <w:rsid w:val="00804FC7"/>
    <w:pPr>
      <w:tabs>
        <w:tab w:val="center" w:pos="4680"/>
        <w:tab w:val="right" w:pos="9360"/>
      </w:tabs>
    </w:pPr>
  </w:style>
  <w:style w:type="character" w:customStyle="1" w:styleId="HeaderChar">
    <w:name w:val="Header Char"/>
    <w:basedOn w:val="DefaultParagraphFont"/>
    <w:link w:val="Header"/>
    <w:rsid w:val="00804FC7"/>
  </w:style>
  <w:style w:type="table" w:customStyle="1" w:styleId="TableGrid1">
    <w:name w:val="Table Grid1"/>
    <w:basedOn w:val="TableNormal"/>
    <w:next w:val="TableGrid"/>
    <w:uiPriority w:val="59"/>
    <w:rsid w:val="00804FC7"/>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ulletBig">
    <w:name w:val="Bullet Big"/>
    <w:rsid w:val="00F77D71"/>
    <w:pPr>
      <w:numPr>
        <w:numId w:val="41"/>
      </w:numPr>
    </w:pPr>
  </w:style>
  <w:style w:type="paragraph" w:styleId="Title">
    <w:name w:val="Title"/>
    <w:basedOn w:val="Normal"/>
    <w:next w:val="Normal"/>
    <w:link w:val="TitleChar"/>
    <w:uiPriority w:val="10"/>
    <w:qFormat/>
    <w:rsid w:val="00F77D71"/>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F77D71"/>
    <w:rPr>
      <w:rFonts w:asciiTheme="majorHAnsi" w:eastAsiaTheme="majorEastAsia" w:hAnsiTheme="majorHAnsi" w:cstheme="majorBidi"/>
      <w:color w:val="17365D" w:themeColor="text2" w:themeShade="BF"/>
      <w:spacing w:val="5"/>
      <w:kern w:val="28"/>
      <w:sz w:val="52"/>
      <w:szCs w:val="52"/>
    </w:rPr>
  </w:style>
  <w:style w:type="paragraph" w:styleId="NormalWeb">
    <w:name w:val="Normal (Web)"/>
    <w:basedOn w:val="Normal"/>
    <w:uiPriority w:val="99"/>
    <w:semiHidden/>
    <w:unhideWhenUsed/>
    <w:rsid w:val="00D01410"/>
    <w:pPr>
      <w:spacing w:before="100" w:beforeAutospacing="1" w:after="100" w:afterAutospacing="1"/>
    </w:pPr>
    <w:rPr>
      <w:rFonts w:ascii="Times New Roman" w:eastAsiaTheme="minorEastAsia"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42507324">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3.xml"/><Relationship Id="rId18" Type="http://schemas.openxmlformats.org/officeDocument/2006/relationships/image" Target="media/image3.png"/><Relationship Id="rId26" Type="http://schemas.microsoft.com/office/2011/relationships/people" Target="people.xml"/><Relationship Id="rId3" Type="http://schemas.openxmlformats.org/officeDocument/2006/relationships/styles" Target="styles.xml"/><Relationship Id="rId21" Type="http://schemas.openxmlformats.org/officeDocument/2006/relationships/image" Target="media/image6.png"/><Relationship Id="rId7" Type="http://schemas.openxmlformats.org/officeDocument/2006/relationships/footnotes" Target="footnotes.xml"/><Relationship Id="rId12" Type="http://schemas.openxmlformats.org/officeDocument/2006/relationships/chart" Target="charts/chart2.xml"/><Relationship Id="rId17" Type="http://schemas.openxmlformats.org/officeDocument/2006/relationships/footer" Target="footer4.xml"/><Relationship Id="rId25" Type="http://schemas.microsoft.com/office/2011/relationships/commentsExtended" Target="commentsExtended.xml"/><Relationship Id="rId2" Type="http://schemas.openxmlformats.org/officeDocument/2006/relationships/numbering" Target="numbering.xml"/><Relationship Id="rId16" Type="http://schemas.openxmlformats.org/officeDocument/2006/relationships/image" Target="media/image2.png"/><Relationship Id="rId20" Type="http://schemas.openxmlformats.org/officeDocument/2006/relationships/image" Target="media/image5.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chart" Target="charts/chart1.xml"/><Relationship Id="rId5" Type="http://schemas.openxmlformats.org/officeDocument/2006/relationships/settings" Target="settings.xml"/><Relationship Id="rId15" Type="http://schemas.openxmlformats.org/officeDocument/2006/relationships/chart" Target="charts/chart3.xml"/><Relationship Id="rId23"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image" Target="media/image4.png"/><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image" Target="media/image1.png"/><Relationship Id="rId22" Type="http://schemas.openxmlformats.org/officeDocument/2006/relationships/fontTable" Target="fontTable.xml"/></Relationships>
</file>

<file path=word/charts/_rels/chart1.xml.rels><?xml version="1.0" encoding="UTF-8" standalone="yes"?>
<Relationships xmlns="http://schemas.openxmlformats.org/package/2006/relationships"><Relationship Id="rId1" Type="http://schemas.openxmlformats.org/officeDocument/2006/relationships/oleObject" Target="file:///C:\Users\sbaker\AppData\Local\Box\Box%20Edit\Documents\16720103709\fadp_appendices%20SB.xlsx" TargetMode="External"/></Relationships>
</file>

<file path=word/charts/_rels/chart2.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oleObject" Target="file:///C:\Users\sbaker\AppData\Local\Box\Box%20Edit\Documents\16720103709\fadp_appendices%20SB.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C:\Users\gmedina\AppData\Local\Box\Box%20Edit\Documents\16720103709\fadp_appendices%20SB.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18"/>
    </mc:Choice>
    <mc:Fallback>
      <c:style val="18"/>
    </mc:Fallback>
  </mc:AlternateContent>
  <c:chart>
    <c:title>
      <c:tx>
        <c:rich>
          <a:bodyPr/>
          <a:lstStyle/>
          <a:p>
            <a:pPr>
              <a:defRPr sz="1050"/>
            </a:pPr>
            <a:r>
              <a:rPr lang="en-US" sz="1050"/>
              <a:t>FADP Abolition</a:t>
            </a:r>
            <a:r>
              <a:rPr lang="en-US" sz="1050" baseline="0"/>
              <a:t> </a:t>
            </a:r>
            <a:r>
              <a:rPr lang="en-US" sz="1050"/>
              <a:t>Funding, 2007-2013</a:t>
            </a:r>
          </a:p>
          <a:p>
            <a:pPr>
              <a:defRPr sz="1050"/>
            </a:pPr>
            <a:r>
              <a:rPr lang="en-US" sz="1050" b="0"/>
              <a:t>Total: $66,921,322</a:t>
            </a:r>
          </a:p>
        </c:rich>
      </c:tx>
      <c:layout>
        <c:manualLayout>
          <c:xMode val="edge"/>
          <c:yMode val="edge"/>
          <c:x val="2.6159718485622405E-2"/>
          <c:y val="3.2683258902950187E-2"/>
        </c:manualLayout>
      </c:layout>
      <c:overlay val="0"/>
    </c:title>
    <c:autoTitleDeleted val="0"/>
    <c:plotArea>
      <c:layout/>
      <c:pieChart>
        <c:varyColors val="1"/>
        <c:ser>
          <c:idx val="0"/>
          <c:order val="0"/>
          <c:dLbls>
            <c:dLbl>
              <c:idx val="0"/>
              <c:layout>
                <c:manualLayout>
                  <c:x val="-1.3407560896993138E-2"/>
                  <c:y val="-4.8192318135299398E-3"/>
                </c:manualLayout>
              </c:layout>
              <c:tx>
                <c:rich>
                  <a:bodyPr/>
                  <a:lstStyle/>
                  <a:p>
                    <a:r>
                      <a:rPr lang="en-US" sz="1000" b="1">
                        <a:latin typeface="+mn-lt"/>
                      </a:rPr>
                      <a:t>Administration </a:t>
                    </a:r>
                  </a:p>
                  <a:p>
                    <a:r>
                      <a:rPr lang="en-US" sz="1000">
                        <a:latin typeface="+mn-lt"/>
                      </a:rPr>
                      <a:t>$2,587,539
4%</a:t>
                    </a:r>
                    <a:endParaRPr lang="en-US"/>
                  </a:p>
                </c:rich>
              </c:tx>
              <c:showLegendKey val="0"/>
              <c:showVal val="0"/>
              <c:showCatName val="1"/>
              <c:showSerName val="0"/>
              <c:showPercent val="1"/>
              <c:showBubbleSize val="0"/>
              <c:extLst>
                <c:ext xmlns:c15="http://schemas.microsoft.com/office/drawing/2012/chart" uri="{CE6537A1-D6FC-4f65-9D91-7224C49458BB}"/>
              </c:extLst>
            </c:dLbl>
            <c:dLbl>
              <c:idx val="1"/>
              <c:layout>
                <c:manualLayout>
                  <c:x val="6.6440743579618919E-2"/>
                  <c:y val="7.9453427100238429E-3"/>
                </c:manualLayout>
              </c:layout>
              <c:tx>
                <c:rich>
                  <a:bodyPr/>
                  <a:lstStyle/>
                  <a:p>
                    <a:r>
                      <a:rPr lang="en-US" b="1">
                        <a:latin typeface="+mn-lt"/>
                      </a:rPr>
                      <a:t>Communications </a:t>
                    </a:r>
                  </a:p>
                  <a:p>
                    <a:r>
                      <a:rPr lang="en-US">
                        <a:latin typeface="+mn-lt"/>
                      </a:rPr>
                      <a:t>$2,617,250
4%</a:t>
                    </a:r>
                    <a:endParaRPr lang="en-US"/>
                  </a:p>
                </c:rich>
              </c:tx>
              <c:showLegendKey val="0"/>
              <c:showVal val="0"/>
              <c:showCatName val="1"/>
              <c:showSerName val="0"/>
              <c:showPercent val="1"/>
              <c:showBubbleSize val="0"/>
              <c:extLst>
                <c:ext xmlns:c15="http://schemas.microsoft.com/office/drawing/2012/chart" uri="{CE6537A1-D6FC-4f65-9D91-7224C49458BB}"/>
              </c:extLst>
            </c:dLbl>
            <c:dLbl>
              <c:idx val="2"/>
              <c:layout>
                <c:manualLayout>
                  <c:x val="-0.14900478887507482"/>
                  <c:y val="1.1804134921277454E-2"/>
                </c:manualLayout>
              </c:layout>
              <c:tx>
                <c:rich>
                  <a:bodyPr/>
                  <a:lstStyle/>
                  <a:p>
                    <a:r>
                      <a:rPr lang="en-US" b="1">
                        <a:latin typeface="+mn-lt"/>
                      </a:rPr>
                      <a:t>Litigation </a:t>
                    </a:r>
                  </a:p>
                  <a:p>
                    <a:r>
                      <a:rPr lang="en-US">
                        <a:latin typeface="+mn-lt"/>
                      </a:rPr>
                      <a:t>$20,459,550
33%</a:t>
                    </a:r>
                    <a:endParaRPr lang="en-US"/>
                  </a:p>
                </c:rich>
              </c:tx>
              <c:showLegendKey val="0"/>
              <c:showVal val="0"/>
              <c:showCatName val="1"/>
              <c:showSerName val="0"/>
              <c:showPercent val="1"/>
              <c:showBubbleSize val="0"/>
              <c:extLst>
                <c:ext xmlns:c15="http://schemas.microsoft.com/office/drawing/2012/chart" uri="{CE6537A1-D6FC-4f65-9D91-7224C49458BB}"/>
              </c:extLst>
            </c:dLbl>
            <c:dLbl>
              <c:idx val="3"/>
              <c:layout>
                <c:manualLayout>
                  <c:x val="7.7224708753511076E-2"/>
                  <c:y val="-0.2293896419446243"/>
                </c:manualLayout>
              </c:layout>
              <c:tx>
                <c:rich>
                  <a:bodyPr/>
                  <a:lstStyle/>
                  <a:p>
                    <a:r>
                      <a:rPr lang="en-US" b="1">
                        <a:latin typeface="+mn-lt"/>
                      </a:rPr>
                      <a:t>State Policy Advocacy</a:t>
                    </a:r>
                  </a:p>
                  <a:p>
                    <a:r>
                      <a:rPr lang="en-US">
                        <a:latin typeface="+mn-lt"/>
                      </a:rPr>
                      <a:t> $22,305,011
33%</a:t>
                    </a:r>
                    <a:endParaRPr lang="en-US"/>
                  </a:p>
                </c:rich>
              </c:tx>
              <c:showLegendKey val="0"/>
              <c:showVal val="0"/>
              <c:showCatName val="1"/>
              <c:showSerName val="0"/>
              <c:showPercent val="1"/>
              <c:showBubbleSize val="0"/>
              <c:extLst>
                <c:ext xmlns:c15="http://schemas.microsoft.com/office/drawing/2012/chart" uri="{CE6537A1-D6FC-4f65-9D91-7224C49458BB}"/>
              </c:extLst>
            </c:dLbl>
            <c:dLbl>
              <c:idx val="4"/>
              <c:tx>
                <c:rich>
                  <a:bodyPr/>
                  <a:lstStyle/>
                  <a:p>
                    <a:r>
                      <a:rPr lang="en-US" b="1">
                        <a:latin typeface="+mn-lt"/>
                      </a:rPr>
                      <a:t>National Policy Advocacy </a:t>
                    </a:r>
                  </a:p>
                  <a:p>
                    <a:r>
                      <a:rPr lang="en-US">
                        <a:latin typeface="+mn-lt"/>
                      </a:rPr>
                      <a:t>$18,137,700
27%</a:t>
                    </a:r>
                    <a:endParaRPr lang="en-US"/>
                  </a:p>
                </c:rich>
              </c:tx>
              <c:showLegendKey val="0"/>
              <c:showVal val="0"/>
              <c:showCatName val="1"/>
              <c:showSerName val="0"/>
              <c:showPercent val="1"/>
              <c:showBubbleSize val="0"/>
              <c:extLst>
                <c:ext xmlns:c15="http://schemas.microsoft.com/office/drawing/2012/chart" uri="{CE6537A1-D6FC-4f65-9D91-7224C49458BB}"/>
              </c:extLst>
            </c:dLbl>
            <c:dLbl>
              <c:idx val="5"/>
              <c:layout>
                <c:manualLayout>
                  <c:x val="-7.3092047704563248E-2"/>
                  <c:y val="1.1635720601237843E-2"/>
                </c:manualLayout>
              </c:layout>
              <c:tx>
                <c:rich>
                  <a:bodyPr/>
                  <a:lstStyle/>
                  <a:p>
                    <a:r>
                      <a:rPr lang="en-US" b="1">
                        <a:latin typeface="+mn-lt"/>
                      </a:rPr>
                      <a:t>Research </a:t>
                    </a:r>
                  </a:p>
                  <a:p>
                    <a:r>
                      <a:rPr lang="en-US">
                        <a:latin typeface="+mn-lt"/>
                      </a:rPr>
                      <a:t>$814,272
1%</a:t>
                    </a:r>
                    <a:endParaRPr lang="en-US"/>
                  </a:p>
                </c:rich>
              </c:tx>
              <c:showLegendKey val="0"/>
              <c:showVal val="0"/>
              <c:showCatName val="1"/>
              <c:showSerName val="0"/>
              <c:showPercent val="1"/>
              <c:showBubbleSize val="0"/>
              <c:extLst>
                <c:ext xmlns:c15="http://schemas.microsoft.com/office/drawing/2012/chart" uri="{CE6537A1-D6FC-4f65-9D91-7224C49458BB}"/>
              </c:extLst>
            </c:dLbl>
            <c:spPr>
              <a:noFill/>
              <a:ln>
                <a:noFill/>
              </a:ln>
              <a:effectLst/>
            </c:spPr>
            <c:showLegendKey val="0"/>
            <c:showVal val="0"/>
            <c:showCatName val="1"/>
            <c:showSerName val="0"/>
            <c:showPercent val="1"/>
            <c:showBubbleSize val="0"/>
            <c:showLeaderLines val="1"/>
            <c:extLst>
              <c:ext xmlns:c15="http://schemas.microsoft.com/office/drawing/2012/chart" uri="{CE6537A1-D6FC-4f65-9D91-7224C49458BB}"/>
            </c:extLst>
          </c:dLbls>
          <c:cat>
            <c:strRef>
              <c:f>'all fadp'!$A$2:$A$7</c:f>
              <c:strCache>
                <c:ptCount val="6"/>
                <c:pt idx="0">
                  <c:v>Administration $2,587,539</c:v>
                </c:pt>
                <c:pt idx="1">
                  <c:v>Communications $2,617,250</c:v>
                </c:pt>
                <c:pt idx="2">
                  <c:v>Litigation $20,459,550</c:v>
                </c:pt>
                <c:pt idx="3">
                  <c:v>State Policy Advocacy $22,305,011</c:v>
                </c:pt>
                <c:pt idx="4">
                  <c:v>National Policy Advocacy $18,137,700</c:v>
                </c:pt>
                <c:pt idx="5">
                  <c:v>Research $814,272</c:v>
                </c:pt>
              </c:strCache>
            </c:strRef>
          </c:cat>
          <c:val>
            <c:numRef>
              <c:f>'all fadp'!$B$2:$B$7</c:f>
              <c:numCache>
                <c:formatCode>"$"#,##0</c:formatCode>
                <c:ptCount val="6"/>
                <c:pt idx="0">
                  <c:v>2587539</c:v>
                </c:pt>
                <c:pt idx="1">
                  <c:v>2617250</c:v>
                </c:pt>
                <c:pt idx="2">
                  <c:v>20459550</c:v>
                </c:pt>
                <c:pt idx="3">
                  <c:v>22305011</c:v>
                </c:pt>
                <c:pt idx="4">
                  <c:v>18137700</c:v>
                </c:pt>
                <c:pt idx="5">
                  <c:v>814272</c:v>
                </c:pt>
              </c:numCache>
            </c:numRef>
          </c:val>
        </c:ser>
        <c:dLbls>
          <c:showLegendKey val="0"/>
          <c:showVal val="0"/>
          <c:showCatName val="1"/>
          <c:showSerName val="0"/>
          <c:showPercent val="1"/>
          <c:showBubbleSize val="0"/>
          <c:showLeaderLines val="1"/>
        </c:dLbls>
        <c:firstSliceAng val="0"/>
      </c:pieChart>
    </c:plotArea>
    <c:plotVisOnly val="1"/>
    <c:dispBlanksAs val="gap"/>
    <c:showDLblsOverMax val="0"/>
  </c:chart>
  <c:spPr>
    <a:ln>
      <a:noFill/>
    </a:ln>
  </c:sp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18"/>
    </mc:Choice>
    <mc:Fallback>
      <c:style val="18"/>
    </mc:Fallback>
  </mc:AlternateContent>
  <c:chart>
    <c:title>
      <c:tx>
        <c:rich>
          <a:bodyPr/>
          <a:lstStyle/>
          <a:p>
            <a:pPr>
              <a:defRPr sz="1050">
                <a:latin typeface="+mn-lt"/>
              </a:defRPr>
            </a:pPr>
            <a:r>
              <a:rPr lang="en-US" sz="1050">
                <a:solidFill>
                  <a:sysClr val="windowText" lastClr="000000"/>
                </a:solidFill>
                <a:latin typeface="+mn-lt"/>
              </a:rPr>
              <a:t>USPs'</a:t>
            </a:r>
            <a:r>
              <a:rPr lang="en-US" sz="1050" baseline="0">
                <a:solidFill>
                  <a:sysClr val="windowText" lastClr="000000"/>
                </a:solidFill>
                <a:latin typeface="+mn-lt"/>
              </a:rPr>
              <a:t> </a:t>
            </a:r>
            <a:r>
              <a:rPr lang="en-US" sz="1050">
                <a:solidFill>
                  <a:sysClr val="windowText" lastClr="000000"/>
                </a:solidFill>
                <a:latin typeface="+mn-lt"/>
              </a:rPr>
              <a:t>Aboltion</a:t>
            </a:r>
            <a:r>
              <a:rPr lang="en-US" sz="1050" baseline="0">
                <a:solidFill>
                  <a:sysClr val="windowText" lastClr="000000"/>
                </a:solidFill>
                <a:latin typeface="+mn-lt"/>
              </a:rPr>
              <a:t> </a:t>
            </a:r>
            <a:r>
              <a:rPr lang="en-US" sz="1050">
                <a:solidFill>
                  <a:sysClr val="windowText" lastClr="000000"/>
                </a:solidFill>
                <a:latin typeface="+mn-lt"/>
              </a:rPr>
              <a:t>Funding,</a:t>
            </a:r>
            <a:r>
              <a:rPr lang="en-US" sz="1050" baseline="0">
                <a:solidFill>
                  <a:sysClr val="windowText" lastClr="000000"/>
                </a:solidFill>
                <a:latin typeface="+mn-lt"/>
              </a:rPr>
              <a:t> </a:t>
            </a:r>
            <a:r>
              <a:rPr lang="en-US" sz="1050">
                <a:solidFill>
                  <a:sysClr val="windowText" lastClr="000000"/>
                </a:solidFill>
                <a:latin typeface="+mn-lt"/>
              </a:rPr>
              <a:t>2007-2013</a:t>
            </a:r>
          </a:p>
          <a:p>
            <a:pPr>
              <a:defRPr sz="1050">
                <a:latin typeface="+mn-lt"/>
              </a:defRPr>
            </a:pPr>
            <a:r>
              <a:rPr lang="en-US" sz="1050" b="0">
                <a:latin typeface="+mn-lt"/>
              </a:rPr>
              <a:t>Total: $19,357,172</a:t>
            </a:r>
          </a:p>
        </c:rich>
      </c:tx>
      <c:layout>
        <c:manualLayout>
          <c:xMode val="edge"/>
          <c:yMode val="edge"/>
          <c:x val="7.4984118550183434E-3"/>
          <c:y val="1.5281757402101241E-2"/>
        </c:manualLayout>
      </c:layout>
      <c:overlay val="0"/>
    </c:title>
    <c:autoTitleDeleted val="0"/>
    <c:plotArea>
      <c:layout/>
      <c:pieChart>
        <c:varyColors val="1"/>
        <c:ser>
          <c:idx val="0"/>
          <c:order val="0"/>
          <c:explosion val="2"/>
          <c:dPt>
            <c:idx val="0"/>
            <c:bubble3D val="0"/>
            <c:explosion val="0"/>
          </c:dPt>
          <c:dPt>
            <c:idx val="1"/>
            <c:bubble3D val="0"/>
            <c:explosion val="0"/>
          </c:dPt>
          <c:dPt>
            <c:idx val="2"/>
            <c:bubble3D val="0"/>
            <c:explosion val="0"/>
          </c:dPt>
          <c:dPt>
            <c:idx val="3"/>
            <c:bubble3D val="0"/>
            <c:explosion val="0"/>
          </c:dPt>
          <c:dPt>
            <c:idx val="4"/>
            <c:bubble3D val="0"/>
            <c:explosion val="0"/>
          </c:dPt>
          <c:dLbls>
            <c:dLbl>
              <c:idx val="0"/>
              <c:tx>
                <c:rich>
                  <a:bodyPr/>
                  <a:lstStyle/>
                  <a:p>
                    <a:r>
                      <a:rPr lang="en-US" sz="900" b="1">
                        <a:latin typeface="+mn-lt"/>
                      </a:rPr>
                      <a:t>Communications</a:t>
                    </a:r>
                    <a:r>
                      <a:rPr lang="en-US" sz="900">
                        <a:latin typeface="+mn-lt"/>
                      </a:rPr>
                      <a:t> $1,620,000
8%</a:t>
                    </a:r>
                    <a:endParaRPr lang="en-US"/>
                  </a:p>
                </c:rich>
              </c:tx>
              <c:showLegendKey val="0"/>
              <c:showVal val="0"/>
              <c:showCatName val="1"/>
              <c:showSerName val="0"/>
              <c:showPercent val="1"/>
              <c:showBubbleSize val="0"/>
              <c:extLst>
                <c:ext xmlns:c15="http://schemas.microsoft.com/office/drawing/2012/chart" uri="{CE6537A1-D6FC-4f65-9D91-7224C49458BB}"/>
              </c:extLst>
            </c:dLbl>
            <c:dLbl>
              <c:idx val="1"/>
              <c:layout>
                <c:manualLayout>
                  <c:x val="-0.14413224662706636"/>
                  <c:y val="-0.16315315315315315"/>
                </c:manualLayout>
              </c:layout>
              <c:tx>
                <c:rich>
                  <a:bodyPr/>
                  <a:lstStyle/>
                  <a:p>
                    <a:r>
                      <a:rPr lang="en-US" sz="900" b="1">
                        <a:latin typeface="+mn-lt"/>
                      </a:rPr>
                      <a:t>Litigation </a:t>
                    </a:r>
                  </a:p>
                  <a:p>
                    <a:r>
                      <a:rPr lang="en-US" sz="900">
                        <a:latin typeface="+mn-lt"/>
                      </a:rPr>
                      <a:t>$9,915,500
51%</a:t>
                    </a:r>
                    <a:endParaRPr lang="en-US"/>
                  </a:p>
                </c:rich>
              </c:tx>
              <c:showLegendKey val="0"/>
              <c:showVal val="0"/>
              <c:showCatName val="1"/>
              <c:showSerName val="0"/>
              <c:showPercent val="1"/>
              <c:showBubbleSize val="0"/>
              <c:extLst>
                <c:ext xmlns:c15="http://schemas.microsoft.com/office/drawing/2012/chart" uri="{CE6537A1-D6FC-4f65-9D91-7224C49458BB}"/>
              </c:extLst>
            </c:dLbl>
            <c:dLbl>
              <c:idx val="2"/>
              <c:layout>
                <c:manualLayout>
                  <c:x val="0.21776856840263392"/>
                  <c:y val="-8.3989501312335961E-4"/>
                </c:manualLayout>
              </c:layout>
              <c:tx>
                <c:rich>
                  <a:bodyPr/>
                  <a:lstStyle/>
                  <a:p>
                    <a:r>
                      <a:rPr lang="en-US" sz="900" b="1">
                        <a:latin typeface="+mn-lt"/>
                      </a:rPr>
                      <a:t>National Policy Advocacy</a:t>
                    </a:r>
                  </a:p>
                  <a:p>
                    <a:r>
                      <a:rPr lang="en-US" sz="900" b="1">
                        <a:latin typeface="+mn-lt"/>
                      </a:rPr>
                      <a:t> </a:t>
                    </a:r>
                    <a:r>
                      <a:rPr lang="en-US" sz="900">
                        <a:latin typeface="+mn-lt"/>
                      </a:rPr>
                      <a:t>$5,525,000
29%</a:t>
                    </a:r>
                    <a:endParaRPr lang="en-US"/>
                  </a:p>
                </c:rich>
              </c:tx>
              <c:showLegendKey val="0"/>
              <c:showVal val="0"/>
              <c:showCatName val="1"/>
              <c:showSerName val="0"/>
              <c:showPercent val="1"/>
              <c:showBubbleSize val="0"/>
              <c:extLst>
                <c:ext xmlns:c15="http://schemas.microsoft.com/office/drawing/2012/chart" uri="{CE6537A1-D6FC-4f65-9D91-7224C49458BB}"/>
              </c:extLst>
            </c:dLbl>
            <c:dLbl>
              <c:idx val="3"/>
              <c:layout>
                <c:manualLayout>
                  <c:x val="-9.6500649969361127E-2"/>
                  <c:y val="4.9865608904150142E-2"/>
                </c:manualLayout>
              </c:layout>
              <c:tx>
                <c:rich>
                  <a:bodyPr/>
                  <a:lstStyle/>
                  <a:p>
                    <a:r>
                      <a:rPr lang="en-US" sz="900" b="1">
                        <a:latin typeface="+mn-lt"/>
                      </a:rPr>
                      <a:t>State Policy Advocacy </a:t>
                    </a:r>
                  </a:p>
                  <a:p>
                    <a:r>
                      <a:rPr lang="en-US" sz="900">
                        <a:latin typeface="+mn-lt"/>
                      </a:rPr>
                      <a:t>$2,070,000
11%</a:t>
                    </a:r>
                    <a:endParaRPr lang="en-US"/>
                  </a:p>
                </c:rich>
              </c:tx>
              <c:showLegendKey val="0"/>
              <c:showVal val="0"/>
              <c:showCatName val="1"/>
              <c:showSerName val="0"/>
              <c:showPercent val="1"/>
              <c:showBubbleSize val="0"/>
              <c:extLst>
                <c:ext xmlns:c15="http://schemas.microsoft.com/office/drawing/2012/chart" uri="{CE6537A1-D6FC-4f65-9D91-7224C49458BB}"/>
              </c:extLst>
            </c:dLbl>
            <c:dLbl>
              <c:idx val="4"/>
              <c:layout>
                <c:manualLayout>
                  <c:x val="4.1454149888089993E-2"/>
                  <c:y val="-3.2220291947747219E-2"/>
                </c:manualLayout>
              </c:layout>
              <c:tx>
                <c:rich>
                  <a:bodyPr/>
                  <a:lstStyle/>
                  <a:p>
                    <a:r>
                      <a:rPr lang="en-US" sz="900" b="1">
                        <a:latin typeface="+mn-lt"/>
                      </a:rPr>
                      <a:t>Research</a:t>
                    </a:r>
                  </a:p>
                  <a:p>
                    <a:r>
                      <a:rPr lang="en-US" sz="900">
                        <a:latin typeface="+mn-lt"/>
                      </a:rPr>
                      <a:t>$226,672
1%</a:t>
                    </a:r>
                    <a:endParaRPr lang="en-US"/>
                  </a:p>
                </c:rich>
              </c:tx>
              <c:showLegendKey val="0"/>
              <c:showVal val="0"/>
              <c:showCatName val="1"/>
              <c:showSerName val="0"/>
              <c:showPercent val="1"/>
              <c:showBubbleSize val="0"/>
              <c:extLst>
                <c:ext xmlns:c15="http://schemas.microsoft.com/office/drawing/2012/chart" uri="{CE6537A1-D6FC-4f65-9D91-7224C49458BB}"/>
              </c:extLst>
            </c:dLbl>
            <c:spPr>
              <a:noFill/>
              <a:ln>
                <a:noFill/>
              </a:ln>
              <a:effectLst/>
            </c:spPr>
            <c:txPr>
              <a:bodyPr/>
              <a:lstStyle/>
              <a:p>
                <a:pPr>
                  <a:defRPr sz="900">
                    <a:latin typeface="+mn-lt"/>
                  </a:defRPr>
                </a:pPr>
                <a:endParaRPr lang="en-US"/>
              </a:p>
            </c:txPr>
            <c:showLegendKey val="0"/>
            <c:showVal val="0"/>
            <c:showCatName val="1"/>
            <c:showSerName val="0"/>
            <c:showPercent val="1"/>
            <c:showBubbleSize val="0"/>
            <c:showLeaderLines val="1"/>
            <c:extLst>
              <c:ext xmlns:c15="http://schemas.microsoft.com/office/drawing/2012/chart" uri="{CE6537A1-D6FC-4f65-9D91-7224C49458BB}"/>
            </c:extLst>
          </c:dLbls>
          <c:cat>
            <c:strRef>
              <c:f>OSF!$A$2:$A$6</c:f>
              <c:strCache>
                <c:ptCount val="5"/>
                <c:pt idx="0">
                  <c:v>Communications - $1,620,000</c:v>
                </c:pt>
                <c:pt idx="1">
                  <c:v>Litigation - $9,915,500</c:v>
                </c:pt>
                <c:pt idx="2">
                  <c:v>National Policy Advocacy  - $5,525,000</c:v>
                </c:pt>
                <c:pt idx="3">
                  <c:v>State Policy Advocacy - $2,070,000</c:v>
                </c:pt>
                <c:pt idx="4">
                  <c:v>Research - $226,672</c:v>
                </c:pt>
              </c:strCache>
            </c:strRef>
          </c:cat>
          <c:val>
            <c:numRef>
              <c:f>OSF!$B$2:$B$6</c:f>
              <c:numCache>
                <c:formatCode>"$"#,##0</c:formatCode>
                <c:ptCount val="5"/>
                <c:pt idx="0">
                  <c:v>1620000</c:v>
                </c:pt>
                <c:pt idx="1">
                  <c:v>9915500</c:v>
                </c:pt>
                <c:pt idx="2">
                  <c:v>5525000</c:v>
                </c:pt>
                <c:pt idx="3">
                  <c:v>2070000</c:v>
                </c:pt>
                <c:pt idx="4">
                  <c:v>226672</c:v>
                </c:pt>
              </c:numCache>
            </c:numRef>
          </c:val>
        </c:ser>
        <c:dLbls>
          <c:showLegendKey val="0"/>
          <c:showVal val="0"/>
          <c:showCatName val="1"/>
          <c:showSerName val="0"/>
          <c:showPercent val="1"/>
          <c:showBubbleSize val="0"/>
          <c:showLeaderLines val="1"/>
        </c:dLbls>
        <c:firstSliceAng val="0"/>
      </c:pieChart>
    </c:plotArea>
    <c:plotVisOnly val="1"/>
    <c:dispBlanksAs val="gap"/>
    <c:showDLblsOverMax val="0"/>
  </c:chart>
  <c:spPr>
    <a:ln>
      <a:noFill/>
    </a:ln>
  </c:spPr>
  <c:externalData r:id="rId1">
    <c:autoUpdate val="0"/>
  </c:externalData>
  <c:userShapes r:id="rId2"/>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18"/>
    </mc:Choice>
    <mc:Fallback>
      <c:style val="18"/>
    </mc:Fallback>
  </mc:AlternateContent>
  <c:chart>
    <c:title>
      <c:tx>
        <c:rich>
          <a:bodyPr/>
          <a:lstStyle/>
          <a:p>
            <a:pPr>
              <a:defRPr/>
            </a:pPr>
            <a:r>
              <a:rPr lang="en-US"/>
              <a:t>Funder Contributions</a:t>
            </a:r>
          </a:p>
        </c:rich>
      </c:tx>
      <c:overlay val="0"/>
    </c:title>
    <c:autoTitleDeleted val="0"/>
    <c:plotArea>
      <c:layout/>
      <c:pieChart>
        <c:varyColors val="1"/>
        <c:ser>
          <c:idx val="0"/>
          <c:order val="0"/>
          <c:tx>
            <c:strRef>
              <c:f>'funder contributions'!$B$1</c:f>
              <c:strCache>
                <c:ptCount val="1"/>
                <c:pt idx="0">
                  <c:v>amount</c:v>
                </c:pt>
              </c:strCache>
            </c:strRef>
          </c:tx>
          <c:dLbls>
            <c:dLbl>
              <c:idx val="0"/>
              <c:layout>
                <c:manualLayout>
                  <c:x val="-0.14218154697875882"/>
                  <c:y val="9.6928711191093031E-2"/>
                </c:manualLayout>
              </c:layout>
              <c:showLegendKey val="0"/>
              <c:showVal val="0"/>
              <c:showCatName val="1"/>
              <c:showSerName val="0"/>
              <c:showPercent val="1"/>
              <c:showBubbleSize val="0"/>
            </c:dLbl>
            <c:dLbl>
              <c:idx val="1"/>
              <c:layout>
                <c:manualLayout>
                  <c:x val="4.9875336135130406E-2"/>
                  <c:y val="-0.27439497632889348"/>
                </c:manualLayout>
              </c:layout>
              <c:showLegendKey val="0"/>
              <c:showVal val="0"/>
              <c:showCatName val="1"/>
              <c:showSerName val="0"/>
              <c:showPercent val="1"/>
              <c:showBubbleSize val="0"/>
            </c:dLbl>
            <c:dLbl>
              <c:idx val="2"/>
              <c:layout>
                <c:manualLayout>
                  <c:x val="-4.5165640948066528E-2"/>
                  <c:y val="4.556635155981547E-2"/>
                </c:manualLayout>
              </c:layout>
              <c:showLegendKey val="0"/>
              <c:showVal val="0"/>
              <c:showCatName val="1"/>
              <c:showSerName val="0"/>
              <c:showPercent val="1"/>
              <c:showBubbleSize val="0"/>
            </c:dLbl>
            <c:dLbl>
              <c:idx val="3"/>
              <c:layout>
                <c:manualLayout>
                  <c:x val="-3.5222300953533486E-2"/>
                  <c:y val="-1.8663098867516211E-2"/>
                </c:manualLayout>
              </c:layout>
              <c:showLegendKey val="0"/>
              <c:showVal val="0"/>
              <c:showCatName val="1"/>
              <c:showSerName val="0"/>
              <c:showPercent val="1"/>
              <c:showBubbleSize val="0"/>
            </c:dLbl>
            <c:dLbl>
              <c:idx val="4"/>
              <c:layout>
                <c:manualLayout>
                  <c:x val="0.18838368516818832"/>
                  <c:y val="0.12734810017906639"/>
                </c:manualLayout>
              </c:layout>
              <c:showLegendKey val="0"/>
              <c:showVal val="0"/>
              <c:showCatName val="1"/>
              <c:showSerName val="0"/>
              <c:showPercent val="1"/>
              <c:showBubbleSize val="0"/>
            </c:dLbl>
            <c:dLbl>
              <c:idx val="5"/>
              <c:layout>
                <c:manualLayout>
                  <c:x val="9.9441699342238093E-2"/>
                  <c:y val="0.13315007002216595"/>
                </c:manualLayout>
              </c:layout>
              <c:tx>
                <c:rich>
                  <a:bodyPr/>
                  <a:lstStyle/>
                  <a:p>
                    <a:r>
                      <a:rPr lang="en-US"/>
                      <a:t>Other (Vital Projects, </a:t>
                    </a:r>
                  </a:p>
                  <a:p>
                    <a:r>
                      <a:rPr lang="en-US"/>
                      <a:t>Themis, Tides DPMF)
10%</a:t>
                    </a:r>
                  </a:p>
                </c:rich>
              </c:tx>
              <c:showLegendKey val="0"/>
              <c:showVal val="0"/>
              <c:showCatName val="1"/>
              <c:showSerName val="0"/>
              <c:showPercent val="1"/>
              <c:showBubbleSize val="0"/>
            </c:dLbl>
            <c:txPr>
              <a:bodyPr/>
              <a:lstStyle/>
              <a:p>
                <a:pPr>
                  <a:defRPr sz="1050"/>
                </a:pPr>
                <a:endParaRPr lang="en-US"/>
              </a:p>
            </c:txPr>
            <c:showLegendKey val="0"/>
            <c:showVal val="0"/>
            <c:showCatName val="1"/>
            <c:showSerName val="0"/>
            <c:showPercent val="1"/>
            <c:showBubbleSize val="0"/>
            <c:showLeaderLines val="1"/>
          </c:dLbls>
          <c:cat>
            <c:strRef>
              <c:f>'funder contributions'!$A$2:$A$7</c:f>
              <c:strCache>
                <c:ptCount val="6"/>
                <c:pt idx="0">
                  <c:v>OSF</c:v>
                </c:pt>
                <c:pt idx="1">
                  <c:v>Atlantic</c:v>
                </c:pt>
                <c:pt idx="2">
                  <c:v>Butler</c:v>
                </c:pt>
                <c:pt idx="3">
                  <c:v>Fund for Nonviolence</c:v>
                </c:pt>
                <c:pt idx="4">
                  <c:v>Sheilah's/Anonymous Fund</c:v>
                </c:pt>
                <c:pt idx="5">
                  <c:v>Other (Vital Projects, Themis, Tides DPMF)</c:v>
                </c:pt>
              </c:strCache>
            </c:strRef>
          </c:cat>
          <c:val>
            <c:numRef>
              <c:f>'funder contributions'!$B$2:$B$7</c:f>
              <c:numCache>
                <c:formatCode>_("$"* #,##0_);_("$"* \(#,##0\);_("$"* "-"??_);_(@_)</c:formatCode>
                <c:ptCount val="6"/>
                <c:pt idx="0">
                  <c:v>19357172</c:v>
                </c:pt>
                <c:pt idx="1">
                  <c:v>32219839</c:v>
                </c:pt>
                <c:pt idx="2">
                  <c:v>1015000</c:v>
                </c:pt>
                <c:pt idx="3">
                  <c:v>731760</c:v>
                </c:pt>
                <c:pt idx="4">
                  <c:v>7685551</c:v>
                </c:pt>
                <c:pt idx="5">
                  <c:v>6912000</c:v>
                </c:pt>
              </c:numCache>
            </c:numRef>
          </c:val>
        </c:ser>
        <c:dLbls>
          <c:showLegendKey val="0"/>
          <c:showVal val="0"/>
          <c:showCatName val="1"/>
          <c:showSerName val="0"/>
          <c:showPercent val="1"/>
          <c:showBubbleSize val="0"/>
          <c:showLeaderLines val="1"/>
        </c:dLbls>
        <c:firstSliceAng val="0"/>
      </c:pieChart>
    </c:plotArea>
    <c:plotVisOnly val="1"/>
    <c:dispBlanksAs val="gap"/>
    <c:showDLblsOverMax val="0"/>
  </c:chart>
  <c:spPr>
    <a:ln>
      <a:noFill/>
    </a:ln>
  </c:spPr>
  <c:txPr>
    <a:bodyPr/>
    <a:lstStyle/>
    <a:p>
      <a:pPr>
        <a:defRPr>
          <a:latin typeface="+mj-lt"/>
        </a:defRPr>
      </a:pPr>
      <a:endParaRPr lang="en-US"/>
    </a:p>
  </c:txPr>
  <c:externalData r:id="rId1">
    <c:autoUpdate val="0"/>
  </c:externalData>
</c:chartSpace>
</file>

<file path=word/drawings/drawing1.xml><?xml version="1.0" encoding="utf-8"?>
<c:userShapes xmlns:c="http://schemas.openxmlformats.org/drawingml/2006/chart">
  <cdr:relSizeAnchor xmlns:cdr="http://schemas.openxmlformats.org/drawingml/2006/chartDrawing">
    <cdr:from>
      <cdr:x>0.51096</cdr:x>
      <cdr:y>0.26514</cdr:y>
    </cdr:from>
    <cdr:to>
      <cdr:x>0.5917</cdr:x>
      <cdr:y>0.29624</cdr:y>
    </cdr:to>
    <cdr:sp macro="" textlink="">
      <cdr:nvSpPr>
        <cdr:cNvPr id="2" name="TextBox 1"/>
        <cdr:cNvSpPr txBox="1"/>
      </cdr:nvSpPr>
      <cdr:spPr>
        <a:xfrm xmlns:a="http://schemas.openxmlformats.org/drawingml/2006/main">
          <a:off x="4219576" y="1543050"/>
          <a:ext cx="666750" cy="18097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en-US" sz="1100"/>
        </a:p>
      </cdr:txBody>
    </cdr:sp>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BB22088-4875-4F8D-BBEF-58958DA1D9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25</Pages>
  <Words>6174</Words>
  <Characters>35193</Characters>
  <Application>Microsoft Office Word</Application>
  <DocSecurity>0</DocSecurity>
  <Lines>293</Lines>
  <Paragraphs>82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41285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TERRANCE PITTS</dc:creator>
  <cp:lastModifiedBy>Daphne Panayotatos</cp:lastModifiedBy>
  <cp:revision>2</cp:revision>
  <cp:lastPrinted>2014-05-08T18:33:00Z</cp:lastPrinted>
  <dcterms:created xsi:type="dcterms:W3CDTF">2014-07-23T15:04:00Z</dcterms:created>
  <dcterms:modified xsi:type="dcterms:W3CDTF">2014-07-23T15:04:00Z</dcterms:modified>
</cp:coreProperties>
</file>