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146" w:rsidRPr="0071287E" w:rsidRDefault="00945596" w:rsidP="00044F14">
      <w:pPr>
        <w:pStyle w:val="NoSpacing"/>
        <w:jc w:val="center"/>
        <w:rPr>
          <w:rFonts w:ascii="Times New Roman" w:hAnsi="Times New Roman" w:cs="Times New Roman"/>
          <w:b/>
          <w:sz w:val="24"/>
          <w:szCs w:val="24"/>
          <w:u w:val="single"/>
        </w:rPr>
      </w:pPr>
      <w:bookmarkStart w:id="0" w:name="_GoBack"/>
      <w:bookmarkEnd w:id="0"/>
      <w:r w:rsidRPr="0071287E">
        <w:rPr>
          <w:rFonts w:ascii="Times New Roman" w:hAnsi="Times New Roman" w:cs="Times New Roman"/>
          <w:b/>
          <w:sz w:val="24"/>
          <w:szCs w:val="24"/>
          <w:u w:val="single"/>
        </w:rPr>
        <w:t>Scholarship Programs October 8</w:t>
      </w:r>
      <w:r w:rsidRPr="0071287E">
        <w:rPr>
          <w:rFonts w:ascii="Times New Roman" w:hAnsi="Times New Roman" w:cs="Times New Roman"/>
          <w:b/>
          <w:sz w:val="24"/>
          <w:szCs w:val="24"/>
          <w:u w:val="single"/>
          <w:vertAlign w:val="superscript"/>
        </w:rPr>
        <w:t>th</w:t>
      </w:r>
      <w:r w:rsidRPr="0071287E">
        <w:rPr>
          <w:rFonts w:ascii="Times New Roman" w:hAnsi="Times New Roman" w:cs="Times New Roman"/>
          <w:b/>
          <w:sz w:val="24"/>
          <w:szCs w:val="24"/>
          <w:u w:val="single"/>
        </w:rPr>
        <w:t xml:space="preserve"> Portfolio Review</w:t>
      </w:r>
    </w:p>
    <w:p w:rsidR="00945596" w:rsidRPr="0071287E" w:rsidRDefault="00945596" w:rsidP="00044F14">
      <w:pPr>
        <w:pStyle w:val="NoSpacing"/>
        <w:rPr>
          <w:rFonts w:ascii="Times New Roman" w:hAnsi="Times New Roman" w:cs="Times New Roman"/>
          <w:sz w:val="24"/>
          <w:szCs w:val="24"/>
        </w:rPr>
      </w:pPr>
    </w:p>
    <w:p w:rsidR="0048138A" w:rsidRPr="0071287E" w:rsidRDefault="00A65415" w:rsidP="0066492E">
      <w:pPr>
        <w:pStyle w:val="NoSpacing"/>
        <w:jc w:val="center"/>
        <w:rPr>
          <w:rFonts w:ascii="Times New Roman" w:hAnsi="Times New Roman" w:cs="Times New Roman"/>
          <w:b/>
          <w:sz w:val="24"/>
          <w:szCs w:val="24"/>
          <w:u w:val="single"/>
        </w:rPr>
      </w:pPr>
      <w:r w:rsidRPr="0071287E">
        <w:rPr>
          <w:rFonts w:ascii="Times New Roman" w:hAnsi="Times New Roman" w:cs="Times New Roman"/>
          <w:b/>
          <w:sz w:val="24"/>
          <w:szCs w:val="24"/>
          <w:u w:val="single"/>
        </w:rPr>
        <w:t>Staff- vs. Grantee-</w:t>
      </w:r>
      <w:r w:rsidR="0066492E" w:rsidRPr="0071287E">
        <w:rPr>
          <w:rFonts w:ascii="Times New Roman" w:hAnsi="Times New Roman" w:cs="Times New Roman"/>
          <w:b/>
          <w:sz w:val="24"/>
          <w:szCs w:val="24"/>
          <w:u w:val="single"/>
        </w:rPr>
        <w:t>Negotiated Academic Placements</w:t>
      </w:r>
    </w:p>
    <w:p w:rsidR="0048138A" w:rsidRPr="00044F14" w:rsidRDefault="0048138A" w:rsidP="00044F14">
      <w:pPr>
        <w:pStyle w:val="NoSpacing"/>
        <w:rPr>
          <w:rFonts w:ascii="Times New Roman" w:hAnsi="Times New Roman" w:cs="Times New Roman"/>
        </w:rPr>
      </w:pPr>
    </w:p>
    <w:p w:rsidR="00A704D7" w:rsidRPr="00A704D7" w:rsidRDefault="0066492E" w:rsidP="00044F14">
      <w:pPr>
        <w:pStyle w:val="NoSpacing"/>
        <w:rPr>
          <w:rFonts w:ascii="Times New Roman" w:hAnsi="Times New Roman" w:cs="Times New Roman"/>
          <w:b/>
        </w:rPr>
      </w:pPr>
      <w:r>
        <w:rPr>
          <w:rFonts w:ascii="Times New Roman" w:hAnsi="Times New Roman" w:cs="Times New Roman"/>
          <w:b/>
        </w:rPr>
        <w:t>INTRODUCTION</w:t>
      </w:r>
    </w:p>
    <w:p w:rsidR="00431F40" w:rsidRPr="00044F14" w:rsidRDefault="0048138A" w:rsidP="00044F14">
      <w:pPr>
        <w:pStyle w:val="NoSpacing"/>
        <w:rPr>
          <w:rFonts w:ascii="Times New Roman" w:hAnsi="Times New Roman" w:cs="Times New Roman"/>
        </w:rPr>
      </w:pPr>
      <w:r w:rsidRPr="00044F14">
        <w:rPr>
          <w:rFonts w:ascii="Times New Roman" w:hAnsi="Times New Roman" w:cs="Times New Roman"/>
        </w:rPr>
        <w:t xml:space="preserve">Individual grants within Scholarship Programs have taken various forms over the years: </w:t>
      </w:r>
      <w:r w:rsidR="00A65415" w:rsidRPr="00044F14">
        <w:rPr>
          <w:rFonts w:ascii="Times New Roman" w:hAnsi="Times New Roman" w:cs="Times New Roman"/>
        </w:rPr>
        <w:t>six-</w:t>
      </w:r>
      <w:r w:rsidRPr="00044F14">
        <w:rPr>
          <w:rFonts w:ascii="Times New Roman" w:hAnsi="Times New Roman" w:cs="Times New Roman"/>
        </w:rPr>
        <w:t xml:space="preserve">week study stays, multi-year semester-long study </w:t>
      </w:r>
      <w:r w:rsidR="00134DDD">
        <w:rPr>
          <w:rFonts w:ascii="Times New Roman" w:hAnsi="Times New Roman" w:cs="Times New Roman"/>
        </w:rPr>
        <w:t>visits</w:t>
      </w:r>
      <w:r w:rsidRPr="00044F14">
        <w:rPr>
          <w:rFonts w:ascii="Times New Roman" w:hAnsi="Times New Roman" w:cs="Times New Roman"/>
        </w:rPr>
        <w:t xml:space="preserve">, one and two-year fully-funded taught course programs, four year fully-funded undergraduate degrees, </w:t>
      </w:r>
      <w:r w:rsidR="00A65415" w:rsidRPr="00044F14">
        <w:rPr>
          <w:rFonts w:ascii="Times New Roman" w:hAnsi="Times New Roman" w:cs="Times New Roman"/>
        </w:rPr>
        <w:t>four-</w:t>
      </w:r>
      <w:r w:rsidR="006C410B" w:rsidRPr="00044F14">
        <w:rPr>
          <w:rFonts w:ascii="Times New Roman" w:hAnsi="Times New Roman" w:cs="Times New Roman"/>
        </w:rPr>
        <w:t xml:space="preserve">year </w:t>
      </w:r>
      <w:r w:rsidRPr="00044F14">
        <w:rPr>
          <w:rFonts w:ascii="Times New Roman" w:hAnsi="Times New Roman" w:cs="Times New Roman"/>
        </w:rPr>
        <w:t>fully-funded doctoral degrees, and partial support at the undergraduate, master</w:t>
      </w:r>
      <w:r w:rsidR="00CB55F7">
        <w:rPr>
          <w:rFonts w:ascii="Times New Roman" w:hAnsi="Times New Roman" w:cs="Times New Roman"/>
        </w:rPr>
        <w:t>’</w:t>
      </w:r>
      <w:r w:rsidRPr="00044F14">
        <w:rPr>
          <w:rFonts w:ascii="Times New Roman" w:hAnsi="Times New Roman" w:cs="Times New Roman"/>
        </w:rPr>
        <w:t xml:space="preserve">s, doctoral, and post-doctoral levels.  </w:t>
      </w:r>
      <w:r w:rsidR="00134DDD">
        <w:rPr>
          <w:rFonts w:ascii="Times New Roman" w:hAnsi="Times New Roman" w:cs="Times New Roman"/>
        </w:rPr>
        <w:t>Our</w:t>
      </w:r>
      <w:r w:rsidRPr="00044F14">
        <w:rPr>
          <w:rFonts w:ascii="Times New Roman" w:hAnsi="Times New Roman" w:cs="Times New Roman"/>
        </w:rPr>
        <w:t xml:space="preserve"> models were developed with significant input from partner organizations, co-funders, and universities.  </w:t>
      </w:r>
      <w:r w:rsidR="006C410B" w:rsidRPr="00044F14">
        <w:rPr>
          <w:rFonts w:ascii="Times New Roman" w:hAnsi="Times New Roman" w:cs="Times New Roman"/>
        </w:rPr>
        <w:t xml:space="preserve">All </w:t>
      </w:r>
      <w:r w:rsidR="00431F40" w:rsidRPr="00044F14">
        <w:rPr>
          <w:rFonts w:ascii="Times New Roman" w:hAnsi="Times New Roman" w:cs="Times New Roman"/>
        </w:rPr>
        <w:t xml:space="preserve">of </w:t>
      </w:r>
      <w:r w:rsidR="006C410B" w:rsidRPr="00044F14">
        <w:rPr>
          <w:rFonts w:ascii="Times New Roman" w:hAnsi="Times New Roman" w:cs="Times New Roman"/>
        </w:rPr>
        <w:t xml:space="preserve">the models are grounded in </w:t>
      </w:r>
      <w:r w:rsidR="00431F40" w:rsidRPr="00044F14">
        <w:rPr>
          <w:rFonts w:ascii="Times New Roman" w:hAnsi="Times New Roman" w:cs="Times New Roman"/>
        </w:rPr>
        <w:t>the</w:t>
      </w:r>
      <w:r w:rsidR="006C410B" w:rsidRPr="00044F14">
        <w:rPr>
          <w:rFonts w:ascii="Times New Roman" w:hAnsi="Times New Roman" w:cs="Times New Roman"/>
        </w:rPr>
        <w:t xml:space="preserve"> belief that immersion in alternative academic </w:t>
      </w:r>
      <w:r w:rsidR="00431F40" w:rsidRPr="00044F14">
        <w:rPr>
          <w:rFonts w:ascii="Times New Roman" w:hAnsi="Times New Roman" w:cs="Times New Roman"/>
        </w:rPr>
        <w:t>environments</w:t>
      </w:r>
      <w:r w:rsidRPr="00044F14">
        <w:rPr>
          <w:rFonts w:ascii="Times New Roman" w:hAnsi="Times New Roman" w:cs="Times New Roman"/>
        </w:rPr>
        <w:t xml:space="preserve"> </w:t>
      </w:r>
      <w:r w:rsidR="006C410B" w:rsidRPr="00044F14">
        <w:rPr>
          <w:rFonts w:ascii="Times New Roman" w:hAnsi="Times New Roman" w:cs="Times New Roman"/>
        </w:rPr>
        <w:t xml:space="preserve">holds multiple benefits for individuals from </w:t>
      </w:r>
      <w:r w:rsidR="00431F40" w:rsidRPr="00044F14">
        <w:rPr>
          <w:rFonts w:ascii="Times New Roman" w:hAnsi="Times New Roman" w:cs="Times New Roman"/>
        </w:rPr>
        <w:t>countries where open society values and practice are neglig</w:t>
      </w:r>
      <w:r w:rsidR="00945D86" w:rsidRPr="00044F14">
        <w:rPr>
          <w:rFonts w:ascii="Times New Roman" w:hAnsi="Times New Roman" w:cs="Times New Roman"/>
        </w:rPr>
        <w:t>ible</w:t>
      </w:r>
      <w:r w:rsidR="00431F40" w:rsidRPr="00044F14">
        <w:rPr>
          <w:rFonts w:ascii="Times New Roman" w:hAnsi="Times New Roman" w:cs="Times New Roman"/>
        </w:rPr>
        <w:t xml:space="preserve"> to non-existent.  </w:t>
      </w:r>
      <w:r w:rsidR="009C07B8" w:rsidRPr="00044F14">
        <w:rPr>
          <w:rFonts w:ascii="Times New Roman" w:hAnsi="Times New Roman" w:cs="Times New Roman"/>
        </w:rPr>
        <w:t xml:space="preserve">Creating access to </w:t>
      </w:r>
      <w:r w:rsidR="00945D86" w:rsidRPr="00044F14">
        <w:rPr>
          <w:rFonts w:ascii="Times New Roman" w:hAnsi="Times New Roman" w:cs="Times New Roman"/>
        </w:rPr>
        <w:t xml:space="preserve">these benefits </w:t>
      </w:r>
      <w:r w:rsidR="009C07B8" w:rsidRPr="00044F14">
        <w:rPr>
          <w:rFonts w:ascii="Times New Roman" w:hAnsi="Times New Roman" w:cs="Times New Roman"/>
        </w:rPr>
        <w:t xml:space="preserve">for </w:t>
      </w:r>
      <w:r w:rsidR="00945D86" w:rsidRPr="00044F14">
        <w:rPr>
          <w:rFonts w:ascii="Times New Roman" w:hAnsi="Times New Roman" w:cs="Times New Roman"/>
        </w:rPr>
        <w:t xml:space="preserve">a wide range of talents </w:t>
      </w:r>
      <w:r w:rsidR="009C07B8" w:rsidRPr="00044F14">
        <w:rPr>
          <w:rFonts w:ascii="Times New Roman" w:hAnsi="Times New Roman" w:cs="Times New Roman"/>
        </w:rPr>
        <w:t xml:space="preserve">from </w:t>
      </w:r>
      <w:r w:rsidR="00945D86" w:rsidRPr="00044F14">
        <w:rPr>
          <w:rFonts w:ascii="Times New Roman" w:hAnsi="Times New Roman" w:cs="Times New Roman"/>
        </w:rPr>
        <w:t xml:space="preserve">a diverse array of cultural and geographic contexts </w:t>
      </w:r>
      <w:r w:rsidR="009C07B8" w:rsidRPr="00044F14">
        <w:rPr>
          <w:rFonts w:ascii="Times New Roman" w:hAnsi="Times New Roman" w:cs="Times New Roman"/>
        </w:rPr>
        <w:t>is what the Scholarship Programs do.</w:t>
      </w:r>
    </w:p>
    <w:p w:rsidR="00431F40" w:rsidRPr="00044F14" w:rsidRDefault="00431F40" w:rsidP="00044F14">
      <w:pPr>
        <w:pStyle w:val="NoSpacing"/>
        <w:rPr>
          <w:rFonts w:ascii="Times New Roman" w:hAnsi="Times New Roman" w:cs="Times New Roman"/>
        </w:rPr>
      </w:pPr>
    </w:p>
    <w:p w:rsidR="009C07B8" w:rsidRPr="00044F14" w:rsidRDefault="009C07B8" w:rsidP="00044F14">
      <w:pPr>
        <w:pStyle w:val="NoSpacing"/>
        <w:rPr>
          <w:rFonts w:ascii="Times New Roman" w:hAnsi="Times New Roman" w:cs="Times New Roman"/>
        </w:rPr>
      </w:pPr>
      <w:r w:rsidRPr="00044F14">
        <w:rPr>
          <w:rFonts w:ascii="Times New Roman" w:hAnsi="Times New Roman" w:cs="Times New Roman"/>
        </w:rPr>
        <w:t xml:space="preserve">Prior to 2014, the Scholarship Programs budget accommodated </w:t>
      </w:r>
      <w:r w:rsidR="00A65415" w:rsidRPr="0066492E">
        <w:rPr>
          <w:rFonts w:ascii="Times New Roman" w:hAnsi="Times New Roman" w:cs="Times New Roman"/>
        </w:rPr>
        <w:t>any</w:t>
      </w:r>
      <w:r w:rsidRPr="00044F14">
        <w:rPr>
          <w:rFonts w:ascii="Times New Roman" w:hAnsi="Times New Roman" w:cs="Times New Roman"/>
        </w:rPr>
        <w:t xml:space="preserve"> model we </w:t>
      </w:r>
      <w:r w:rsidR="00F352CF">
        <w:rPr>
          <w:rFonts w:ascii="Times New Roman" w:hAnsi="Times New Roman" w:cs="Times New Roman"/>
        </w:rPr>
        <w:t>proposed</w:t>
      </w:r>
      <w:r w:rsidRPr="00044F14">
        <w:rPr>
          <w:rFonts w:ascii="Times New Roman" w:hAnsi="Times New Roman" w:cs="Times New Roman"/>
        </w:rPr>
        <w:t xml:space="preserve"> for the constituencies we were trying to serve: portable supplemental funds for near-diaspora or refugee communities, multi-year faculty grants for curriculum development, living stipends for doctoral students, and full packages for a variety of </w:t>
      </w:r>
      <w:r w:rsidR="0004121C">
        <w:rPr>
          <w:rFonts w:ascii="Times New Roman" w:hAnsi="Times New Roman" w:cs="Times New Roman"/>
        </w:rPr>
        <w:t>master’s</w:t>
      </w:r>
      <w:r w:rsidRPr="00044F14">
        <w:rPr>
          <w:rFonts w:ascii="Times New Roman" w:hAnsi="Times New Roman" w:cs="Times New Roman"/>
        </w:rPr>
        <w:t xml:space="preserve">-level studies, among others.  </w:t>
      </w:r>
      <w:r w:rsidR="00A1575E" w:rsidRPr="00044F14">
        <w:rPr>
          <w:rFonts w:ascii="Times New Roman" w:hAnsi="Times New Roman" w:cs="Times New Roman"/>
        </w:rPr>
        <w:t xml:space="preserve">Naturally, each model carried its own </w:t>
      </w:r>
      <w:r w:rsidR="00A1575E" w:rsidRPr="00044F14">
        <w:rPr>
          <w:rFonts w:ascii="Times New Roman" w:hAnsi="Times New Roman" w:cs="Times New Roman"/>
          <w:b/>
        </w:rPr>
        <w:t>costs</w:t>
      </w:r>
      <w:r w:rsidR="00A1575E" w:rsidRPr="00044F14">
        <w:rPr>
          <w:rFonts w:ascii="Times New Roman" w:hAnsi="Times New Roman" w:cs="Times New Roman"/>
        </w:rPr>
        <w:t xml:space="preserve">: in addition to the amount given directly to the individual, there were the costs of </w:t>
      </w:r>
      <w:r w:rsidR="00A1575E" w:rsidRPr="00044F14">
        <w:rPr>
          <w:rFonts w:ascii="Times New Roman" w:hAnsi="Times New Roman" w:cs="Times New Roman"/>
          <w:b/>
        </w:rPr>
        <w:t>specific grant components</w:t>
      </w:r>
      <w:r w:rsidR="00A1575E" w:rsidRPr="00044F14">
        <w:rPr>
          <w:rFonts w:ascii="Times New Roman" w:hAnsi="Times New Roman" w:cs="Times New Roman"/>
        </w:rPr>
        <w:t xml:space="preserve"> (pre-academic programming, university fees and tuition, i</w:t>
      </w:r>
      <w:r w:rsidR="00134DDD">
        <w:rPr>
          <w:rFonts w:ascii="Times New Roman" w:hAnsi="Times New Roman" w:cs="Times New Roman"/>
        </w:rPr>
        <w:t>nsurance, international travel and</w:t>
      </w:r>
      <w:r w:rsidR="00A1575E" w:rsidRPr="00044F14">
        <w:rPr>
          <w:rFonts w:ascii="Times New Roman" w:hAnsi="Times New Roman" w:cs="Times New Roman"/>
        </w:rPr>
        <w:t xml:space="preserve"> visas, conferences, etc.), </w:t>
      </w:r>
      <w:r w:rsidR="00A1575E" w:rsidRPr="00044F14">
        <w:rPr>
          <w:rFonts w:ascii="Times New Roman" w:hAnsi="Times New Roman" w:cs="Times New Roman"/>
          <w:b/>
        </w:rPr>
        <w:t>the competitive process</w:t>
      </w:r>
      <w:r w:rsidR="00A1575E" w:rsidRPr="00044F14">
        <w:rPr>
          <w:rFonts w:ascii="Times New Roman" w:hAnsi="Times New Roman" w:cs="Times New Roman"/>
        </w:rPr>
        <w:t xml:space="preserve"> (advertising, application design and dissemination, review committees, interviews), </w:t>
      </w:r>
      <w:r w:rsidR="00A1575E" w:rsidRPr="00044F14">
        <w:rPr>
          <w:rFonts w:ascii="Times New Roman" w:hAnsi="Times New Roman" w:cs="Times New Roman"/>
          <w:b/>
        </w:rPr>
        <w:t>grants management</w:t>
      </w:r>
      <w:r w:rsidR="00A1575E" w:rsidRPr="00044F14">
        <w:rPr>
          <w:rFonts w:ascii="Times New Roman" w:hAnsi="Times New Roman" w:cs="Times New Roman"/>
        </w:rPr>
        <w:t xml:space="preserve"> (data entry, notifications, payments, tax filing, reporting), and </w:t>
      </w:r>
      <w:r w:rsidR="00177038">
        <w:rPr>
          <w:rFonts w:ascii="Times New Roman" w:hAnsi="Times New Roman" w:cs="Times New Roman"/>
          <w:b/>
        </w:rPr>
        <w:t>long-</w:t>
      </w:r>
      <w:r w:rsidR="00A1575E" w:rsidRPr="00044F14">
        <w:rPr>
          <w:rFonts w:ascii="Times New Roman" w:hAnsi="Times New Roman" w:cs="Times New Roman"/>
          <w:b/>
        </w:rPr>
        <w:t>term record-keeping and evaluation</w:t>
      </w:r>
      <w:r w:rsidR="00A1575E" w:rsidRPr="00044F14">
        <w:rPr>
          <w:rFonts w:ascii="Times New Roman" w:hAnsi="Times New Roman" w:cs="Times New Roman"/>
        </w:rPr>
        <w:t xml:space="preserve">.  </w:t>
      </w:r>
      <w:r w:rsidR="00134DDD">
        <w:rPr>
          <w:rFonts w:ascii="Times New Roman" w:hAnsi="Times New Roman" w:cs="Times New Roman"/>
        </w:rPr>
        <w:t xml:space="preserve">Fully </w:t>
      </w:r>
      <w:r w:rsidR="00C4721A" w:rsidRPr="00044F14">
        <w:rPr>
          <w:rFonts w:ascii="Times New Roman" w:hAnsi="Times New Roman" w:cs="Times New Roman"/>
        </w:rPr>
        <w:t xml:space="preserve">funded awards </w:t>
      </w:r>
      <w:r w:rsidR="00A1575E" w:rsidRPr="00044F14">
        <w:rPr>
          <w:rFonts w:ascii="Times New Roman" w:hAnsi="Times New Roman" w:cs="Times New Roman"/>
        </w:rPr>
        <w:t xml:space="preserve">actually </w:t>
      </w:r>
      <w:r w:rsidR="00563CDF" w:rsidRPr="00044F14">
        <w:rPr>
          <w:rFonts w:ascii="Times New Roman" w:hAnsi="Times New Roman" w:cs="Times New Roman"/>
        </w:rPr>
        <w:t xml:space="preserve">represented </w:t>
      </w:r>
      <w:r w:rsidR="00A1575E" w:rsidRPr="00044F14">
        <w:rPr>
          <w:rFonts w:ascii="Times New Roman" w:hAnsi="Times New Roman" w:cs="Times New Roman"/>
        </w:rPr>
        <w:t>leveraged financing</w:t>
      </w:r>
      <w:r w:rsidR="00563CDF" w:rsidRPr="00044F14">
        <w:rPr>
          <w:rFonts w:ascii="Times New Roman" w:hAnsi="Times New Roman" w:cs="Times New Roman"/>
        </w:rPr>
        <w:t xml:space="preserve">, </w:t>
      </w:r>
      <w:r w:rsidR="00A1575E" w:rsidRPr="00044F14">
        <w:rPr>
          <w:rFonts w:ascii="Times New Roman" w:hAnsi="Times New Roman" w:cs="Times New Roman"/>
        </w:rPr>
        <w:t xml:space="preserve">with OSF support balanced against shared costs </w:t>
      </w:r>
      <w:r w:rsidR="00563CDF" w:rsidRPr="00044F14">
        <w:rPr>
          <w:rFonts w:ascii="Times New Roman" w:hAnsi="Times New Roman" w:cs="Times New Roman"/>
        </w:rPr>
        <w:t>with universit</w:t>
      </w:r>
      <w:r w:rsidR="00A1575E" w:rsidRPr="00044F14">
        <w:rPr>
          <w:rFonts w:ascii="Times New Roman" w:hAnsi="Times New Roman" w:cs="Times New Roman"/>
        </w:rPr>
        <w:t>ies</w:t>
      </w:r>
      <w:r w:rsidR="00563CDF" w:rsidRPr="00044F14">
        <w:rPr>
          <w:rFonts w:ascii="Times New Roman" w:hAnsi="Times New Roman" w:cs="Times New Roman"/>
        </w:rPr>
        <w:t>, partner organization</w:t>
      </w:r>
      <w:r w:rsidR="00182088" w:rsidRPr="00044F14">
        <w:rPr>
          <w:rFonts w:ascii="Times New Roman" w:hAnsi="Times New Roman" w:cs="Times New Roman"/>
        </w:rPr>
        <w:t>s, or in one instance</w:t>
      </w:r>
      <w:r w:rsidR="00563CDF" w:rsidRPr="00044F14">
        <w:rPr>
          <w:rFonts w:ascii="Times New Roman" w:hAnsi="Times New Roman" w:cs="Times New Roman"/>
        </w:rPr>
        <w:t>, with private donors</w:t>
      </w:r>
      <w:r w:rsidR="009A39BA" w:rsidRPr="00044F14">
        <w:rPr>
          <w:rFonts w:ascii="Times New Roman" w:hAnsi="Times New Roman" w:cs="Times New Roman"/>
        </w:rPr>
        <w:t xml:space="preserve">; </w:t>
      </w:r>
      <w:r w:rsidR="00C61DDC" w:rsidRPr="00044F14">
        <w:rPr>
          <w:rFonts w:ascii="Times New Roman" w:hAnsi="Times New Roman" w:cs="Times New Roman"/>
        </w:rPr>
        <w:t>shared costs did not, however, extend to OSF staff time and overhead (with one exception</w:t>
      </w:r>
      <w:r w:rsidR="00C61DDC" w:rsidRPr="00044F14">
        <w:rPr>
          <w:rStyle w:val="FootnoteReference"/>
          <w:rFonts w:ascii="Times New Roman" w:hAnsi="Times New Roman" w:cs="Times New Roman"/>
        </w:rPr>
        <w:footnoteReference w:id="1"/>
      </w:r>
      <w:r w:rsidR="00C61DDC" w:rsidRPr="00044F14">
        <w:rPr>
          <w:rFonts w:ascii="Times New Roman" w:hAnsi="Times New Roman" w:cs="Times New Roman"/>
        </w:rPr>
        <w:t>)</w:t>
      </w:r>
      <w:r w:rsidR="00563CDF" w:rsidRPr="00044F14">
        <w:rPr>
          <w:rFonts w:ascii="Times New Roman" w:hAnsi="Times New Roman" w:cs="Times New Roman"/>
        </w:rPr>
        <w:t xml:space="preserve">.  </w:t>
      </w:r>
    </w:p>
    <w:p w:rsidR="00563CDF" w:rsidRPr="00044F14" w:rsidRDefault="00563CDF" w:rsidP="00044F14">
      <w:pPr>
        <w:pStyle w:val="NoSpacing"/>
        <w:rPr>
          <w:rFonts w:ascii="Times New Roman" w:hAnsi="Times New Roman" w:cs="Times New Roman"/>
        </w:rPr>
      </w:pPr>
    </w:p>
    <w:p w:rsidR="0066492E" w:rsidRDefault="0066492E" w:rsidP="00044F14">
      <w:pPr>
        <w:pStyle w:val="NoSpacing"/>
        <w:rPr>
          <w:rFonts w:ascii="Times New Roman" w:hAnsi="Times New Roman" w:cs="Times New Roman"/>
          <w:b/>
        </w:rPr>
      </w:pPr>
      <w:r>
        <w:rPr>
          <w:rFonts w:ascii="Times New Roman" w:hAnsi="Times New Roman" w:cs="Times New Roman"/>
          <w:b/>
        </w:rPr>
        <w:t>DEFINITION OF PORTFOLIO</w:t>
      </w:r>
    </w:p>
    <w:p w:rsidR="00134DDD" w:rsidRDefault="00563CDF" w:rsidP="00044F14">
      <w:pPr>
        <w:pStyle w:val="NoSpacing"/>
        <w:rPr>
          <w:rFonts w:ascii="Times New Roman" w:hAnsi="Times New Roman" w:cs="Times New Roman"/>
        </w:rPr>
      </w:pPr>
      <w:r w:rsidRPr="00044F14">
        <w:rPr>
          <w:rFonts w:ascii="Times New Roman" w:hAnsi="Times New Roman" w:cs="Times New Roman"/>
        </w:rPr>
        <w:t xml:space="preserve">In response to </w:t>
      </w:r>
      <w:r w:rsidR="00A1575E" w:rsidRPr="00044F14">
        <w:rPr>
          <w:rFonts w:ascii="Times New Roman" w:hAnsi="Times New Roman" w:cs="Times New Roman"/>
        </w:rPr>
        <w:t>the</w:t>
      </w:r>
      <w:r w:rsidRPr="00044F14">
        <w:rPr>
          <w:rFonts w:ascii="Times New Roman" w:hAnsi="Times New Roman" w:cs="Times New Roman"/>
        </w:rPr>
        <w:t xml:space="preserve"> 50% budget reduction </w:t>
      </w:r>
      <w:r w:rsidR="00A1575E" w:rsidRPr="00044F14">
        <w:rPr>
          <w:rFonts w:ascii="Times New Roman" w:hAnsi="Times New Roman" w:cs="Times New Roman"/>
        </w:rPr>
        <w:t>of</w:t>
      </w:r>
      <w:r w:rsidRPr="00044F14">
        <w:rPr>
          <w:rFonts w:ascii="Times New Roman" w:hAnsi="Times New Roman" w:cs="Times New Roman"/>
        </w:rPr>
        <w:t xml:space="preserve"> 2014, we streamlined ou</w:t>
      </w:r>
      <w:r w:rsidR="00A1575E" w:rsidRPr="00044F14">
        <w:rPr>
          <w:rFonts w:ascii="Times New Roman" w:hAnsi="Times New Roman" w:cs="Times New Roman"/>
        </w:rPr>
        <w:t>r work</w:t>
      </w:r>
      <w:r w:rsidRPr="00044F14">
        <w:rPr>
          <w:rFonts w:ascii="Times New Roman" w:hAnsi="Times New Roman" w:cs="Times New Roman"/>
        </w:rPr>
        <w:t xml:space="preserve"> into two funding </w:t>
      </w:r>
      <w:r w:rsidR="0004121C">
        <w:rPr>
          <w:rFonts w:ascii="Times New Roman" w:hAnsi="Times New Roman" w:cs="Times New Roman"/>
        </w:rPr>
        <w:t xml:space="preserve">models: fully </w:t>
      </w:r>
      <w:r w:rsidR="00134DDD">
        <w:rPr>
          <w:rFonts w:ascii="Times New Roman" w:hAnsi="Times New Roman" w:cs="Times New Roman"/>
        </w:rPr>
        <w:t xml:space="preserve">funded </w:t>
      </w:r>
      <w:r w:rsidR="0004121C">
        <w:rPr>
          <w:rFonts w:ascii="Times New Roman" w:hAnsi="Times New Roman" w:cs="Times New Roman"/>
        </w:rPr>
        <w:t>master’s</w:t>
      </w:r>
      <w:r w:rsidR="00134DDD">
        <w:rPr>
          <w:rFonts w:ascii="Times New Roman" w:hAnsi="Times New Roman" w:cs="Times New Roman"/>
        </w:rPr>
        <w:t xml:space="preserve"> awards </w:t>
      </w:r>
      <w:r w:rsidRPr="00044F14">
        <w:rPr>
          <w:rFonts w:ascii="Times New Roman" w:hAnsi="Times New Roman" w:cs="Times New Roman"/>
        </w:rPr>
        <w:t>and non-degree academic project grants for</w:t>
      </w:r>
      <w:r w:rsidR="00A65415" w:rsidRPr="00044F14">
        <w:rPr>
          <w:rFonts w:ascii="Times New Roman" w:hAnsi="Times New Roman" w:cs="Times New Roman"/>
        </w:rPr>
        <w:t xml:space="preserve"> faculty and doctoral students:</w:t>
      </w:r>
    </w:p>
    <w:p w:rsidR="00A65415" w:rsidRPr="00044F14" w:rsidRDefault="00A65415" w:rsidP="00044F14">
      <w:pPr>
        <w:pStyle w:val="NoSpacing"/>
        <w:rPr>
          <w:rFonts w:ascii="Times New Roman" w:hAnsi="Times New Roman" w:cs="Times New Roman"/>
        </w:rPr>
      </w:pPr>
      <w:r w:rsidRPr="00044F14">
        <w:rPr>
          <w:rFonts w:ascii="Times New Roman" w:hAnsi="Times New Roman" w:cs="Times New Roman"/>
        </w:rPr>
        <w:t xml:space="preserve">  </w:t>
      </w:r>
    </w:p>
    <w:p w:rsidR="00A65415" w:rsidRDefault="000F050B" w:rsidP="00044F14">
      <w:pPr>
        <w:pStyle w:val="NoSpacing"/>
        <w:numPr>
          <w:ilvl w:val="0"/>
          <w:numId w:val="3"/>
        </w:numPr>
        <w:rPr>
          <w:rFonts w:ascii="Times New Roman" w:hAnsi="Times New Roman" w:cs="Times New Roman"/>
        </w:rPr>
      </w:pPr>
      <w:r w:rsidRPr="00044F14">
        <w:rPr>
          <w:rFonts w:ascii="Times New Roman" w:hAnsi="Times New Roman" w:cs="Times New Roman"/>
        </w:rPr>
        <w:t xml:space="preserve">The first model </w:t>
      </w:r>
      <w:r w:rsidR="0069376F" w:rsidRPr="00044F14">
        <w:rPr>
          <w:rFonts w:ascii="Times New Roman" w:hAnsi="Times New Roman" w:cs="Times New Roman"/>
        </w:rPr>
        <w:t>(</w:t>
      </w:r>
      <w:r w:rsidR="0069376F" w:rsidRPr="00044F14">
        <w:rPr>
          <w:rFonts w:ascii="Times New Roman" w:hAnsi="Times New Roman" w:cs="Times New Roman"/>
          <w:b/>
        </w:rPr>
        <w:t>Civil Society Leadership Awards</w:t>
      </w:r>
      <w:r w:rsidR="0069376F" w:rsidRPr="00044F14">
        <w:rPr>
          <w:rFonts w:ascii="Times New Roman" w:hAnsi="Times New Roman" w:cs="Times New Roman"/>
        </w:rPr>
        <w:t xml:space="preserve">) </w:t>
      </w:r>
      <w:r w:rsidRPr="00044F14">
        <w:rPr>
          <w:rFonts w:ascii="Times New Roman" w:hAnsi="Times New Roman" w:cs="Times New Roman"/>
        </w:rPr>
        <w:t>p</w:t>
      </w:r>
      <w:r w:rsidR="00A65415" w:rsidRPr="00044F14">
        <w:rPr>
          <w:rFonts w:ascii="Times New Roman" w:hAnsi="Times New Roman" w:cs="Times New Roman"/>
        </w:rPr>
        <w:t>resents applicants with a fully-</w:t>
      </w:r>
      <w:r w:rsidRPr="00044F14">
        <w:rPr>
          <w:rFonts w:ascii="Times New Roman" w:hAnsi="Times New Roman" w:cs="Times New Roman"/>
        </w:rPr>
        <w:t>funded package, including subsidized application and testing fees, face-to-face interviews and facilitated graduate admissions, pre-academic preparation, full coverage of travel, tuition, living</w:t>
      </w:r>
      <w:r w:rsidR="00A65415" w:rsidRPr="00044F14">
        <w:rPr>
          <w:rFonts w:ascii="Times New Roman" w:hAnsi="Times New Roman" w:cs="Times New Roman"/>
        </w:rPr>
        <w:t xml:space="preserve"> stipend</w:t>
      </w:r>
      <w:r w:rsidRPr="00044F14">
        <w:rPr>
          <w:rFonts w:ascii="Times New Roman" w:hAnsi="Times New Roman" w:cs="Times New Roman"/>
        </w:rPr>
        <w:t xml:space="preserve">, and related costs of study, and ongoing staff support throughout the degree and beyond.  </w:t>
      </w:r>
      <w:r w:rsidR="00A65415" w:rsidRPr="00044F14">
        <w:rPr>
          <w:rFonts w:ascii="Times New Roman" w:hAnsi="Times New Roman" w:cs="Times New Roman"/>
        </w:rPr>
        <w:t xml:space="preserve"> </w:t>
      </w:r>
    </w:p>
    <w:p w:rsidR="00134DDD" w:rsidRPr="00044F14" w:rsidRDefault="00134DDD" w:rsidP="00134DDD">
      <w:pPr>
        <w:pStyle w:val="NoSpacing"/>
        <w:ind w:left="720"/>
        <w:rPr>
          <w:rFonts w:ascii="Times New Roman" w:hAnsi="Times New Roman" w:cs="Times New Roman"/>
        </w:rPr>
      </w:pPr>
    </w:p>
    <w:p w:rsidR="000F050B" w:rsidRPr="00044F14" w:rsidRDefault="000F050B" w:rsidP="00044F14">
      <w:pPr>
        <w:pStyle w:val="NoSpacing"/>
        <w:numPr>
          <w:ilvl w:val="0"/>
          <w:numId w:val="3"/>
        </w:numPr>
        <w:rPr>
          <w:rFonts w:ascii="Times New Roman" w:hAnsi="Times New Roman" w:cs="Times New Roman"/>
        </w:rPr>
      </w:pPr>
      <w:r w:rsidRPr="00044F14">
        <w:rPr>
          <w:rFonts w:ascii="Times New Roman" w:hAnsi="Times New Roman" w:cs="Times New Roman"/>
        </w:rPr>
        <w:t xml:space="preserve">The second model </w:t>
      </w:r>
      <w:r w:rsidR="0069376F" w:rsidRPr="00044F14">
        <w:rPr>
          <w:rFonts w:ascii="Times New Roman" w:hAnsi="Times New Roman" w:cs="Times New Roman"/>
        </w:rPr>
        <w:t>(</w:t>
      </w:r>
      <w:r w:rsidR="0069376F" w:rsidRPr="00044F14">
        <w:rPr>
          <w:rFonts w:ascii="Times New Roman" w:hAnsi="Times New Roman" w:cs="Times New Roman"/>
          <w:b/>
        </w:rPr>
        <w:t>Civil Society Scholar Awards</w:t>
      </w:r>
      <w:r w:rsidR="0069376F" w:rsidRPr="00044F14">
        <w:rPr>
          <w:rFonts w:ascii="Times New Roman" w:hAnsi="Times New Roman" w:cs="Times New Roman"/>
        </w:rPr>
        <w:t xml:space="preserve">) </w:t>
      </w:r>
      <w:r w:rsidRPr="00044F14">
        <w:rPr>
          <w:rFonts w:ascii="Times New Roman" w:hAnsi="Times New Roman" w:cs="Times New Roman"/>
        </w:rPr>
        <w:t xml:space="preserve">offers non-degree academic project grants to doctoral students and faculty who already have an academic placement and have most of the associated costs covered, yet need support for specific research projects that will move them closer to degree completion or improve their academic output in their home university. </w:t>
      </w:r>
    </w:p>
    <w:p w:rsidR="00A65415" w:rsidRDefault="00A65415" w:rsidP="00044F14">
      <w:pPr>
        <w:pStyle w:val="NoSpacing"/>
        <w:rPr>
          <w:rFonts w:ascii="Times New Roman" w:hAnsi="Times New Roman" w:cs="Times New Roman"/>
        </w:rPr>
      </w:pPr>
    </w:p>
    <w:p w:rsidR="00134DDD" w:rsidRDefault="00134DDD" w:rsidP="00044F14">
      <w:pPr>
        <w:pStyle w:val="NoSpacing"/>
        <w:rPr>
          <w:rFonts w:ascii="Times New Roman" w:hAnsi="Times New Roman" w:cs="Times New Roman"/>
        </w:rPr>
      </w:pPr>
      <w:r>
        <w:rPr>
          <w:rFonts w:ascii="Times New Roman" w:hAnsi="Times New Roman" w:cs="Times New Roman"/>
        </w:rPr>
        <w:t xml:space="preserve">Decisions made during this streamlining process carry significant implications for staff allocation, program design, and funding priorities.  The portfolio review presents a welcome opportunity to explore the implications of these </w:t>
      </w:r>
      <w:r w:rsidR="00257D5B">
        <w:rPr>
          <w:rFonts w:ascii="Times New Roman" w:hAnsi="Times New Roman" w:cs="Times New Roman"/>
        </w:rPr>
        <w:t xml:space="preserve">decisions against the canvas of past </w:t>
      </w:r>
      <w:r w:rsidR="00257D5B" w:rsidRPr="0066492E">
        <w:rPr>
          <w:rFonts w:ascii="Times New Roman" w:hAnsi="Times New Roman" w:cs="Times New Roman"/>
        </w:rPr>
        <w:t>experience</w:t>
      </w:r>
      <w:r w:rsidR="00257D5B">
        <w:rPr>
          <w:rFonts w:ascii="Times New Roman" w:hAnsi="Times New Roman" w:cs="Times New Roman"/>
        </w:rPr>
        <w:t xml:space="preserve"> by investigating the following question:</w:t>
      </w:r>
    </w:p>
    <w:p w:rsidR="0066492E" w:rsidRDefault="0066492E" w:rsidP="00044F14">
      <w:pPr>
        <w:pStyle w:val="NoSpacing"/>
        <w:rPr>
          <w:rFonts w:ascii="Times New Roman" w:hAnsi="Times New Roman" w:cs="Times New Roman"/>
        </w:rPr>
      </w:pPr>
    </w:p>
    <w:p w:rsidR="0066492E" w:rsidRDefault="0066492E" w:rsidP="00044F14">
      <w:pPr>
        <w:pStyle w:val="NoSpacing"/>
        <w:rPr>
          <w:rFonts w:ascii="Times New Roman" w:hAnsi="Times New Roman" w:cs="Times New Roman"/>
        </w:rPr>
      </w:pPr>
    </w:p>
    <w:p w:rsidR="00134DDD" w:rsidRDefault="00257D5B" w:rsidP="00044F14">
      <w:pPr>
        <w:pStyle w:val="NoSpacing"/>
        <w:rPr>
          <w:rFonts w:ascii="Times New Roman" w:hAnsi="Times New Roman" w:cs="Times New Roman"/>
        </w:rPr>
      </w:pPr>
      <w:r w:rsidRPr="00257D5B">
        <w:rPr>
          <w:rFonts w:ascii="Times New Roman" w:hAnsi="Times New Roman" w:cs="Times New Roman"/>
          <w:noProof/>
        </w:rPr>
        <w:lastRenderedPageBreak/>
        <mc:AlternateContent>
          <mc:Choice Requires="wps">
            <w:drawing>
              <wp:anchor distT="0" distB="0" distL="114300" distR="114300" simplePos="0" relativeHeight="251659264" behindDoc="0" locked="0" layoutInCell="1" allowOverlap="1" wp14:anchorId="331D7487" wp14:editId="0C0C2F72">
                <wp:simplePos x="0" y="0"/>
                <wp:positionH relativeFrom="column">
                  <wp:posOffset>586584</wp:posOffset>
                </wp:positionH>
                <wp:positionV relativeFrom="paragraph">
                  <wp:posOffset>0</wp:posOffset>
                </wp:positionV>
                <wp:extent cx="4770408" cy="871268"/>
                <wp:effectExtent l="0" t="0" r="11430" b="241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0408" cy="871268"/>
                        </a:xfrm>
                        <a:prstGeom prst="rect">
                          <a:avLst/>
                        </a:prstGeom>
                        <a:solidFill>
                          <a:schemeClr val="tx2">
                            <a:lumMod val="20000"/>
                            <a:lumOff val="80000"/>
                          </a:schemeClr>
                        </a:solidFill>
                        <a:ln w="9525">
                          <a:solidFill>
                            <a:srgbClr val="000000"/>
                          </a:solidFill>
                          <a:miter lim="800000"/>
                          <a:headEnd/>
                          <a:tailEnd/>
                        </a:ln>
                      </wps:spPr>
                      <wps:txbx>
                        <w:txbxContent>
                          <w:p w:rsidR="00257D5B" w:rsidRPr="00044F14" w:rsidRDefault="00257D5B" w:rsidP="00257D5B">
                            <w:pPr>
                              <w:pStyle w:val="NoSpacing"/>
                              <w:rPr>
                                <w:rFonts w:ascii="Times New Roman" w:hAnsi="Times New Roman" w:cs="Times New Roman"/>
                              </w:rPr>
                            </w:pPr>
                            <w:r w:rsidRPr="00044F14">
                              <w:rPr>
                                <w:rFonts w:ascii="Times New Roman" w:hAnsi="Times New Roman" w:cs="Times New Roman"/>
                                <w:b/>
                              </w:rPr>
                              <w:t>Research Question</w:t>
                            </w:r>
                            <w:r w:rsidRPr="00044F14">
                              <w:rPr>
                                <w:rFonts w:ascii="Times New Roman" w:hAnsi="Times New Roman" w:cs="Times New Roman"/>
                              </w:rPr>
                              <w:t xml:space="preserve">:  Given that the second model (based on grantee-negotiated placements) is far cheaper in terms of grant amounts and staff time, why do we pursue staff-negotiated placements for the majority of our awards?  Is there a significantly different value, in terms of advancing our mission, between these two options? </w:t>
                            </w:r>
                          </w:p>
                          <w:p w:rsidR="00257D5B" w:rsidRDefault="00257D5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6.2pt;margin-top:0;width:375.6pt;height:6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" fillcolor="#c6d9f1 [671]">
                <v:textbox>
                  <w:txbxContent>
                    <w:p w:rsidR="00257D5B" w:rsidRPr="00044F14" w:rsidRDefault="00257D5B" w:rsidP="00257D5B">
                      <w:pPr>
                        <w:pStyle w:val="NoSpacing"/>
                        <w:rPr>
                          <w:rFonts w:ascii="Times New Roman" w:hAnsi="Times New Roman" w:cs="Times New Roman"/>
                        </w:rPr>
                      </w:pPr>
                      <w:r w:rsidRPr="00044F14">
                        <w:rPr>
                          <w:rFonts w:ascii="Times New Roman" w:hAnsi="Times New Roman" w:cs="Times New Roman"/>
                          <w:b/>
                        </w:rPr>
                        <w:t>Research Question</w:t>
                      </w:r>
                      <w:r w:rsidRPr="00044F14">
                        <w:rPr>
                          <w:rFonts w:ascii="Times New Roman" w:hAnsi="Times New Roman" w:cs="Times New Roman"/>
                        </w:rPr>
                        <w:t xml:space="preserve">:  Given that the second model (based on grantee-negotiated placements) is far cheaper in terms of grant amounts and staff time, why do we pursue staff-negotiated placements for the majority of our awards?  Is there a significantly different value, in terms of advancing our mission, between these two options? </w:t>
                      </w:r>
                    </w:p>
                    <w:p w:rsidR="00257D5B" w:rsidRDefault="00257D5B"/>
                  </w:txbxContent>
                </v:textbox>
              </v:shape>
            </w:pict>
          </mc:Fallback>
        </mc:AlternateContent>
      </w:r>
    </w:p>
    <w:p w:rsidR="00134DDD" w:rsidRDefault="00134DDD" w:rsidP="00044F14">
      <w:pPr>
        <w:pStyle w:val="NoSpacing"/>
        <w:rPr>
          <w:rFonts w:ascii="Times New Roman" w:hAnsi="Times New Roman" w:cs="Times New Roman"/>
        </w:rPr>
      </w:pPr>
    </w:p>
    <w:p w:rsidR="00134DDD" w:rsidRPr="00044F14" w:rsidRDefault="00134DDD" w:rsidP="00044F14">
      <w:pPr>
        <w:pStyle w:val="NoSpacing"/>
        <w:rPr>
          <w:rFonts w:ascii="Times New Roman" w:hAnsi="Times New Roman" w:cs="Times New Roman"/>
        </w:rPr>
      </w:pPr>
    </w:p>
    <w:p w:rsidR="0048138A" w:rsidRPr="00044F14" w:rsidRDefault="0048138A" w:rsidP="00044F14">
      <w:pPr>
        <w:pStyle w:val="NoSpacing"/>
        <w:rPr>
          <w:rFonts w:ascii="Times New Roman" w:hAnsi="Times New Roman" w:cs="Times New Roman"/>
        </w:rPr>
      </w:pPr>
    </w:p>
    <w:p w:rsidR="00257D5B" w:rsidRDefault="00257D5B" w:rsidP="00044F14">
      <w:pPr>
        <w:pStyle w:val="NoSpacing"/>
        <w:rPr>
          <w:rFonts w:ascii="Times New Roman" w:hAnsi="Times New Roman" w:cs="Times New Roman"/>
          <w:b/>
        </w:rPr>
      </w:pPr>
    </w:p>
    <w:p w:rsidR="00257D5B" w:rsidRDefault="00257D5B" w:rsidP="00044F14">
      <w:pPr>
        <w:pStyle w:val="NoSpacing"/>
        <w:rPr>
          <w:rFonts w:ascii="Times New Roman" w:hAnsi="Times New Roman" w:cs="Times New Roman"/>
          <w:b/>
        </w:rPr>
      </w:pPr>
    </w:p>
    <w:p w:rsidR="00257D5B" w:rsidRDefault="00257D5B" w:rsidP="00044F14">
      <w:pPr>
        <w:pStyle w:val="NoSpacing"/>
        <w:rPr>
          <w:rFonts w:ascii="Times New Roman" w:hAnsi="Times New Roman" w:cs="Times New Roman"/>
        </w:rPr>
      </w:pPr>
      <w:r w:rsidRPr="00257D5B">
        <w:rPr>
          <w:rFonts w:ascii="Times New Roman" w:hAnsi="Times New Roman" w:cs="Times New Roman"/>
        </w:rPr>
        <w:t>We posit the following hypothesis</w:t>
      </w:r>
      <w:r>
        <w:rPr>
          <w:rFonts w:ascii="Times New Roman" w:hAnsi="Times New Roman" w:cs="Times New Roman"/>
        </w:rPr>
        <w:t xml:space="preserve"> and associated claims</w:t>
      </w:r>
      <w:r w:rsidRPr="00257D5B">
        <w:rPr>
          <w:rFonts w:ascii="Times New Roman" w:hAnsi="Times New Roman" w:cs="Times New Roman"/>
        </w:rPr>
        <w:t>:</w:t>
      </w:r>
    </w:p>
    <w:p w:rsidR="00897553" w:rsidRDefault="00897553" w:rsidP="00044F14">
      <w:pPr>
        <w:pStyle w:val="NoSpacing"/>
        <w:rPr>
          <w:rFonts w:ascii="Times New Roman" w:hAnsi="Times New Roman" w:cs="Times New Roman"/>
        </w:rPr>
      </w:pPr>
    </w:p>
    <w:p w:rsidR="00257D5B" w:rsidRDefault="00257D5B" w:rsidP="00044F14">
      <w:pPr>
        <w:pStyle w:val="NoSpacing"/>
        <w:rPr>
          <w:rFonts w:ascii="Times New Roman" w:hAnsi="Times New Roman" w:cs="Times New Roman"/>
        </w:rPr>
      </w:pPr>
      <w:r w:rsidRPr="00257D5B">
        <w:rPr>
          <w:rFonts w:ascii="Times New Roman" w:hAnsi="Times New Roman" w:cs="Times New Roman"/>
          <w:noProof/>
        </w:rPr>
        <mc:AlternateContent>
          <mc:Choice Requires="wps">
            <w:drawing>
              <wp:anchor distT="0" distB="0" distL="114300" distR="114300" simplePos="0" relativeHeight="251661312" behindDoc="0" locked="0" layoutInCell="1" allowOverlap="1" wp14:editId="36B11C9B">
                <wp:simplePos x="0" y="0"/>
                <wp:positionH relativeFrom="column">
                  <wp:align>center</wp:align>
                </wp:positionH>
                <wp:positionV relativeFrom="paragraph">
                  <wp:posOffset>0</wp:posOffset>
                </wp:positionV>
                <wp:extent cx="4744241" cy="1147313"/>
                <wp:effectExtent l="0" t="0" r="18415" b="152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4241" cy="1147313"/>
                        </a:xfrm>
                        <a:prstGeom prst="rect">
                          <a:avLst/>
                        </a:prstGeom>
                        <a:solidFill>
                          <a:schemeClr val="tx2">
                            <a:lumMod val="20000"/>
                            <a:lumOff val="80000"/>
                          </a:schemeClr>
                        </a:solidFill>
                        <a:ln w="9525">
                          <a:solidFill>
                            <a:srgbClr val="000000"/>
                          </a:solidFill>
                          <a:miter lim="800000"/>
                          <a:headEnd/>
                          <a:tailEnd/>
                        </a:ln>
                      </wps:spPr>
                      <wps:txbx>
                        <w:txbxContent>
                          <w:p w:rsidR="00257D5B" w:rsidRPr="004D7F94" w:rsidRDefault="00257D5B" w:rsidP="001B68A0">
                            <w:pPr>
                              <w:pStyle w:val="NoSpacing"/>
                              <w:rPr>
                                <w:rFonts w:ascii="Times New Roman" w:hAnsi="Times New Roman" w:cs="Times New Roman"/>
                              </w:rPr>
                            </w:pPr>
                            <w:r w:rsidRPr="004D7F94">
                              <w:rPr>
                                <w:rFonts w:ascii="Times New Roman" w:hAnsi="Times New Roman" w:cs="Times New Roman"/>
                                <w:b/>
                              </w:rPr>
                              <w:t>General Hypothesis</w:t>
                            </w:r>
                            <w:r w:rsidRPr="004D7F94">
                              <w:rPr>
                                <w:rFonts w:ascii="Times New Roman" w:hAnsi="Times New Roman" w:cs="Times New Roman"/>
                              </w:rPr>
                              <w:t xml:space="preserve">:  </w:t>
                            </w:r>
                            <w:r w:rsidRPr="004D7F94">
                              <w:rPr>
                                <w:rFonts w:ascii="Times New Roman" w:hAnsi="Times New Roman" w:cs="Times New Roman"/>
                                <w:bCs/>
                              </w:rPr>
                              <w:t>Staff-negotiated</w:t>
                            </w:r>
                            <w:r w:rsidRPr="004D7F94">
                              <w:rPr>
                                <w:rFonts w:ascii="Times New Roman" w:hAnsi="Times New Roman" w:cs="Times New Roman"/>
                              </w:rPr>
                              <w:t xml:space="preserve"> placements generate added value that significantly outweighs their additional labor and cost.  The most important added value is the access created for individuals from countries marginalized by mainstream international education, those who otherwise are not considered for admission, much less university funding, by reputable graduate programs at accredited universities.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0;width:373.55pt;height:90.35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" fillcolor="#c6d9f1 [671]">
                <v:textbox>
                  <w:txbxContent>
                    <w:p w:rsidR="00257D5B" w:rsidRPr="004D7F94" w:rsidRDefault="00257D5B" w:rsidP="001B68A0">
                      <w:pPr>
                        <w:pStyle w:val="NoSpacing"/>
                        <w:rPr>
                          <w:rFonts w:ascii="Times New Roman" w:hAnsi="Times New Roman" w:cs="Times New Roman"/>
                        </w:rPr>
                      </w:pPr>
                      <w:r w:rsidRPr="004D7F94">
                        <w:rPr>
                          <w:rFonts w:ascii="Times New Roman" w:hAnsi="Times New Roman" w:cs="Times New Roman"/>
                          <w:b/>
                        </w:rPr>
                        <w:t>General Hypothesis</w:t>
                      </w:r>
                      <w:r w:rsidRPr="004D7F94">
                        <w:rPr>
                          <w:rFonts w:ascii="Times New Roman" w:hAnsi="Times New Roman" w:cs="Times New Roman"/>
                        </w:rPr>
                        <w:t xml:space="preserve">:  </w:t>
                      </w:r>
                      <w:r w:rsidRPr="004D7F94">
                        <w:rPr>
                          <w:rFonts w:ascii="Times New Roman" w:hAnsi="Times New Roman" w:cs="Times New Roman"/>
                          <w:bCs/>
                        </w:rPr>
                        <w:t>Staff-negotiated</w:t>
                      </w:r>
                      <w:r w:rsidRPr="004D7F94">
                        <w:rPr>
                          <w:rFonts w:ascii="Times New Roman" w:hAnsi="Times New Roman" w:cs="Times New Roman"/>
                        </w:rPr>
                        <w:t xml:space="preserve"> placements generate added value that significantly outweighs their additional labor and cost.  The most important added value is the access created for individuals from countries marginalized by mainstream international education, those who otherwise are not considered for admission, much less university funding, by reputable graduate programs at accredited universities.</w:t>
                      </w:r>
                    </w:p>
                  </w:txbxContent>
                </v:textbox>
              </v:shape>
            </w:pict>
          </mc:Fallback>
        </mc:AlternateContent>
      </w:r>
    </w:p>
    <w:p w:rsidR="00257D5B" w:rsidRDefault="00257D5B" w:rsidP="00044F14">
      <w:pPr>
        <w:pStyle w:val="NoSpacing"/>
        <w:rPr>
          <w:rFonts w:ascii="Times New Roman" w:hAnsi="Times New Roman" w:cs="Times New Roman"/>
        </w:rPr>
      </w:pPr>
    </w:p>
    <w:p w:rsidR="00257D5B" w:rsidRDefault="00257D5B" w:rsidP="00044F14">
      <w:pPr>
        <w:pStyle w:val="NoSpacing"/>
        <w:rPr>
          <w:rFonts w:ascii="Times New Roman" w:hAnsi="Times New Roman" w:cs="Times New Roman"/>
        </w:rPr>
      </w:pPr>
    </w:p>
    <w:p w:rsidR="00257D5B" w:rsidRPr="00257D5B" w:rsidRDefault="00257D5B" w:rsidP="00044F14">
      <w:pPr>
        <w:pStyle w:val="NoSpacing"/>
        <w:rPr>
          <w:rFonts w:ascii="Times New Roman" w:hAnsi="Times New Roman" w:cs="Times New Roman"/>
        </w:rPr>
      </w:pPr>
    </w:p>
    <w:p w:rsidR="0048138A" w:rsidRPr="00044F14" w:rsidRDefault="0048138A" w:rsidP="00044F14">
      <w:pPr>
        <w:pStyle w:val="NoSpacing"/>
        <w:rPr>
          <w:rFonts w:ascii="Times New Roman" w:hAnsi="Times New Roman" w:cs="Times New Roman"/>
        </w:rPr>
      </w:pPr>
      <w:r w:rsidRPr="00044F14">
        <w:rPr>
          <w:rFonts w:ascii="Times New Roman" w:hAnsi="Times New Roman" w:cs="Times New Roman"/>
        </w:rPr>
        <w:t>. </w:t>
      </w:r>
    </w:p>
    <w:p w:rsidR="0048138A" w:rsidRPr="00044F14" w:rsidRDefault="0048138A" w:rsidP="00044F14">
      <w:pPr>
        <w:pStyle w:val="NoSpacing"/>
        <w:rPr>
          <w:rFonts w:ascii="Times New Roman" w:hAnsi="Times New Roman" w:cs="Times New Roman"/>
        </w:rPr>
      </w:pPr>
    </w:p>
    <w:p w:rsidR="00257D5B" w:rsidRDefault="00257D5B" w:rsidP="00F352CF">
      <w:pPr>
        <w:pStyle w:val="NoSpacing"/>
        <w:ind w:left="720"/>
        <w:rPr>
          <w:rFonts w:ascii="Times New Roman" w:hAnsi="Times New Roman" w:cs="Times New Roman"/>
          <w:b/>
        </w:rPr>
      </w:pPr>
    </w:p>
    <w:p w:rsidR="00257D5B" w:rsidRDefault="00257D5B" w:rsidP="00F352CF">
      <w:pPr>
        <w:pStyle w:val="NoSpacing"/>
        <w:ind w:left="720"/>
        <w:rPr>
          <w:rFonts w:ascii="Times New Roman" w:hAnsi="Times New Roman" w:cs="Times New Roman"/>
          <w:b/>
        </w:rPr>
      </w:pPr>
    </w:p>
    <w:p w:rsidR="00257D5B" w:rsidRDefault="00257D5B" w:rsidP="00F352CF">
      <w:pPr>
        <w:pStyle w:val="NoSpacing"/>
        <w:ind w:left="720"/>
        <w:rPr>
          <w:rFonts w:ascii="Times New Roman" w:hAnsi="Times New Roman" w:cs="Times New Roman"/>
          <w:b/>
        </w:rPr>
      </w:pPr>
    </w:p>
    <w:p w:rsidR="0048138A" w:rsidRPr="00044F14" w:rsidRDefault="00A65415" w:rsidP="00257D5B">
      <w:pPr>
        <w:pStyle w:val="NoSpacing"/>
        <w:rPr>
          <w:rFonts w:ascii="Times New Roman" w:hAnsi="Times New Roman" w:cs="Times New Roman"/>
        </w:rPr>
      </w:pPr>
      <w:r w:rsidRPr="00044F14">
        <w:rPr>
          <w:rFonts w:ascii="Times New Roman" w:hAnsi="Times New Roman" w:cs="Times New Roman"/>
          <w:b/>
        </w:rPr>
        <w:t>Claim One: staff-negotiated placement</w:t>
      </w:r>
      <w:r w:rsidR="0048138A" w:rsidRPr="00044F14">
        <w:rPr>
          <w:rFonts w:ascii="Times New Roman" w:hAnsi="Times New Roman" w:cs="Times New Roman"/>
          <w:b/>
        </w:rPr>
        <w:t xml:space="preserve"> for </w:t>
      </w:r>
      <w:r w:rsidR="00897553">
        <w:rPr>
          <w:rFonts w:ascii="Times New Roman" w:hAnsi="Times New Roman" w:cs="Times New Roman"/>
          <w:b/>
        </w:rPr>
        <w:t>master’s</w:t>
      </w:r>
      <w:r w:rsidR="0048138A" w:rsidRPr="00044F14">
        <w:rPr>
          <w:rFonts w:ascii="Times New Roman" w:hAnsi="Times New Roman" w:cs="Times New Roman"/>
          <w:b/>
        </w:rPr>
        <w:t xml:space="preserve"> degree study creates </w:t>
      </w:r>
      <w:r w:rsidRPr="00044F14">
        <w:rPr>
          <w:rFonts w:ascii="Times New Roman" w:hAnsi="Times New Roman" w:cs="Times New Roman"/>
          <w:b/>
        </w:rPr>
        <w:t>significant</w:t>
      </w:r>
      <w:r w:rsidR="0048138A" w:rsidRPr="00044F14">
        <w:rPr>
          <w:rFonts w:ascii="Times New Roman" w:hAnsi="Times New Roman" w:cs="Times New Roman"/>
          <w:b/>
        </w:rPr>
        <w:t xml:space="preserve"> access to knowledge and international resources for budding civil society leaders in politically constrained societies</w:t>
      </w:r>
      <w:r w:rsidR="00BF5473">
        <w:rPr>
          <w:rFonts w:ascii="Times New Roman" w:hAnsi="Times New Roman" w:cs="Times New Roman"/>
          <w:b/>
        </w:rPr>
        <w:t xml:space="preserve"> </w:t>
      </w:r>
      <w:r w:rsidR="0048138A" w:rsidRPr="00044F14">
        <w:rPr>
          <w:rFonts w:ascii="Times New Roman" w:hAnsi="Times New Roman" w:cs="Times New Roman"/>
          <w:b/>
        </w:rPr>
        <w:t>—</w:t>
      </w:r>
      <w:r w:rsidR="00BF5473">
        <w:rPr>
          <w:rFonts w:ascii="Times New Roman" w:hAnsi="Times New Roman" w:cs="Times New Roman"/>
          <w:b/>
        </w:rPr>
        <w:t xml:space="preserve"> </w:t>
      </w:r>
      <w:r w:rsidR="0048138A" w:rsidRPr="00044F14">
        <w:rPr>
          <w:rFonts w:ascii="Times New Roman" w:hAnsi="Times New Roman" w:cs="Times New Roman"/>
          <w:b/>
        </w:rPr>
        <w:t xml:space="preserve">TRUE.  </w:t>
      </w:r>
      <w:r w:rsidRPr="00044F14">
        <w:rPr>
          <w:rFonts w:ascii="Times New Roman" w:hAnsi="Times New Roman" w:cs="Times New Roman"/>
        </w:rPr>
        <w:t xml:space="preserve">Our </w:t>
      </w:r>
      <w:r w:rsidR="00CB55F7">
        <w:rPr>
          <w:rFonts w:ascii="Times New Roman" w:hAnsi="Times New Roman" w:cs="Times New Roman"/>
        </w:rPr>
        <w:t>experience for m</w:t>
      </w:r>
      <w:r w:rsidRPr="00044F14">
        <w:rPr>
          <w:rFonts w:ascii="Times New Roman" w:hAnsi="Times New Roman" w:cs="Times New Roman"/>
        </w:rPr>
        <w:t>aster</w:t>
      </w:r>
      <w:r w:rsidR="00CB55F7">
        <w:rPr>
          <w:rFonts w:ascii="Times New Roman" w:hAnsi="Times New Roman" w:cs="Times New Roman"/>
        </w:rPr>
        <w:t>’</w:t>
      </w:r>
      <w:r w:rsidRPr="00044F14">
        <w:rPr>
          <w:rFonts w:ascii="Times New Roman" w:hAnsi="Times New Roman" w:cs="Times New Roman"/>
        </w:rPr>
        <w:t>s</w:t>
      </w:r>
      <w:r w:rsidR="00CB55F7">
        <w:rPr>
          <w:rFonts w:ascii="Times New Roman" w:hAnsi="Times New Roman" w:cs="Times New Roman"/>
        </w:rPr>
        <w:t xml:space="preserve"> </w:t>
      </w:r>
      <w:r w:rsidR="0048138A" w:rsidRPr="00044F14">
        <w:rPr>
          <w:rFonts w:ascii="Times New Roman" w:hAnsi="Times New Roman" w:cs="Times New Roman"/>
        </w:rPr>
        <w:t>level support</w:t>
      </w:r>
      <w:r w:rsidR="0048138A" w:rsidRPr="00044F14">
        <w:rPr>
          <w:rFonts w:ascii="Times New Roman" w:hAnsi="Times New Roman" w:cs="Times New Roman"/>
          <w:b/>
        </w:rPr>
        <w:t xml:space="preserve"> </w:t>
      </w:r>
      <w:r w:rsidR="0048138A" w:rsidRPr="00044F14">
        <w:rPr>
          <w:rFonts w:ascii="Times New Roman" w:hAnsi="Times New Roman" w:cs="Times New Roman"/>
        </w:rPr>
        <w:t>show</w:t>
      </w:r>
      <w:r w:rsidRPr="00044F14">
        <w:rPr>
          <w:rFonts w:ascii="Times New Roman" w:hAnsi="Times New Roman" w:cs="Times New Roman"/>
        </w:rPr>
        <w:t>s</w:t>
      </w:r>
      <w:r w:rsidR="0048138A" w:rsidRPr="00044F14">
        <w:rPr>
          <w:rFonts w:ascii="Times New Roman" w:hAnsi="Times New Roman" w:cs="Times New Roman"/>
        </w:rPr>
        <w:t xml:space="preserve"> us </w:t>
      </w:r>
      <w:r w:rsidRPr="00044F14">
        <w:rPr>
          <w:rFonts w:ascii="Times New Roman" w:hAnsi="Times New Roman" w:cs="Times New Roman"/>
        </w:rPr>
        <w:t>that considerable added value attaches</w:t>
      </w:r>
      <w:r w:rsidR="0048138A" w:rsidRPr="00044F14">
        <w:rPr>
          <w:rFonts w:ascii="Times New Roman" w:hAnsi="Times New Roman" w:cs="Times New Roman"/>
        </w:rPr>
        <w:t xml:space="preserve"> to staff-negotiated placements.  We define staff-negotiated placements to be the culmination of our multi-stage recruitment and selection process, each step of which is designed to bridge barriers</w:t>
      </w:r>
      <w:r w:rsidR="00897553">
        <w:rPr>
          <w:rFonts w:ascii="Times New Roman" w:hAnsi="Times New Roman" w:cs="Times New Roman"/>
        </w:rPr>
        <w:t>--provide access--</w:t>
      </w:r>
      <w:r w:rsidR="0048138A" w:rsidRPr="00044F14">
        <w:rPr>
          <w:rFonts w:ascii="Times New Roman" w:hAnsi="Times New Roman" w:cs="Times New Roman"/>
        </w:rPr>
        <w:t xml:space="preserve">for individuals who would otherwise be shut out of opportunities for quality graduate education.  </w:t>
      </w:r>
    </w:p>
    <w:p w:rsidR="0048138A" w:rsidRPr="00044F14" w:rsidRDefault="0048138A" w:rsidP="00F352CF">
      <w:pPr>
        <w:pStyle w:val="NoSpacing"/>
        <w:ind w:left="720"/>
        <w:rPr>
          <w:rFonts w:ascii="Times New Roman" w:hAnsi="Times New Roman" w:cs="Times New Roman"/>
        </w:rPr>
      </w:pPr>
    </w:p>
    <w:p w:rsidR="0048138A" w:rsidRPr="00044F14" w:rsidRDefault="00A65415" w:rsidP="00257D5B">
      <w:pPr>
        <w:pStyle w:val="NoSpacing"/>
        <w:rPr>
          <w:rFonts w:ascii="Times New Roman" w:hAnsi="Times New Roman" w:cs="Times New Roman"/>
        </w:rPr>
      </w:pPr>
      <w:r w:rsidRPr="00044F14">
        <w:rPr>
          <w:rFonts w:ascii="Times New Roman" w:hAnsi="Times New Roman" w:cs="Times New Roman"/>
          <w:b/>
        </w:rPr>
        <w:t>Claim Two: staff-</w:t>
      </w:r>
      <w:r w:rsidR="0048138A" w:rsidRPr="00044F14">
        <w:rPr>
          <w:rFonts w:ascii="Times New Roman" w:hAnsi="Times New Roman" w:cs="Times New Roman"/>
          <w:b/>
        </w:rPr>
        <w:t>ne</w:t>
      </w:r>
      <w:r w:rsidRPr="00044F14">
        <w:rPr>
          <w:rFonts w:ascii="Times New Roman" w:hAnsi="Times New Roman" w:cs="Times New Roman"/>
          <w:b/>
        </w:rPr>
        <w:t>gotiated placement</w:t>
      </w:r>
      <w:r w:rsidR="0048138A" w:rsidRPr="00044F14">
        <w:rPr>
          <w:rFonts w:ascii="Times New Roman" w:hAnsi="Times New Roman" w:cs="Times New Roman"/>
          <w:b/>
        </w:rPr>
        <w:t xml:space="preserve"> for </w:t>
      </w:r>
      <w:r w:rsidR="00897553">
        <w:rPr>
          <w:rFonts w:ascii="Times New Roman" w:hAnsi="Times New Roman" w:cs="Times New Roman"/>
          <w:b/>
        </w:rPr>
        <w:t>doctoral</w:t>
      </w:r>
      <w:r w:rsidR="0048138A" w:rsidRPr="00044F14">
        <w:rPr>
          <w:rFonts w:ascii="Times New Roman" w:hAnsi="Times New Roman" w:cs="Times New Roman"/>
          <w:b/>
        </w:rPr>
        <w:t xml:space="preserve"> study improves higher education capacities in politically constrained societies</w:t>
      </w:r>
      <w:r w:rsidR="00BF5473">
        <w:rPr>
          <w:rFonts w:ascii="Times New Roman" w:hAnsi="Times New Roman" w:cs="Times New Roman"/>
          <w:b/>
        </w:rPr>
        <w:t xml:space="preserve"> </w:t>
      </w:r>
      <w:r w:rsidR="0048138A" w:rsidRPr="00044F14">
        <w:rPr>
          <w:rFonts w:ascii="Times New Roman" w:hAnsi="Times New Roman" w:cs="Times New Roman"/>
          <w:b/>
        </w:rPr>
        <w:t>—</w:t>
      </w:r>
      <w:r w:rsidR="00BF5473">
        <w:rPr>
          <w:rFonts w:ascii="Times New Roman" w:hAnsi="Times New Roman" w:cs="Times New Roman"/>
          <w:b/>
        </w:rPr>
        <w:t xml:space="preserve"> </w:t>
      </w:r>
      <w:r w:rsidR="0048138A" w:rsidRPr="00044F14">
        <w:rPr>
          <w:rFonts w:ascii="Times New Roman" w:hAnsi="Times New Roman" w:cs="Times New Roman"/>
          <w:b/>
        </w:rPr>
        <w:t xml:space="preserve">FALSE.  </w:t>
      </w:r>
      <w:r w:rsidR="0048138A" w:rsidRPr="00044F14">
        <w:rPr>
          <w:rFonts w:ascii="Times New Roman" w:hAnsi="Times New Roman" w:cs="Times New Roman"/>
        </w:rPr>
        <w:t>Our experience offering staff-negotiated doctoral (and faculty</w:t>
      </w:r>
      <w:r w:rsidR="00F352CF">
        <w:rPr>
          <w:rStyle w:val="FootnoteReference"/>
          <w:rFonts w:ascii="Times New Roman" w:hAnsi="Times New Roman" w:cs="Times New Roman"/>
        </w:rPr>
        <w:footnoteReference w:id="2"/>
      </w:r>
      <w:r w:rsidR="0048138A" w:rsidRPr="00044F14">
        <w:rPr>
          <w:rFonts w:ascii="Times New Roman" w:hAnsi="Times New Roman" w:cs="Times New Roman"/>
        </w:rPr>
        <w:t>) awards, versus shor</w:t>
      </w:r>
      <w:r w:rsidR="00F46721" w:rsidRPr="00044F14">
        <w:rPr>
          <w:rFonts w:ascii="Times New Roman" w:hAnsi="Times New Roman" w:cs="Times New Roman"/>
        </w:rPr>
        <w:t>t-term academic project support</w:t>
      </w:r>
      <w:r w:rsidR="0048138A" w:rsidRPr="00044F14">
        <w:rPr>
          <w:rFonts w:ascii="Times New Roman" w:hAnsi="Times New Roman" w:cs="Times New Roman"/>
        </w:rPr>
        <w:t xml:space="preserve">, shows there is relatively little added value attached to the far costlier and labor-consuming staff-negotiated </w:t>
      </w:r>
      <w:r w:rsidR="00C87D09" w:rsidRPr="00044F14">
        <w:rPr>
          <w:rFonts w:ascii="Times New Roman" w:hAnsi="Times New Roman" w:cs="Times New Roman"/>
        </w:rPr>
        <w:t>doctoral awards</w:t>
      </w:r>
      <w:r w:rsidR="0048138A" w:rsidRPr="00044F14">
        <w:rPr>
          <w:rFonts w:ascii="Times New Roman" w:hAnsi="Times New Roman" w:cs="Times New Roman"/>
        </w:rPr>
        <w:t xml:space="preserve">.  Well-timed smaller grants to those who have negotiated their own academic placement are just as effective for our goal of supporting academic capacity-building in challenged environments. </w:t>
      </w:r>
    </w:p>
    <w:p w:rsidR="0069376F" w:rsidRPr="00044F14" w:rsidRDefault="0069376F" w:rsidP="00044F14">
      <w:pPr>
        <w:pStyle w:val="NoSpacing"/>
        <w:rPr>
          <w:rFonts w:ascii="Times New Roman" w:hAnsi="Times New Roman" w:cs="Times New Roman"/>
        </w:rPr>
      </w:pPr>
    </w:p>
    <w:p w:rsidR="0069376F" w:rsidRPr="00044F14" w:rsidRDefault="0066492E" w:rsidP="00044F14">
      <w:pPr>
        <w:pStyle w:val="NoSpacing"/>
        <w:rPr>
          <w:rFonts w:ascii="Times New Roman" w:hAnsi="Times New Roman" w:cs="Times New Roman"/>
          <w:b/>
        </w:rPr>
      </w:pPr>
      <w:r>
        <w:rPr>
          <w:rFonts w:ascii="Times New Roman" w:hAnsi="Times New Roman" w:cs="Times New Roman"/>
          <w:b/>
        </w:rPr>
        <w:t>METHODOLOGY AND DATA</w:t>
      </w:r>
    </w:p>
    <w:p w:rsidR="000F05D8" w:rsidRPr="00044F14" w:rsidRDefault="00036577" w:rsidP="000F05D8">
      <w:pPr>
        <w:pStyle w:val="NoSpacing"/>
        <w:rPr>
          <w:rFonts w:ascii="Times New Roman" w:hAnsi="Times New Roman" w:cs="Times New Roman"/>
        </w:rPr>
      </w:pPr>
      <w:r w:rsidRPr="00044F14">
        <w:rPr>
          <w:rFonts w:ascii="Times New Roman" w:hAnsi="Times New Roman" w:cs="Times New Roman"/>
        </w:rPr>
        <w:t xml:space="preserve">In order to </w:t>
      </w:r>
      <w:r w:rsidR="00897553">
        <w:rPr>
          <w:rFonts w:ascii="Times New Roman" w:hAnsi="Times New Roman" w:cs="Times New Roman"/>
        </w:rPr>
        <w:t>explore these claims, we identified a manage</w:t>
      </w:r>
      <w:r w:rsidRPr="00044F14">
        <w:rPr>
          <w:rFonts w:ascii="Times New Roman" w:hAnsi="Times New Roman" w:cs="Times New Roman"/>
        </w:rPr>
        <w:t>able sample</w:t>
      </w:r>
      <w:r w:rsidR="000F050B" w:rsidRPr="00044F14">
        <w:rPr>
          <w:rFonts w:ascii="Times New Roman" w:hAnsi="Times New Roman" w:cs="Times New Roman"/>
        </w:rPr>
        <w:t xml:space="preserve"> </w:t>
      </w:r>
      <w:r w:rsidR="00897553">
        <w:rPr>
          <w:rFonts w:ascii="Times New Roman" w:hAnsi="Times New Roman" w:cs="Times New Roman"/>
        </w:rPr>
        <w:t xml:space="preserve">by focusing on </w:t>
      </w:r>
      <w:r w:rsidR="000F050B" w:rsidRPr="00044F14">
        <w:rPr>
          <w:rFonts w:ascii="Times New Roman" w:hAnsi="Times New Roman" w:cs="Times New Roman"/>
        </w:rPr>
        <w:t xml:space="preserve">several award models on offer in three countries over a </w:t>
      </w:r>
      <w:r w:rsidR="00714AAA" w:rsidRPr="00044F14">
        <w:rPr>
          <w:rFonts w:ascii="Times New Roman" w:hAnsi="Times New Roman" w:cs="Times New Roman"/>
        </w:rPr>
        <w:t>three</w:t>
      </w:r>
      <w:r w:rsidR="000F050B" w:rsidRPr="00044F14">
        <w:rPr>
          <w:rFonts w:ascii="Times New Roman" w:hAnsi="Times New Roman" w:cs="Times New Roman"/>
        </w:rPr>
        <w:t xml:space="preserve">-year span.  The countries, Tajikistan, Moldova, and Palestine, were selected </w:t>
      </w:r>
      <w:r w:rsidR="00A65415" w:rsidRPr="00044F14">
        <w:rPr>
          <w:rFonts w:ascii="Times New Roman" w:hAnsi="Times New Roman" w:cs="Times New Roman"/>
        </w:rPr>
        <w:t>because they</w:t>
      </w:r>
      <w:r w:rsidR="000F050B" w:rsidRPr="00044F14">
        <w:rPr>
          <w:rFonts w:ascii="Times New Roman" w:hAnsi="Times New Roman" w:cs="Times New Roman"/>
        </w:rPr>
        <w:t xml:space="preserve"> had a useful variety of </w:t>
      </w:r>
      <w:r w:rsidR="00A65415" w:rsidRPr="00044F14">
        <w:rPr>
          <w:rFonts w:ascii="Times New Roman" w:hAnsi="Times New Roman" w:cs="Times New Roman"/>
        </w:rPr>
        <w:t>our</w:t>
      </w:r>
      <w:r w:rsidR="00421D0B" w:rsidRPr="00044F14">
        <w:rPr>
          <w:rFonts w:ascii="Times New Roman" w:hAnsi="Times New Roman" w:cs="Times New Roman"/>
        </w:rPr>
        <w:t xml:space="preserve"> </w:t>
      </w:r>
      <w:r w:rsidR="00A65415" w:rsidRPr="00044F14">
        <w:rPr>
          <w:rFonts w:ascii="Times New Roman" w:hAnsi="Times New Roman" w:cs="Times New Roman"/>
        </w:rPr>
        <w:t>awards on offer, represented</w:t>
      </w:r>
      <w:r w:rsidR="000F050B" w:rsidRPr="00044F14">
        <w:rPr>
          <w:rFonts w:ascii="Times New Roman" w:hAnsi="Times New Roman" w:cs="Times New Roman"/>
        </w:rPr>
        <w:t xml:space="preserve"> non-traditional international students (‘marginalized’ academi</w:t>
      </w:r>
      <w:r w:rsidR="00A65415" w:rsidRPr="00044F14">
        <w:rPr>
          <w:rFonts w:ascii="Times New Roman" w:hAnsi="Times New Roman" w:cs="Times New Roman"/>
        </w:rPr>
        <w:t>c communities), and contained</w:t>
      </w:r>
      <w:r w:rsidR="00D17C8A" w:rsidRPr="00044F14">
        <w:rPr>
          <w:rFonts w:ascii="Times New Roman" w:hAnsi="Times New Roman" w:cs="Times New Roman"/>
        </w:rPr>
        <w:t xml:space="preserve"> </w:t>
      </w:r>
      <w:r w:rsidR="000F050B" w:rsidRPr="00044F14">
        <w:rPr>
          <w:rFonts w:ascii="Times New Roman" w:hAnsi="Times New Roman" w:cs="Times New Roman"/>
        </w:rPr>
        <w:t>strong in-country scholarships partner</w:t>
      </w:r>
      <w:r w:rsidR="00D17C8A" w:rsidRPr="00044F14">
        <w:rPr>
          <w:rFonts w:ascii="Times New Roman" w:hAnsi="Times New Roman" w:cs="Times New Roman"/>
        </w:rPr>
        <w:t>s</w:t>
      </w:r>
      <w:r w:rsidR="000F050B" w:rsidRPr="00044F14">
        <w:rPr>
          <w:rFonts w:ascii="Times New Roman" w:hAnsi="Times New Roman" w:cs="Times New Roman"/>
        </w:rPr>
        <w:t xml:space="preserve">.  </w:t>
      </w:r>
      <w:r w:rsidR="000F05D8" w:rsidRPr="00044F14">
        <w:rPr>
          <w:rFonts w:ascii="Times New Roman" w:hAnsi="Times New Roman" w:cs="Times New Roman"/>
        </w:rPr>
        <w:t>Our goal in this review to query how scholarship processes and staff engagement affect outcomes (primarily access), so we do not single out particular programs for analysis so much as key procedural points we created which have proven influential in our work. Data from host university partners highlight how our work meshes with common university practice, and the extent to which our practices diverge from it.</w:t>
      </w:r>
    </w:p>
    <w:p w:rsidR="00714AAA" w:rsidRPr="00044F14" w:rsidRDefault="00714AAA" w:rsidP="00044F14">
      <w:pPr>
        <w:pStyle w:val="NoSpacing"/>
        <w:rPr>
          <w:rFonts w:ascii="Times New Roman" w:hAnsi="Times New Roman" w:cs="Times New Roman"/>
        </w:rPr>
      </w:pPr>
    </w:p>
    <w:p w:rsidR="00D023D5" w:rsidRPr="00044F14" w:rsidRDefault="00036577" w:rsidP="00044F14">
      <w:pPr>
        <w:pStyle w:val="NoSpacing"/>
        <w:rPr>
          <w:rFonts w:ascii="Times New Roman" w:hAnsi="Times New Roman" w:cs="Times New Roman"/>
        </w:rPr>
      </w:pPr>
      <w:r w:rsidRPr="00044F14">
        <w:rPr>
          <w:rFonts w:ascii="Times New Roman" w:hAnsi="Times New Roman" w:cs="Times New Roman"/>
        </w:rPr>
        <w:t xml:space="preserve">The award </w:t>
      </w:r>
      <w:r w:rsidR="00770DE4" w:rsidRPr="00044F14">
        <w:rPr>
          <w:rFonts w:ascii="Times New Roman" w:hAnsi="Times New Roman" w:cs="Times New Roman"/>
        </w:rPr>
        <w:t>types</w:t>
      </w:r>
      <w:r w:rsidR="00367E06" w:rsidRPr="00044F14">
        <w:rPr>
          <w:rFonts w:ascii="Times New Roman" w:hAnsi="Times New Roman" w:cs="Times New Roman"/>
        </w:rPr>
        <w:t xml:space="preserve"> on offer</w:t>
      </w:r>
      <w:r w:rsidRPr="00044F14">
        <w:rPr>
          <w:rFonts w:ascii="Times New Roman" w:hAnsi="Times New Roman" w:cs="Times New Roman"/>
        </w:rPr>
        <w:t xml:space="preserve"> represent</w:t>
      </w:r>
      <w:r w:rsidR="00367E06" w:rsidRPr="00044F14">
        <w:rPr>
          <w:rFonts w:ascii="Times New Roman" w:hAnsi="Times New Roman" w:cs="Times New Roman"/>
        </w:rPr>
        <w:t>ed</w:t>
      </w:r>
      <w:r w:rsidRPr="00044F14">
        <w:rPr>
          <w:rFonts w:ascii="Times New Roman" w:hAnsi="Times New Roman" w:cs="Times New Roman"/>
        </w:rPr>
        <w:t xml:space="preserve"> a matrix of staff-</w:t>
      </w:r>
      <w:r w:rsidR="00770DE4" w:rsidRPr="00044F14">
        <w:rPr>
          <w:rFonts w:ascii="Times New Roman" w:hAnsi="Times New Roman" w:cs="Times New Roman"/>
        </w:rPr>
        <w:t xml:space="preserve"> vs. grantee-</w:t>
      </w:r>
      <w:r w:rsidRPr="00044F14">
        <w:rPr>
          <w:rFonts w:ascii="Times New Roman" w:hAnsi="Times New Roman" w:cs="Times New Roman"/>
        </w:rPr>
        <w:t>negot</w:t>
      </w:r>
      <w:r w:rsidR="008A75CD" w:rsidRPr="00044F14">
        <w:rPr>
          <w:rFonts w:ascii="Times New Roman" w:hAnsi="Times New Roman" w:cs="Times New Roman"/>
        </w:rPr>
        <w:t>iated</w:t>
      </w:r>
      <w:r w:rsidR="00464E39" w:rsidRPr="00044F14">
        <w:rPr>
          <w:rFonts w:ascii="Times New Roman" w:hAnsi="Times New Roman" w:cs="Times New Roman"/>
        </w:rPr>
        <w:t xml:space="preserve"> placement</w:t>
      </w:r>
      <w:r w:rsidR="00531805" w:rsidRPr="00044F14">
        <w:rPr>
          <w:rFonts w:ascii="Times New Roman" w:hAnsi="Times New Roman" w:cs="Times New Roman"/>
        </w:rPr>
        <w:t xml:space="preserve">, </w:t>
      </w:r>
      <w:r w:rsidRPr="00044F14">
        <w:rPr>
          <w:rFonts w:ascii="Times New Roman" w:hAnsi="Times New Roman" w:cs="Times New Roman"/>
        </w:rPr>
        <w:t>full- vs. supplemental financing</w:t>
      </w:r>
      <w:r w:rsidR="00531805" w:rsidRPr="00044F14">
        <w:rPr>
          <w:rFonts w:ascii="Times New Roman" w:hAnsi="Times New Roman" w:cs="Times New Roman"/>
        </w:rPr>
        <w:t xml:space="preserve">, and </w:t>
      </w:r>
      <w:r w:rsidR="00770DE4" w:rsidRPr="00044F14">
        <w:rPr>
          <w:rFonts w:ascii="Times New Roman" w:hAnsi="Times New Roman" w:cs="Times New Roman"/>
        </w:rPr>
        <w:t xml:space="preserve">study at </w:t>
      </w:r>
      <w:r w:rsidR="00531805" w:rsidRPr="00044F14">
        <w:rPr>
          <w:rFonts w:ascii="Times New Roman" w:hAnsi="Times New Roman" w:cs="Times New Roman"/>
        </w:rPr>
        <w:t>master</w:t>
      </w:r>
      <w:r w:rsidR="00CB55F7">
        <w:rPr>
          <w:rFonts w:ascii="Times New Roman" w:hAnsi="Times New Roman" w:cs="Times New Roman"/>
        </w:rPr>
        <w:t>’</w:t>
      </w:r>
      <w:r w:rsidR="00531805" w:rsidRPr="00044F14">
        <w:rPr>
          <w:rFonts w:ascii="Times New Roman" w:hAnsi="Times New Roman" w:cs="Times New Roman"/>
        </w:rPr>
        <w:t>s vs</w:t>
      </w:r>
      <w:r w:rsidR="00367E06" w:rsidRPr="00044F14">
        <w:rPr>
          <w:rFonts w:ascii="Times New Roman" w:hAnsi="Times New Roman" w:cs="Times New Roman"/>
        </w:rPr>
        <w:t>. doctoral/</w:t>
      </w:r>
      <w:r w:rsidR="00770DE4" w:rsidRPr="00044F14">
        <w:rPr>
          <w:rFonts w:ascii="Times New Roman" w:hAnsi="Times New Roman" w:cs="Times New Roman"/>
        </w:rPr>
        <w:t>faculty level</w:t>
      </w:r>
      <w:r w:rsidRPr="00044F14">
        <w:rPr>
          <w:rFonts w:ascii="Times New Roman" w:hAnsi="Times New Roman" w:cs="Times New Roman"/>
        </w:rPr>
        <w:t xml:space="preserve">.  </w:t>
      </w:r>
      <w:r w:rsidR="00770DE4" w:rsidRPr="00044F14">
        <w:rPr>
          <w:rFonts w:ascii="Times New Roman" w:hAnsi="Times New Roman" w:cs="Times New Roman"/>
        </w:rPr>
        <w:t xml:space="preserve">Descriptions of </w:t>
      </w:r>
      <w:r w:rsidR="00F46721" w:rsidRPr="00044F14">
        <w:rPr>
          <w:rFonts w:ascii="Times New Roman" w:hAnsi="Times New Roman" w:cs="Times New Roman"/>
        </w:rPr>
        <w:t xml:space="preserve">the awards </w:t>
      </w:r>
      <w:r w:rsidRPr="00044F14">
        <w:rPr>
          <w:rFonts w:ascii="Times New Roman" w:hAnsi="Times New Roman" w:cs="Times New Roman"/>
        </w:rPr>
        <w:t xml:space="preserve">under </w:t>
      </w:r>
      <w:r w:rsidR="00714AAA" w:rsidRPr="00044F14">
        <w:rPr>
          <w:rFonts w:ascii="Times New Roman" w:hAnsi="Times New Roman" w:cs="Times New Roman"/>
        </w:rPr>
        <w:t>analysis</w:t>
      </w:r>
      <w:r w:rsidR="00F46721" w:rsidRPr="00044F14">
        <w:rPr>
          <w:rFonts w:ascii="Times New Roman" w:hAnsi="Times New Roman" w:cs="Times New Roman"/>
        </w:rPr>
        <w:t xml:space="preserve"> are found in </w:t>
      </w:r>
      <w:r w:rsidR="004D7F94">
        <w:rPr>
          <w:rFonts w:ascii="Times New Roman" w:hAnsi="Times New Roman" w:cs="Times New Roman"/>
        </w:rPr>
        <w:t>Annex</w:t>
      </w:r>
      <w:r w:rsidR="00F46721" w:rsidRPr="00044F14">
        <w:rPr>
          <w:rFonts w:ascii="Times New Roman" w:hAnsi="Times New Roman" w:cs="Times New Roman"/>
        </w:rPr>
        <w:t xml:space="preserve"> A. </w:t>
      </w:r>
      <w:r w:rsidRPr="00044F14">
        <w:rPr>
          <w:rFonts w:ascii="Times New Roman" w:hAnsi="Times New Roman" w:cs="Times New Roman"/>
        </w:rPr>
        <w:t xml:space="preserve">  In-country sc</w:t>
      </w:r>
      <w:r w:rsidR="00B35B25" w:rsidRPr="00044F14">
        <w:rPr>
          <w:rFonts w:ascii="Times New Roman" w:hAnsi="Times New Roman" w:cs="Times New Roman"/>
        </w:rPr>
        <w:t>holarship</w:t>
      </w:r>
      <w:r w:rsidRPr="00044F14">
        <w:rPr>
          <w:rFonts w:ascii="Times New Roman" w:hAnsi="Times New Roman" w:cs="Times New Roman"/>
        </w:rPr>
        <w:t xml:space="preserve">s partners </w:t>
      </w:r>
      <w:r w:rsidR="00984BD0" w:rsidRPr="00044F14">
        <w:rPr>
          <w:rFonts w:ascii="Times New Roman" w:hAnsi="Times New Roman" w:cs="Times New Roman"/>
        </w:rPr>
        <w:t>ranged from</w:t>
      </w:r>
      <w:r w:rsidR="00A40A9F" w:rsidRPr="00044F14">
        <w:rPr>
          <w:rFonts w:ascii="Times New Roman" w:hAnsi="Times New Roman" w:cs="Times New Roman"/>
        </w:rPr>
        <w:t xml:space="preserve"> </w:t>
      </w:r>
      <w:r w:rsidR="00770DE4" w:rsidRPr="00044F14">
        <w:rPr>
          <w:rFonts w:ascii="Times New Roman" w:hAnsi="Times New Roman" w:cs="Times New Roman"/>
        </w:rPr>
        <w:t xml:space="preserve">small </w:t>
      </w:r>
      <w:r w:rsidR="00A40A9F" w:rsidRPr="00044F14">
        <w:rPr>
          <w:rFonts w:ascii="Times New Roman" w:hAnsi="Times New Roman" w:cs="Times New Roman"/>
        </w:rPr>
        <w:t xml:space="preserve">local entities offering advising services </w:t>
      </w:r>
      <w:r w:rsidR="00464E39" w:rsidRPr="00044F14">
        <w:rPr>
          <w:rFonts w:ascii="Times New Roman" w:hAnsi="Times New Roman" w:cs="Times New Roman"/>
        </w:rPr>
        <w:t>for</w:t>
      </w:r>
      <w:r w:rsidR="00A40A9F" w:rsidRPr="00044F14">
        <w:rPr>
          <w:rFonts w:ascii="Times New Roman" w:hAnsi="Times New Roman" w:cs="Times New Roman"/>
        </w:rPr>
        <w:t xml:space="preserve"> </w:t>
      </w:r>
      <w:r w:rsidR="00367E06" w:rsidRPr="00044F14">
        <w:rPr>
          <w:rFonts w:ascii="Times New Roman" w:hAnsi="Times New Roman" w:cs="Times New Roman"/>
        </w:rPr>
        <w:t>study</w:t>
      </w:r>
      <w:r w:rsidR="00464E39" w:rsidRPr="00044F14">
        <w:rPr>
          <w:rFonts w:ascii="Times New Roman" w:hAnsi="Times New Roman" w:cs="Times New Roman"/>
        </w:rPr>
        <w:t xml:space="preserve"> abroad (</w:t>
      </w:r>
      <w:r w:rsidR="00A40A9F" w:rsidRPr="00044F14">
        <w:rPr>
          <w:rFonts w:ascii="Times New Roman" w:hAnsi="Times New Roman" w:cs="Times New Roman"/>
        </w:rPr>
        <w:t>The Educatio</w:t>
      </w:r>
      <w:r w:rsidR="003664E8" w:rsidRPr="00044F14">
        <w:rPr>
          <w:rFonts w:ascii="Times New Roman" w:hAnsi="Times New Roman" w:cs="Times New Roman"/>
        </w:rPr>
        <w:t>n</w:t>
      </w:r>
      <w:r w:rsidR="00464E39" w:rsidRPr="00044F14">
        <w:rPr>
          <w:rFonts w:ascii="Times New Roman" w:hAnsi="Times New Roman" w:cs="Times New Roman"/>
        </w:rPr>
        <w:t xml:space="preserve">al Advising Center in Chisinau; </w:t>
      </w:r>
      <w:r w:rsidR="00367E06" w:rsidRPr="00044F14">
        <w:rPr>
          <w:rFonts w:ascii="Times New Roman" w:hAnsi="Times New Roman" w:cs="Times New Roman"/>
        </w:rPr>
        <w:t xml:space="preserve">scholarships-focused </w:t>
      </w:r>
      <w:r w:rsidR="00367E06" w:rsidRPr="00044F14">
        <w:rPr>
          <w:rFonts w:ascii="Times New Roman" w:hAnsi="Times New Roman" w:cs="Times New Roman"/>
        </w:rPr>
        <w:lastRenderedPageBreak/>
        <w:t xml:space="preserve">staff at </w:t>
      </w:r>
      <w:r w:rsidR="00A40A9F" w:rsidRPr="00044F14">
        <w:rPr>
          <w:rFonts w:ascii="Times New Roman" w:hAnsi="Times New Roman" w:cs="Times New Roman"/>
        </w:rPr>
        <w:t>t</w:t>
      </w:r>
      <w:r w:rsidR="00464E39" w:rsidRPr="00044F14">
        <w:rPr>
          <w:rFonts w:ascii="Times New Roman" w:hAnsi="Times New Roman" w:cs="Times New Roman"/>
        </w:rPr>
        <w:t>he Soros Foundation in Dushanbe</w:t>
      </w:r>
      <w:r w:rsidR="00A40A9F" w:rsidRPr="00044F14">
        <w:rPr>
          <w:rFonts w:ascii="Times New Roman" w:hAnsi="Times New Roman" w:cs="Times New Roman"/>
        </w:rPr>
        <w:t xml:space="preserve">) to large </w:t>
      </w:r>
      <w:r w:rsidR="00984BD0" w:rsidRPr="00044F14">
        <w:rPr>
          <w:rFonts w:ascii="Times New Roman" w:hAnsi="Times New Roman" w:cs="Times New Roman"/>
        </w:rPr>
        <w:t>quasi-governmental</w:t>
      </w:r>
      <w:r w:rsidR="002A4773" w:rsidRPr="00044F14">
        <w:rPr>
          <w:rFonts w:ascii="Times New Roman" w:hAnsi="Times New Roman" w:cs="Times New Roman"/>
        </w:rPr>
        <w:t xml:space="preserve"> agencies and non-profits </w:t>
      </w:r>
      <w:r w:rsidR="00770DE4" w:rsidRPr="00044F14">
        <w:rPr>
          <w:rFonts w:ascii="Times New Roman" w:hAnsi="Times New Roman" w:cs="Times New Roman"/>
        </w:rPr>
        <w:t>promoting</w:t>
      </w:r>
      <w:r w:rsidR="008A75CD" w:rsidRPr="00044F14">
        <w:rPr>
          <w:rFonts w:ascii="Times New Roman" w:hAnsi="Times New Roman" w:cs="Times New Roman"/>
        </w:rPr>
        <w:t xml:space="preserve"> and co-funding </w:t>
      </w:r>
      <w:r w:rsidR="00770DE4" w:rsidRPr="00044F14">
        <w:rPr>
          <w:rFonts w:ascii="Times New Roman" w:hAnsi="Times New Roman" w:cs="Times New Roman"/>
        </w:rPr>
        <w:t xml:space="preserve">opportunities in </w:t>
      </w:r>
      <w:r w:rsidR="003664E8" w:rsidRPr="00044F14">
        <w:rPr>
          <w:rFonts w:ascii="Times New Roman" w:hAnsi="Times New Roman" w:cs="Times New Roman"/>
        </w:rPr>
        <w:t>p</w:t>
      </w:r>
      <w:r w:rsidR="00464E39" w:rsidRPr="00044F14">
        <w:rPr>
          <w:rFonts w:ascii="Times New Roman" w:hAnsi="Times New Roman" w:cs="Times New Roman"/>
        </w:rPr>
        <w:t xml:space="preserve">articular hosting countries: </w:t>
      </w:r>
      <w:r w:rsidR="00984BD0" w:rsidRPr="00044F14">
        <w:rPr>
          <w:rFonts w:ascii="Times New Roman" w:hAnsi="Times New Roman" w:cs="Times New Roman"/>
        </w:rPr>
        <w:t>the German Academic Exchange Service (DAAD</w:t>
      </w:r>
      <w:r w:rsidR="002A4773" w:rsidRPr="00044F14">
        <w:rPr>
          <w:rFonts w:ascii="Times New Roman" w:hAnsi="Times New Roman" w:cs="Times New Roman"/>
        </w:rPr>
        <w:t xml:space="preserve">), </w:t>
      </w:r>
      <w:r w:rsidR="00A40A9F" w:rsidRPr="00044F14">
        <w:rPr>
          <w:rFonts w:ascii="Times New Roman" w:hAnsi="Times New Roman" w:cs="Times New Roman"/>
        </w:rPr>
        <w:t>the</w:t>
      </w:r>
      <w:r w:rsidR="00984BD0" w:rsidRPr="00044F14">
        <w:rPr>
          <w:rFonts w:ascii="Times New Roman" w:hAnsi="Times New Roman" w:cs="Times New Roman"/>
        </w:rPr>
        <w:t xml:space="preserve"> French equivalent</w:t>
      </w:r>
      <w:r w:rsidR="00984BD0" w:rsidRPr="00044F14">
        <w:rPr>
          <w:rFonts w:ascii="Times New Roman" w:hAnsi="Times New Roman" w:cs="Times New Roman"/>
          <w:i/>
        </w:rPr>
        <w:t>,</w:t>
      </w:r>
      <w:r w:rsidR="00984BD0" w:rsidRPr="00044F14">
        <w:rPr>
          <w:rFonts w:ascii="Times New Roman" w:hAnsi="Times New Roman" w:cs="Times New Roman"/>
        </w:rPr>
        <w:t xml:space="preserve"> </w:t>
      </w:r>
      <w:r w:rsidR="00984BD0" w:rsidRPr="00044F14">
        <w:rPr>
          <w:rStyle w:val="Emphasis"/>
          <w:rFonts w:ascii="Times New Roman" w:hAnsi="Times New Roman" w:cs="Times New Roman"/>
          <w:lang w:val="en"/>
        </w:rPr>
        <w:t>Le Centre National des Oeuvres Universitaires</w:t>
      </w:r>
      <w:r w:rsidR="007037D0">
        <w:rPr>
          <w:rStyle w:val="Emphasis"/>
          <w:rFonts w:ascii="Times New Roman" w:hAnsi="Times New Roman" w:cs="Times New Roman"/>
          <w:lang w:val="en"/>
        </w:rPr>
        <w:t xml:space="preserve"> </w:t>
      </w:r>
      <w:r w:rsidR="00984BD0" w:rsidRPr="00044F14">
        <w:rPr>
          <w:rStyle w:val="Emphasis"/>
          <w:rFonts w:ascii="Times New Roman" w:hAnsi="Times New Roman" w:cs="Times New Roman"/>
          <w:lang w:val="en"/>
        </w:rPr>
        <w:t>et Scolaires</w:t>
      </w:r>
      <w:r w:rsidRPr="00044F14">
        <w:rPr>
          <w:rFonts w:ascii="Times New Roman" w:hAnsi="Times New Roman" w:cs="Times New Roman"/>
        </w:rPr>
        <w:t xml:space="preserve"> </w:t>
      </w:r>
      <w:r w:rsidR="00984BD0" w:rsidRPr="00044F14">
        <w:rPr>
          <w:rFonts w:ascii="Times New Roman" w:hAnsi="Times New Roman" w:cs="Times New Roman"/>
        </w:rPr>
        <w:t xml:space="preserve">(CNOUS), </w:t>
      </w:r>
      <w:r w:rsidR="002A4773" w:rsidRPr="00044F14">
        <w:rPr>
          <w:rFonts w:ascii="Times New Roman" w:hAnsi="Times New Roman" w:cs="Times New Roman"/>
        </w:rPr>
        <w:t xml:space="preserve">and the American </w:t>
      </w:r>
      <w:r w:rsidR="00984BD0" w:rsidRPr="00044F14">
        <w:rPr>
          <w:rFonts w:ascii="Times New Roman" w:hAnsi="Times New Roman" w:cs="Times New Roman"/>
        </w:rPr>
        <w:t>non-profit international ex</w:t>
      </w:r>
      <w:r w:rsidR="00464E39" w:rsidRPr="00044F14">
        <w:rPr>
          <w:rFonts w:ascii="Times New Roman" w:hAnsi="Times New Roman" w:cs="Times New Roman"/>
        </w:rPr>
        <w:t xml:space="preserve">change </w:t>
      </w:r>
      <w:r w:rsidR="00367E06" w:rsidRPr="00044F14">
        <w:rPr>
          <w:rFonts w:ascii="Times New Roman" w:hAnsi="Times New Roman" w:cs="Times New Roman"/>
        </w:rPr>
        <w:t>organization</w:t>
      </w:r>
      <w:r w:rsidR="00464E39" w:rsidRPr="00044F14">
        <w:rPr>
          <w:rFonts w:ascii="Times New Roman" w:hAnsi="Times New Roman" w:cs="Times New Roman"/>
        </w:rPr>
        <w:t>, AMIDEAST</w:t>
      </w:r>
      <w:r w:rsidR="00A40A9F" w:rsidRPr="00044F14">
        <w:rPr>
          <w:rFonts w:ascii="Times New Roman" w:hAnsi="Times New Roman" w:cs="Times New Roman"/>
        </w:rPr>
        <w:t>.  These partners</w:t>
      </w:r>
      <w:r w:rsidR="00770DE4" w:rsidRPr="00044F14">
        <w:rPr>
          <w:rFonts w:ascii="Times New Roman" w:hAnsi="Times New Roman" w:cs="Times New Roman"/>
        </w:rPr>
        <w:t xml:space="preserve"> (whose alignment with particular programs/countries </w:t>
      </w:r>
      <w:r w:rsidR="008A75CD" w:rsidRPr="00044F14">
        <w:rPr>
          <w:rFonts w:ascii="Times New Roman" w:hAnsi="Times New Roman" w:cs="Times New Roman"/>
        </w:rPr>
        <w:t xml:space="preserve">also </w:t>
      </w:r>
      <w:r w:rsidR="00770DE4" w:rsidRPr="00044F14">
        <w:rPr>
          <w:rFonts w:ascii="Times New Roman" w:hAnsi="Times New Roman" w:cs="Times New Roman"/>
        </w:rPr>
        <w:t xml:space="preserve">can be found in </w:t>
      </w:r>
      <w:r w:rsidR="004D7F94">
        <w:rPr>
          <w:rFonts w:ascii="Times New Roman" w:hAnsi="Times New Roman" w:cs="Times New Roman"/>
        </w:rPr>
        <w:t>Annex</w:t>
      </w:r>
      <w:r w:rsidR="00770DE4" w:rsidRPr="00B85918">
        <w:rPr>
          <w:rFonts w:ascii="Times New Roman" w:hAnsi="Times New Roman" w:cs="Times New Roman"/>
        </w:rPr>
        <w:t xml:space="preserve"> A</w:t>
      </w:r>
      <w:r w:rsidR="00770DE4" w:rsidRPr="00044F14">
        <w:rPr>
          <w:rFonts w:ascii="Times New Roman" w:hAnsi="Times New Roman" w:cs="Times New Roman"/>
        </w:rPr>
        <w:t>)</w:t>
      </w:r>
      <w:r w:rsidR="00A40A9F" w:rsidRPr="00044F14">
        <w:rPr>
          <w:rFonts w:ascii="Times New Roman" w:hAnsi="Times New Roman" w:cs="Times New Roman"/>
        </w:rPr>
        <w:t xml:space="preserve"> </w:t>
      </w:r>
      <w:r w:rsidR="00770DE4" w:rsidRPr="00044F14">
        <w:rPr>
          <w:rFonts w:ascii="Times New Roman" w:hAnsi="Times New Roman" w:cs="Times New Roman"/>
        </w:rPr>
        <w:t>helped</w:t>
      </w:r>
      <w:r w:rsidR="003664E8" w:rsidRPr="00044F14">
        <w:rPr>
          <w:rFonts w:ascii="Times New Roman" w:hAnsi="Times New Roman" w:cs="Times New Roman"/>
        </w:rPr>
        <w:t xml:space="preserve"> to implement</w:t>
      </w:r>
      <w:r w:rsidR="00A40A9F" w:rsidRPr="00044F14">
        <w:rPr>
          <w:rFonts w:ascii="Times New Roman" w:hAnsi="Times New Roman" w:cs="Times New Roman"/>
        </w:rPr>
        <w:t xml:space="preserve"> </w:t>
      </w:r>
      <w:r w:rsidR="003664E8" w:rsidRPr="00044F14">
        <w:rPr>
          <w:rFonts w:ascii="Times New Roman" w:hAnsi="Times New Roman" w:cs="Times New Roman"/>
        </w:rPr>
        <w:t>the advertising, recruitment, and selection</w:t>
      </w:r>
      <w:r w:rsidR="00A40A9F" w:rsidRPr="00044F14">
        <w:rPr>
          <w:rFonts w:ascii="Times New Roman" w:hAnsi="Times New Roman" w:cs="Times New Roman"/>
        </w:rPr>
        <w:t xml:space="preserve"> </w:t>
      </w:r>
      <w:r w:rsidR="00770DE4" w:rsidRPr="00044F14">
        <w:rPr>
          <w:rFonts w:ascii="Times New Roman" w:hAnsi="Times New Roman" w:cs="Times New Roman"/>
        </w:rPr>
        <w:t xml:space="preserve">processes essential for providing the access points we analyze in detail below.  </w:t>
      </w:r>
      <w:r w:rsidR="003664E8" w:rsidRPr="00044F14">
        <w:rPr>
          <w:rFonts w:ascii="Times New Roman" w:hAnsi="Times New Roman" w:cs="Times New Roman"/>
        </w:rPr>
        <w:t xml:space="preserve"> </w:t>
      </w:r>
    </w:p>
    <w:p w:rsidR="002E4ED1" w:rsidRPr="00044F14" w:rsidRDefault="002E4ED1" w:rsidP="00044F14">
      <w:pPr>
        <w:pStyle w:val="NoSpacing"/>
        <w:rPr>
          <w:rFonts w:ascii="Times New Roman" w:hAnsi="Times New Roman" w:cs="Times New Roman"/>
        </w:rPr>
      </w:pPr>
    </w:p>
    <w:p w:rsidR="001B68A0" w:rsidRPr="00044F14" w:rsidRDefault="009A39BA" w:rsidP="00044F14">
      <w:pPr>
        <w:pStyle w:val="NoSpacing"/>
        <w:rPr>
          <w:rFonts w:ascii="Times New Roman" w:hAnsi="Times New Roman" w:cs="Times New Roman"/>
        </w:rPr>
      </w:pPr>
      <w:r w:rsidRPr="00044F14">
        <w:rPr>
          <w:rFonts w:ascii="Times New Roman" w:hAnsi="Times New Roman" w:cs="Times New Roman"/>
        </w:rPr>
        <w:t>We explore our hypothesis</w:t>
      </w:r>
      <w:r w:rsidR="000F05D8">
        <w:rPr>
          <w:rFonts w:ascii="Times New Roman" w:hAnsi="Times New Roman" w:cs="Times New Roman"/>
        </w:rPr>
        <w:t xml:space="preserve"> and claims</w:t>
      </w:r>
      <w:r w:rsidRPr="00044F14">
        <w:rPr>
          <w:rFonts w:ascii="Times New Roman" w:hAnsi="Times New Roman" w:cs="Times New Roman"/>
        </w:rPr>
        <w:t xml:space="preserve"> with evidence</w:t>
      </w:r>
      <w:r w:rsidR="00065913" w:rsidRPr="00044F14">
        <w:rPr>
          <w:rFonts w:ascii="Times New Roman" w:hAnsi="Times New Roman" w:cs="Times New Roman"/>
        </w:rPr>
        <w:t xml:space="preserve"> drawn from p</w:t>
      </w:r>
      <w:r w:rsidRPr="00044F14">
        <w:rPr>
          <w:rFonts w:ascii="Times New Roman" w:hAnsi="Times New Roman" w:cs="Times New Roman"/>
        </w:rPr>
        <w:t>rogram competitions and grantee statistics</w:t>
      </w:r>
      <w:r w:rsidR="00065913" w:rsidRPr="00044F14">
        <w:rPr>
          <w:rFonts w:ascii="Times New Roman" w:hAnsi="Times New Roman" w:cs="Times New Roman"/>
        </w:rPr>
        <w:t>, h</w:t>
      </w:r>
      <w:r w:rsidRPr="00044F14">
        <w:rPr>
          <w:rFonts w:ascii="Times New Roman" w:hAnsi="Times New Roman" w:cs="Times New Roman"/>
        </w:rPr>
        <w:t xml:space="preserve">ost university </w:t>
      </w:r>
      <w:r w:rsidR="00065913" w:rsidRPr="00044F14">
        <w:rPr>
          <w:rFonts w:ascii="Times New Roman" w:hAnsi="Times New Roman" w:cs="Times New Roman"/>
        </w:rPr>
        <w:t xml:space="preserve">agreements and partner </w:t>
      </w:r>
      <w:r w:rsidR="00A65415" w:rsidRPr="00044F14">
        <w:rPr>
          <w:rFonts w:ascii="Times New Roman" w:hAnsi="Times New Roman" w:cs="Times New Roman"/>
        </w:rPr>
        <w:t>interviews</w:t>
      </w:r>
      <w:r w:rsidR="00065913" w:rsidRPr="00044F14">
        <w:rPr>
          <w:rFonts w:ascii="Times New Roman" w:hAnsi="Times New Roman" w:cs="Times New Roman"/>
        </w:rPr>
        <w:t>, and a</w:t>
      </w:r>
      <w:r w:rsidRPr="00044F14">
        <w:rPr>
          <w:rFonts w:ascii="Times New Roman" w:hAnsi="Times New Roman" w:cs="Times New Roman"/>
        </w:rPr>
        <w:t>lumni survey data.</w:t>
      </w:r>
      <w:r w:rsidR="00F5705F" w:rsidRPr="00044F14">
        <w:rPr>
          <w:rFonts w:ascii="Times New Roman" w:hAnsi="Times New Roman" w:cs="Times New Roman"/>
        </w:rPr>
        <w:t xml:space="preserve">  </w:t>
      </w:r>
      <w:r w:rsidR="002971A0" w:rsidRPr="00044F14">
        <w:rPr>
          <w:rFonts w:ascii="Times New Roman" w:hAnsi="Times New Roman" w:cs="Times New Roman"/>
        </w:rPr>
        <w:t xml:space="preserve">Staff analyzed </w:t>
      </w:r>
      <w:r w:rsidR="00F352CF">
        <w:rPr>
          <w:rFonts w:ascii="Times New Roman" w:hAnsi="Times New Roman" w:cs="Times New Roman"/>
        </w:rPr>
        <w:t xml:space="preserve">records for programs from the sample </w:t>
      </w:r>
      <w:r w:rsidR="002971A0" w:rsidRPr="00044F14">
        <w:rPr>
          <w:rFonts w:ascii="Times New Roman" w:hAnsi="Times New Roman" w:cs="Times New Roman"/>
        </w:rPr>
        <w:t>selected</w:t>
      </w:r>
      <w:r w:rsidR="00F352CF">
        <w:rPr>
          <w:rFonts w:ascii="Times New Roman" w:hAnsi="Times New Roman" w:cs="Times New Roman"/>
        </w:rPr>
        <w:t xml:space="preserve"> </w:t>
      </w:r>
      <w:r w:rsidR="002971A0" w:rsidRPr="00044F14">
        <w:rPr>
          <w:rFonts w:ascii="Times New Roman" w:hAnsi="Times New Roman" w:cs="Times New Roman"/>
        </w:rPr>
        <w:t>and surveyed a representative sample of host university representative</w:t>
      </w:r>
      <w:r w:rsidR="00F352CF">
        <w:rPr>
          <w:rFonts w:ascii="Times New Roman" w:hAnsi="Times New Roman" w:cs="Times New Roman"/>
        </w:rPr>
        <w:t>s</w:t>
      </w:r>
      <w:r w:rsidR="002971A0" w:rsidRPr="00044F14">
        <w:rPr>
          <w:rFonts w:ascii="Times New Roman" w:hAnsi="Times New Roman" w:cs="Times New Roman"/>
        </w:rPr>
        <w:t xml:space="preserve"> and program alumni to gather the following information:</w:t>
      </w:r>
    </w:p>
    <w:p w:rsidR="001B68A0" w:rsidRDefault="001B68A0" w:rsidP="001B68A0">
      <w:pPr>
        <w:pStyle w:val="NoSpacing"/>
        <w:ind w:left="1440"/>
        <w:rPr>
          <w:rFonts w:ascii="Times New Roman" w:hAnsi="Times New Roman" w:cs="Times New Roman"/>
        </w:rPr>
      </w:pPr>
    </w:p>
    <w:p w:rsidR="002971A0" w:rsidRPr="00044F14" w:rsidRDefault="002971A0" w:rsidP="00044F14">
      <w:pPr>
        <w:pStyle w:val="NoSpacing"/>
        <w:numPr>
          <w:ilvl w:val="1"/>
          <w:numId w:val="7"/>
        </w:numPr>
        <w:rPr>
          <w:rFonts w:ascii="Times New Roman" w:hAnsi="Times New Roman" w:cs="Times New Roman"/>
        </w:rPr>
      </w:pPr>
      <w:r w:rsidRPr="00044F14">
        <w:rPr>
          <w:rFonts w:ascii="Times New Roman" w:hAnsi="Times New Roman" w:cs="Times New Roman"/>
        </w:rPr>
        <w:t>Basic program statistics on numbers of applicants, finalists, and costs</w:t>
      </w:r>
      <w:r w:rsidR="00F352CF">
        <w:rPr>
          <w:rFonts w:ascii="Times New Roman" w:hAnsi="Times New Roman" w:cs="Times New Roman"/>
        </w:rPr>
        <w:t>;</w:t>
      </w:r>
    </w:p>
    <w:p w:rsidR="002971A0" w:rsidRPr="00044F14" w:rsidRDefault="002971A0" w:rsidP="00044F14">
      <w:pPr>
        <w:pStyle w:val="NoSpacing"/>
        <w:numPr>
          <w:ilvl w:val="1"/>
          <w:numId w:val="7"/>
        </w:numPr>
        <w:rPr>
          <w:rFonts w:ascii="Times New Roman" w:hAnsi="Times New Roman" w:cs="Times New Roman"/>
        </w:rPr>
      </w:pPr>
      <w:r w:rsidRPr="00044F14">
        <w:rPr>
          <w:rFonts w:ascii="Times New Roman" w:hAnsi="Times New Roman" w:cs="Times New Roman"/>
        </w:rPr>
        <w:t>Statistics on applicant and finalist profiles (e.g., standardized test scores, GPA, employment and educational histories</w:t>
      </w:r>
      <w:r w:rsidR="00F352CF">
        <w:rPr>
          <w:rFonts w:ascii="Times New Roman" w:hAnsi="Times New Roman" w:cs="Times New Roman"/>
        </w:rPr>
        <w:t>);</w:t>
      </w:r>
    </w:p>
    <w:p w:rsidR="002971A0" w:rsidRPr="00044F14" w:rsidRDefault="00F352CF" w:rsidP="00044F14">
      <w:pPr>
        <w:pStyle w:val="NoSpacing"/>
        <w:numPr>
          <w:ilvl w:val="1"/>
          <w:numId w:val="7"/>
        </w:numPr>
        <w:rPr>
          <w:rFonts w:ascii="Times New Roman" w:hAnsi="Times New Roman" w:cs="Times New Roman"/>
        </w:rPr>
      </w:pPr>
      <w:r>
        <w:rPr>
          <w:rFonts w:ascii="Times New Roman" w:hAnsi="Times New Roman" w:cs="Times New Roman"/>
        </w:rPr>
        <w:t>University surveys</w:t>
      </w:r>
      <w:r w:rsidR="002971A0" w:rsidRPr="00044F14">
        <w:rPr>
          <w:rFonts w:ascii="Times New Roman" w:hAnsi="Times New Roman" w:cs="Times New Roman"/>
        </w:rPr>
        <w:t>, including admiss</w:t>
      </w:r>
      <w:r w:rsidR="000F05D8">
        <w:rPr>
          <w:rFonts w:ascii="Times New Roman" w:hAnsi="Times New Roman" w:cs="Times New Roman"/>
        </w:rPr>
        <w:t xml:space="preserve">ions criteria and process, </w:t>
      </w:r>
      <w:r w:rsidR="002971A0" w:rsidRPr="00044F14">
        <w:rPr>
          <w:rFonts w:ascii="Times New Roman" w:hAnsi="Times New Roman" w:cs="Times New Roman"/>
        </w:rPr>
        <w:t xml:space="preserve"> international student </w:t>
      </w:r>
      <w:r w:rsidR="000F05D8">
        <w:rPr>
          <w:rFonts w:ascii="Times New Roman" w:hAnsi="Times New Roman" w:cs="Times New Roman"/>
        </w:rPr>
        <w:t>population</w:t>
      </w:r>
      <w:r w:rsidR="002971A0" w:rsidRPr="00044F14">
        <w:rPr>
          <w:rFonts w:ascii="Times New Roman" w:hAnsi="Times New Roman" w:cs="Times New Roman"/>
        </w:rPr>
        <w:t xml:space="preserve">, and </w:t>
      </w:r>
      <w:r w:rsidR="000F05D8">
        <w:rPr>
          <w:rFonts w:ascii="Times New Roman" w:hAnsi="Times New Roman" w:cs="Times New Roman"/>
        </w:rPr>
        <w:t>opinions of</w:t>
      </w:r>
      <w:r w:rsidR="002971A0" w:rsidRPr="00044F14">
        <w:rPr>
          <w:rFonts w:ascii="Times New Roman" w:hAnsi="Times New Roman" w:cs="Times New Roman"/>
        </w:rPr>
        <w:t xml:space="preserve"> OSF </w:t>
      </w:r>
      <w:r>
        <w:rPr>
          <w:rFonts w:ascii="Times New Roman" w:hAnsi="Times New Roman" w:cs="Times New Roman"/>
        </w:rPr>
        <w:t xml:space="preserve">process and </w:t>
      </w:r>
      <w:r w:rsidR="002971A0" w:rsidRPr="00044F14">
        <w:rPr>
          <w:rFonts w:ascii="Times New Roman" w:hAnsi="Times New Roman" w:cs="Times New Roman"/>
        </w:rPr>
        <w:t>grantees</w:t>
      </w:r>
    </w:p>
    <w:p w:rsidR="00897553" w:rsidRDefault="000F05D8" w:rsidP="00044F14">
      <w:pPr>
        <w:pStyle w:val="NoSpacing"/>
        <w:numPr>
          <w:ilvl w:val="1"/>
          <w:numId w:val="7"/>
        </w:numPr>
        <w:rPr>
          <w:rFonts w:ascii="Times New Roman" w:hAnsi="Times New Roman" w:cs="Times New Roman"/>
        </w:rPr>
      </w:pPr>
      <w:r>
        <w:rPr>
          <w:rFonts w:ascii="Times New Roman" w:hAnsi="Times New Roman" w:cs="Times New Roman"/>
        </w:rPr>
        <w:t xml:space="preserve">Alumni survey data, including </w:t>
      </w:r>
      <w:r w:rsidR="002971A0" w:rsidRPr="00044F14">
        <w:rPr>
          <w:rFonts w:ascii="Times New Roman" w:hAnsi="Times New Roman" w:cs="Times New Roman"/>
        </w:rPr>
        <w:t xml:space="preserve">perception of OSF recruiting and selection process. </w:t>
      </w:r>
    </w:p>
    <w:p w:rsidR="002971A0" w:rsidRPr="00897553" w:rsidRDefault="002971A0" w:rsidP="00897553">
      <w:pPr>
        <w:pStyle w:val="NoSpacing"/>
        <w:ind w:left="1440"/>
        <w:rPr>
          <w:rFonts w:ascii="Times New Roman" w:hAnsi="Times New Roman" w:cs="Times New Roman"/>
        </w:rPr>
      </w:pPr>
      <w:r w:rsidRPr="00897553">
        <w:rPr>
          <w:rFonts w:ascii="Times New Roman" w:hAnsi="Times New Roman" w:cs="Times New Roman"/>
        </w:rPr>
        <w:tab/>
      </w:r>
    </w:p>
    <w:p w:rsidR="00897553" w:rsidRPr="00897553" w:rsidRDefault="00897553" w:rsidP="00044F14">
      <w:pPr>
        <w:pStyle w:val="NoSpacing"/>
        <w:rPr>
          <w:rFonts w:ascii="Times New Roman" w:hAnsi="Times New Roman" w:cs="Times New Roman"/>
        </w:rPr>
      </w:pPr>
      <w:r w:rsidRPr="00897553">
        <w:rPr>
          <w:rFonts w:ascii="Times New Roman" w:hAnsi="Times New Roman" w:cs="Times New Roman"/>
        </w:rPr>
        <w:t xml:space="preserve">Our goal here is to query how scholarship processes and staff engagement affect outcomes (primarily access), so we do not single out particular programs for analysis so much as key procedural points we created which have proven influential in </w:t>
      </w:r>
      <w:r>
        <w:rPr>
          <w:rFonts w:ascii="Times New Roman" w:hAnsi="Times New Roman" w:cs="Times New Roman"/>
        </w:rPr>
        <w:t>providing</w:t>
      </w:r>
      <w:r w:rsidRPr="00897553">
        <w:rPr>
          <w:rFonts w:ascii="Times New Roman" w:hAnsi="Times New Roman" w:cs="Times New Roman"/>
        </w:rPr>
        <w:t xml:space="preserve"> </w:t>
      </w:r>
      <w:r>
        <w:rPr>
          <w:rFonts w:ascii="Times New Roman" w:hAnsi="Times New Roman" w:cs="Times New Roman"/>
        </w:rPr>
        <w:t>access</w:t>
      </w:r>
      <w:r w:rsidRPr="00897553">
        <w:rPr>
          <w:rFonts w:ascii="Times New Roman" w:hAnsi="Times New Roman" w:cs="Times New Roman"/>
        </w:rPr>
        <w:t xml:space="preserve">. </w:t>
      </w:r>
    </w:p>
    <w:p w:rsidR="00897553" w:rsidRDefault="00897553" w:rsidP="00044F14">
      <w:pPr>
        <w:pStyle w:val="NoSpacing"/>
        <w:rPr>
          <w:rFonts w:ascii="Times New Roman" w:hAnsi="Times New Roman" w:cs="Times New Roman"/>
          <w:b/>
        </w:rPr>
      </w:pPr>
    </w:p>
    <w:p w:rsidR="00D023D5" w:rsidRPr="00044F14" w:rsidRDefault="0066492E" w:rsidP="00044F14">
      <w:pPr>
        <w:pStyle w:val="NoSpacing"/>
        <w:rPr>
          <w:rFonts w:ascii="Times New Roman" w:hAnsi="Times New Roman" w:cs="Times New Roman"/>
          <w:b/>
        </w:rPr>
      </w:pPr>
      <w:r>
        <w:rPr>
          <w:rFonts w:ascii="Times New Roman" w:hAnsi="Times New Roman" w:cs="Times New Roman"/>
          <w:b/>
        </w:rPr>
        <w:t>SCHOLARSHIPS IN CONTEXT OF MARGINALIZED GEOGRAPHIES</w:t>
      </w:r>
    </w:p>
    <w:p w:rsidR="00B8108D" w:rsidRPr="00044F14" w:rsidRDefault="00421D0B" w:rsidP="00044F14">
      <w:pPr>
        <w:pStyle w:val="NoSpacing"/>
        <w:rPr>
          <w:rFonts w:ascii="Times New Roman" w:hAnsi="Times New Roman" w:cs="Times New Roman"/>
        </w:rPr>
      </w:pPr>
      <w:r w:rsidRPr="00044F14">
        <w:rPr>
          <w:rFonts w:ascii="Times New Roman" w:hAnsi="Times New Roman" w:cs="Times New Roman"/>
        </w:rPr>
        <w:t>The countries under focus represent ‘marginalized’ academi</w:t>
      </w:r>
      <w:r w:rsidR="008A75CD" w:rsidRPr="00044F14">
        <w:rPr>
          <w:rFonts w:ascii="Times New Roman" w:hAnsi="Times New Roman" w:cs="Times New Roman"/>
        </w:rPr>
        <w:t>c communities</w:t>
      </w:r>
      <w:r w:rsidRPr="00044F14">
        <w:rPr>
          <w:rFonts w:ascii="Times New Roman" w:hAnsi="Times New Roman" w:cs="Times New Roman"/>
        </w:rPr>
        <w:t xml:space="preserve"> </w:t>
      </w:r>
      <w:r w:rsidR="007A66E5" w:rsidRPr="00044F14">
        <w:rPr>
          <w:rFonts w:ascii="Times New Roman" w:hAnsi="Times New Roman" w:cs="Times New Roman"/>
        </w:rPr>
        <w:t>in</w:t>
      </w:r>
      <w:r w:rsidRPr="00044F14">
        <w:rPr>
          <w:rFonts w:ascii="Times New Roman" w:hAnsi="Times New Roman" w:cs="Times New Roman"/>
        </w:rPr>
        <w:t xml:space="preserve"> the perspecti</w:t>
      </w:r>
      <w:r w:rsidR="008A75CD" w:rsidRPr="00044F14">
        <w:rPr>
          <w:rFonts w:ascii="Times New Roman" w:hAnsi="Times New Roman" w:cs="Times New Roman"/>
        </w:rPr>
        <w:t>ve of international academia</w:t>
      </w:r>
      <w:r w:rsidRPr="00044F14">
        <w:rPr>
          <w:rFonts w:ascii="Times New Roman" w:hAnsi="Times New Roman" w:cs="Times New Roman"/>
        </w:rPr>
        <w:t>.  This does not m</w:t>
      </w:r>
      <w:r w:rsidR="000F05D8">
        <w:rPr>
          <w:rFonts w:ascii="Times New Roman" w:hAnsi="Times New Roman" w:cs="Times New Roman"/>
        </w:rPr>
        <w:t>ean, however, that OSF efforts</w:t>
      </w:r>
      <w:r w:rsidR="007B34B6" w:rsidRPr="00044F14">
        <w:rPr>
          <w:rFonts w:ascii="Times New Roman" w:hAnsi="Times New Roman" w:cs="Times New Roman"/>
        </w:rPr>
        <w:t xml:space="preserve"> represented</w:t>
      </w:r>
      <w:r w:rsidR="00897553">
        <w:rPr>
          <w:rFonts w:ascii="Times New Roman" w:hAnsi="Times New Roman" w:cs="Times New Roman"/>
        </w:rPr>
        <w:t xml:space="preserve"> the only opportunities</w:t>
      </w:r>
      <w:r w:rsidRPr="00044F14">
        <w:rPr>
          <w:rFonts w:ascii="Times New Roman" w:hAnsi="Times New Roman" w:cs="Times New Roman"/>
        </w:rPr>
        <w:t xml:space="preserve"> for international student mobility.  </w:t>
      </w:r>
      <w:r w:rsidR="00900902" w:rsidRPr="00044F14">
        <w:rPr>
          <w:rFonts w:ascii="Times New Roman" w:hAnsi="Times New Roman" w:cs="Times New Roman"/>
        </w:rPr>
        <w:t>The European Union’s Erasmus Mundus program, DAAD, and the UK’s Chevening Program offer</w:t>
      </w:r>
      <w:r w:rsidR="00A9701E">
        <w:rPr>
          <w:rFonts w:ascii="Times New Roman" w:hAnsi="Times New Roman" w:cs="Times New Roman"/>
        </w:rPr>
        <w:t>ed</w:t>
      </w:r>
      <w:r w:rsidR="00900902" w:rsidRPr="00044F14">
        <w:rPr>
          <w:rFonts w:ascii="Times New Roman" w:hAnsi="Times New Roman" w:cs="Times New Roman"/>
        </w:rPr>
        <w:t xml:space="preserve"> postgraduate scholarships in all three countries</w:t>
      </w:r>
      <w:r w:rsidR="007B34B6" w:rsidRPr="00044F14">
        <w:rPr>
          <w:rFonts w:ascii="Times New Roman" w:hAnsi="Times New Roman" w:cs="Times New Roman"/>
        </w:rPr>
        <w:t xml:space="preserve"> </w:t>
      </w:r>
      <w:r w:rsidR="00A9701E">
        <w:rPr>
          <w:rFonts w:ascii="Times New Roman" w:hAnsi="Times New Roman" w:cs="Times New Roman"/>
        </w:rPr>
        <w:t>during the</w:t>
      </w:r>
      <w:r w:rsidR="007B34B6" w:rsidRPr="00044F14">
        <w:rPr>
          <w:rFonts w:ascii="Times New Roman" w:hAnsi="Times New Roman" w:cs="Times New Roman"/>
        </w:rPr>
        <w:t xml:space="preserve"> years under study</w:t>
      </w:r>
      <w:r w:rsidR="00900902" w:rsidRPr="00044F14">
        <w:rPr>
          <w:rFonts w:ascii="Times New Roman" w:hAnsi="Times New Roman" w:cs="Times New Roman"/>
        </w:rPr>
        <w:t xml:space="preserve">.  </w:t>
      </w:r>
      <w:r w:rsidR="007B34B6" w:rsidRPr="00044F14">
        <w:rPr>
          <w:rFonts w:ascii="Times New Roman" w:hAnsi="Times New Roman" w:cs="Times New Roman"/>
        </w:rPr>
        <w:t>Fulbright offers</w:t>
      </w:r>
      <w:r w:rsidR="00900902" w:rsidRPr="00044F14">
        <w:rPr>
          <w:rFonts w:ascii="Times New Roman" w:hAnsi="Times New Roman" w:cs="Times New Roman"/>
        </w:rPr>
        <w:t xml:space="preserve"> master</w:t>
      </w:r>
      <w:r w:rsidR="00CB55F7">
        <w:rPr>
          <w:rFonts w:ascii="Times New Roman" w:hAnsi="Times New Roman" w:cs="Times New Roman"/>
        </w:rPr>
        <w:t>’</w:t>
      </w:r>
      <w:r w:rsidR="00900902" w:rsidRPr="00044F14">
        <w:rPr>
          <w:rFonts w:ascii="Times New Roman" w:hAnsi="Times New Roman" w:cs="Times New Roman"/>
        </w:rPr>
        <w:t xml:space="preserve">s awards in Palestine; </w:t>
      </w:r>
      <w:r w:rsidR="000F05D8">
        <w:rPr>
          <w:rFonts w:ascii="Times New Roman" w:hAnsi="Times New Roman" w:cs="Times New Roman"/>
        </w:rPr>
        <w:t xml:space="preserve">however, </w:t>
      </w:r>
      <w:r w:rsidR="00900902" w:rsidRPr="00044F14">
        <w:rPr>
          <w:rFonts w:ascii="Times New Roman" w:hAnsi="Times New Roman" w:cs="Times New Roman"/>
        </w:rPr>
        <w:t xml:space="preserve">in other locations its support </w:t>
      </w:r>
      <w:r w:rsidR="007B34B6" w:rsidRPr="00044F14">
        <w:rPr>
          <w:rFonts w:ascii="Times New Roman" w:hAnsi="Times New Roman" w:cs="Times New Roman"/>
        </w:rPr>
        <w:t>is</w:t>
      </w:r>
      <w:r w:rsidR="00900902" w:rsidRPr="00044F14">
        <w:rPr>
          <w:rFonts w:ascii="Times New Roman" w:hAnsi="Times New Roman" w:cs="Times New Roman"/>
        </w:rPr>
        <w:t xml:space="preserve"> limited to faculty mobility.  </w:t>
      </w:r>
      <w:r w:rsidR="007B34B6" w:rsidRPr="00044F14">
        <w:rPr>
          <w:rFonts w:ascii="Times New Roman" w:hAnsi="Times New Roman" w:cs="Times New Roman"/>
        </w:rPr>
        <w:t>The Edmund Muskie Program was active in Tajikis</w:t>
      </w:r>
      <w:r w:rsidR="000F05D8">
        <w:rPr>
          <w:rFonts w:ascii="Times New Roman" w:hAnsi="Times New Roman" w:cs="Times New Roman"/>
        </w:rPr>
        <w:t xml:space="preserve">tan and Moldova until recently and offered </w:t>
      </w:r>
      <w:r w:rsidR="007B34B6" w:rsidRPr="00044F14">
        <w:rPr>
          <w:rFonts w:ascii="Times New Roman" w:hAnsi="Times New Roman" w:cs="Times New Roman"/>
        </w:rPr>
        <w:t>master</w:t>
      </w:r>
      <w:r w:rsidR="00CB55F7">
        <w:rPr>
          <w:rFonts w:ascii="Times New Roman" w:hAnsi="Times New Roman" w:cs="Times New Roman"/>
        </w:rPr>
        <w:t>’</w:t>
      </w:r>
      <w:r w:rsidR="007B34B6" w:rsidRPr="00044F14">
        <w:rPr>
          <w:rFonts w:ascii="Times New Roman" w:hAnsi="Times New Roman" w:cs="Times New Roman"/>
        </w:rPr>
        <w:t xml:space="preserve">s study in the US.  </w:t>
      </w:r>
      <w:r w:rsidR="00900902" w:rsidRPr="00044F14">
        <w:rPr>
          <w:rFonts w:ascii="Times New Roman" w:hAnsi="Times New Roman" w:cs="Times New Roman"/>
        </w:rPr>
        <w:t xml:space="preserve"> In Tajikistan, the</w:t>
      </w:r>
      <w:r w:rsidR="007B34B6" w:rsidRPr="00044F14">
        <w:rPr>
          <w:rFonts w:ascii="Times New Roman" w:hAnsi="Times New Roman" w:cs="Times New Roman"/>
        </w:rPr>
        <w:t xml:space="preserve"> Asian Development Bank offers </w:t>
      </w:r>
      <w:r w:rsidR="00900902" w:rsidRPr="00044F14">
        <w:rPr>
          <w:rFonts w:ascii="Times New Roman" w:hAnsi="Times New Roman" w:cs="Times New Roman"/>
        </w:rPr>
        <w:t>support for master</w:t>
      </w:r>
      <w:r w:rsidR="00CB55F7">
        <w:rPr>
          <w:rFonts w:ascii="Times New Roman" w:hAnsi="Times New Roman" w:cs="Times New Roman"/>
        </w:rPr>
        <w:t>’</w:t>
      </w:r>
      <w:r w:rsidR="008A75CD" w:rsidRPr="00044F14">
        <w:rPr>
          <w:rFonts w:ascii="Times New Roman" w:hAnsi="Times New Roman" w:cs="Times New Roman"/>
        </w:rPr>
        <w:t xml:space="preserve">s </w:t>
      </w:r>
      <w:r w:rsidR="00900902" w:rsidRPr="00044F14">
        <w:rPr>
          <w:rFonts w:ascii="Times New Roman" w:hAnsi="Times New Roman" w:cs="Times New Roman"/>
        </w:rPr>
        <w:t xml:space="preserve">study in Japan, primarily </w:t>
      </w:r>
      <w:r w:rsidR="007B34B6" w:rsidRPr="00044F14">
        <w:rPr>
          <w:rFonts w:ascii="Times New Roman" w:hAnsi="Times New Roman" w:cs="Times New Roman"/>
        </w:rPr>
        <w:t>in finance, banking, and development.</w:t>
      </w:r>
      <w:r w:rsidR="00B8108D" w:rsidRPr="00044F14">
        <w:rPr>
          <w:rFonts w:ascii="Times New Roman" w:hAnsi="Times New Roman" w:cs="Times New Roman"/>
        </w:rPr>
        <w:t xml:space="preserve"> </w:t>
      </w:r>
    </w:p>
    <w:p w:rsidR="007B34B6" w:rsidRPr="00044F14" w:rsidRDefault="007B34B6" w:rsidP="00044F14">
      <w:pPr>
        <w:pStyle w:val="NoSpacing"/>
        <w:rPr>
          <w:rFonts w:ascii="Times New Roman" w:hAnsi="Times New Roman" w:cs="Times New Roman"/>
        </w:rPr>
      </w:pPr>
    </w:p>
    <w:p w:rsidR="008D3103" w:rsidRPr="00044F14" w:rsidRDefault="008F1B71" w:rsidP="00044F14">
      <w:pPr>
        <w:pStyle w:val="NoSpacing"/>
        <w:rPr>
          <w:rFonts w:ascii="Times New Roman" w:hAnsi="Times New Roman" w:cs="Times New Roman"/>
        </w:rPr>
      </w:pPr>
      <w:r>
        <w:rPr>
          <w:rFonts w:ascii="Times New Roman" w:hAnsi="Times New Roman" w:cs="Times New Roman"/>
        </w:rPr>
        <w:t>The</w:t>
      </w:r>
      <w:r w:rsidR="007B34B6" w:rsidRPr="00044F14">
        <w:rPr>
          <w:rFonts w:ascii="Times New Roman" w:hAnsi="Times New Roman" w:cs="Times New Roman"/>
        </w:rPr>
        <w:t xml:space="preserve"> </w:t>
      </w:r>
      <w:r>
        <w:rPr>
          <w:rFonts w:ascii="Times New Roman" w:hAnsi="Times New Roman" w:cs="Times New Roman"/>
        </w:rPr>
        <w:t>academic disciplines</w:t>
      </w:r>
      <w:r w:rsidR="000F05D8">
        <w:rPr>
          <w:rFonts w:ascii="Times New Roman" w:hAnsi="Times New Roman" w:cs="Times New Roman"/>
        </w:rPr>
        <w:t xml:space="preserve"> on offer</w:t>
      </w:r>
      <w:r w:rsidR="007B34B6" w:rsidRPr="00044F14">
        <w:rPr>
          <w:rFonts w:ascii="Times New Roman" w:hAnsi="Times New Roman" w:cs="Times New Roman"/>
        </w:rPr>
        <w:t xml:space="preserve"> highlight </w:t>
      </w:r>
      <w:r w:rsidR="008D3103" w:rsidRPr="00044F14">
        <w:rPr>
          <w:rFonts w:ascii="Times New Roman" w:hAnsi="Times New Roman" w:cs="Times New Roman"/>
        </w:rPr>
        <w:t>a major</w:t>
      </w:r>
      <w:r w:rsidR="007B34B6" w:rsidRPr="00044F14">
        <w:rPr>
          <w:rFonts w:ascii="Times New Roman" w:hAnsi="Times New Roman" w:cs="Times New Roman"/>
        </w:rPr>
        <w:t xml:space="preserve"> </w:t>
      </w:r>
      <w:r w:rsidR="00B8108D" w:rsidRPr="00044F14">
        <w:rPr>
          <w:rFonts w:ascii="Times New Roman" w:hAnsi="Times New Roman" w:cs="Times New Roman"/>
        </w:rPr>
        <w:t>difference</w:t>
      </w:r>
      <w:r w:rsidR="007B34B6" w:rsidRPr="00044F14">
        <w:rPr>
          <w:rFonts w:ascii="Times New Roman" w:hAnsi="Times New Roman" w:cs="Times New Roman"/>
        </w:rPr>
        <w:t xml:space="preserve"> </w:t>
      </w:r>
      <w:r w:rsidR="00B8108D" w:rsidRPr="00044F14">
        <w:rPr>
          <w:rFonts w:ascii="Times New Roman" w:hAnsi="Times New Roman" w:cs="Times New Roman"/>
        </w:rPr>
        <w:t>in</w:t>
      </w:r>
      <w:r w:rsidR="007B34B6" w:rsidRPr="00044F14">
        <w:rPr>
          <w:rFonts w:ascii="Times New Roman" w:hAnsi="Times New Roman" w:cs="Times New Roman"/>
        </w:rPr>
        <w:t xml:space="preserve"> OSF</w:t>
      </w:r>
      <w:r w:rsidR="00B8108D" w:rsidRPr="00044F14">
        <w:rPr>
          <w:rFonts w:ascii="Times New Roman" w:hAnsi="Times New Roman" w:cs="Times New Roman"/>
        </w:rPr>
        <w:t xml:space="preserve">’s approach. </w:t>
      </w:r>
      <w:r w:rsidR="008D3103" w:rsidRPr="00044F14">
        <w:rPr>
          <w:rFonts w:ascii="Times New Roman" w:hAnsi="Times New Roman" w:cs="Times New Roman"/>
        </w:rPr>
        <w:t xml:space="preserve"> </w:t>
      </w:r>
      <w:r w:rsidR="00B8108D" w:rsidRPr="00044F14">
        <w:rPr>
          <w:rFonts w:ascii="Times New Roman" w:hAnsi="Times New Roman" w:cs="Times New Roman"/>
        </w:rPr>
        <w:t>Other scholarship programs</w:t>
      </w:r>
      <w:r w:rsidR="008D3103" w:rsidRPr="00044F14">
        <w:rPr>
          <w:rFonts w:ascii="Times New Roman" w:hAnsi="Times New Roman" w:cs="Times New Roman"/>
        </w:rPr>
        <w:t xml:space="preserve"> typically offer a range of disciplines, </w:t>
      </w:r>
      <w:r w:rsidR="00B8108D" w:rsidRPr="00044F14">
        <w:rPr>
          <w:rFonts w:ascii="Times New Roman" w:hAnsi="Times New Roman" w:cs="Times New Roman"/>
        </w:rPr>
        <w:t>the</w:t>
      </w:r>
      <w:r w:rsidR="008A75CD" w:rsidRPr="00044F14">
        <w:rPr>
          <w:rFonts w:ascii="Times New Roman" w:hAnsi="Times New Roman" w:cs="Times New Roman"/>
        </w:rPr>
        <w:t xml:space="preserve"> most popular </w:t>
      </w:r>
      <w:r w:rsidR="00B8108D" w:rsidRPr="00044F14">
        <w:rPr>
          <w:rFonts w:ascii="Times New Roman" w:hAnsi="Times New Roman" w:cs="Times New Roman"/>
        </w:rPr>
        <w:t xml:space="preserve">being business and </w:t>
      </w:r>
      <w:r w:rsidR="008D3103" w:rsidRPr="00044F14">
        <w:rPr>
          <w:rFonts w:ascii="Times New Roman" w:hAnsi="Times New Roman" w:cs="Times New Roman"/>
        </w:rPr>
        <w:t xml:space="preserve">management, the hard </w:t>
      </w:r>
      <w:r w:rsidR="00B8108D" w:rsidRPr="00044F14">
        <w:rPr>
          <w:rFonts w:ascii="Times New Roman" w:hAnsi="Times New Roman" w:cs="Times New Roman"/>
        </w:rPr>
        <w:t>sciences, and health professions</w:t>
      </w:r>
      <w:r w:rsidR="008A75CD" w:rsidRPr="00044F14">
        <w:rPr>
          <w:rFonts w:ascii="Times New Roman" w:hAnsi="Times New Roman" w:cs="Times New Roman"/>
        </w:rPr>
        <w:t>.</w:t>
      </w:r>
      <w:r w:rsidR="008D3103" w:rsidRPr="00044F14">
        <w:rPr>
          <w:rFonts w:ascii="Times New Roman" w:hAnsi="Times New Roman" w:cs="Times New Roman"/>
        </w:rPr>
        <w:t xml:space="preserve">  </w:t>
      </w:r>
      <w:r w:rsidR="008A75CD" w:rsidRPr="00044F14">
        <w:rPr>
          <w:rFonts w:ascii="Times New Roman" w:hAnsi="Times New Roman" w:cs="Times New Roman"/>
        </w:rPr>
        <w:t xml:space="preserve">With our focus primarily on the social sciences and humanities, OSF </w:t>
      </w:r>
      <w:r w:rsidR="000F05D8">
        <w:rPr>
          <w:rFonts w:ascii="Times New Roman" w:hAnsi="Times New Roman" w:cs="Times New Roman"/>
        </w:rPr>
        <w:t>supported</w:t>
      </w:r>
      <w:r w:rsidR="008A75CD" w:rsidRPr="00044F14">
        <w:rPr>
          <w:rFonts w:ascii="Times New Roman" w:hAnsi="Times New Roman" w:cs="Times New Roman"/>
        </w:rPr>
        <w:t xml:space="preserve"> marginalized disciplines within </w:t>
      </w:r>
      <w:r w:rsidR="00B8108D" w:rsidRPr="00044F14">
        <w:rPr>
          <w:rFonts w:ascii="Times New Roman" w:hAnsi="Times New Roman" w:cs="Times New Roman"/>
        </w:rPr>
        <w:t xml:space="preserve">these </w:t>
      </w:r>
      <w:r w:rsidR="000F05D8">
        <w:rPr>
          <w:rFonts w:ascii="Times New Roman" w:hAnsi="Times New Roman" w:cs="Times New Roman"/>
        </w:rPr>
        <w:t>disadvantaged</w:t>
      </w:r>
      <w:r w:rsidR="00B8108D" w:rsidRPr="00044F14">
        <w:rPr>
          <w:rFonts w:ascii="Times New Roman" w:hAnsi="Times New Roman" w:cs="Times New Roman"/>
        </w:rPr>
        <w:t xml:space="preserve"> geographies.</w:t>
      </w:r>
      <w:r w:rsidR="008A75CD" w:rsidRPr="00044F14">
        <w:rPr>
          <w:rFonts w:ascii="Times New Roman" w:hAnsi="Times New Roman" w:cs="Times New Roman"/>
        </w:rPr>
        <w:t xml:space="preserve">  Whether </w:t>
      </w:r>
      <w:r w:rsidR="007A66E5" w:rsidRPr="00044F14">
        <w:rPr>
          <w:rFonts w:ascii="Times New Roman" w:hAnsi="Times New Roman" w:cs="Times New Roman"/>
        </w:rPr>
        <w:t>in</w:t>
      </w:r>
      <w:r w:rsidR="008A75CD" w:rsidRPr="00044F14">
        <w:rPr>
          <w:rFonts w:ascii="Times New Roman" w:hAnsi="Times New Roman" w:cs="Times New Roman"/>
        </w:rPr>
        <w:t xml:space="preserve"> </w:t>
      </w:r>
      <w:r w:rsidR="008D3103" w:rsidRPr="00044F14">
        <w:rPr>
          <w:rFonts w:ascii="Times New Roman" w:hAnsi="Times New Roman" w:cs="Times New Roman"/>
        </w:rPr>
        <w:t>programs we offer</w:t>
      </w:r>
      <w:r w:rsidR="008A75CD" w:rsidRPr="00044F14">
        <w:rPr>
          <w:rFonts w:ascii="Times New Roman" w:hAnsi="Times New Roman" w:cs="Times New Roman"/>
        </w:rPr>
        <w:t>ed</w:t>
      </w:r>
      <w:r w:rsidR="008D3103" w:rsidRPr="00044F14">
        <w:rPr>
          <w:rFonts w:ascii="Times New Roman" w:hAnsi="Times New Roman" w:cs="Times New Roman"/>
        </w:rPr>
        <w:t xml:space="preserve"> independently </w:t>
      </w:r>
      <w:r w:rsidR="007A66E5" w:rsidRPr="00044F14">
        <w:rPr>
          <w:rFonts w:ascii="Times New Roman" w:hAnsi="Times New Roman" w:cs="Times New Roman"/>
        </w:rPr>
        <w:t>or in those we devised</w:t>
      </w:r>
      <w:r w:rsidR="008D3103" w:rsidRPr="00044F14">
        <w:rPr>
          <w:rFonts w:ascii="Times New Roman" w:hAnsi="Times New Roman" w:cs="Times New Roman"/>
        </w:rPr>
        <w:t xml:space="preserve"> in partnership with </w:t>
      </w:r>
      <w:r w:rsidR="008A75CD" w:rsidRPr="00044F14">
        <w:rPr>
          <w:rFonts w:ascii="Times New Roman" w:hAnsi="Times New Roman" w:cs="Times New Roman"/>
        </w:rPr>
        <w:t>a co</w:t>
      </w:r>
      <w:r w:rsidR="0072451D" w:rsidRPr="00044F14">
        <w:rPr>
          <w:rFonts w:ascii="Times New Roman" w:hAnsi="Times New Roman" w:cs="Times New Roman"/>
        </w:rPr>
        <w:t>-</w:t>
      </w:r>
      <w:r>
        <w:rPr>
          <w:rFonts w:ascii="Times New Roman" w:hAnsi="Times New Roman" w:cs="Times New Roman"/>
        </w:rPr>
        <w:t xml:space="preserve">funder, </w:t>
      </w:r>
      <w:r w:rsidR="007A66E5" w:rsidRPr="00044F14">
        <w:rPr>
          <w:rFonts w:ascii="Times New Roman" w:hAnsi="Times New Roman" w:cs="Times New Roman"/>
        </w:rPr>
        <w:t xml:space="preserve">such as </w:t>
      </w:r>
      <w:r w:rsidR="008D3103" w:rsidRPr="00044F14">
        <w:rPr>
          <w:rFonts w:ascii="Times New Roman" w:hAnsi="Times New Roman" w:cs="Times New Roman"/>
        </w:rPr>
        <w:t xml:space="preserve">DAAD or </w:t>
      </w:r>
      <w:r>
        <w:rPr>
          <w:rFonts w:ascii="Times New Roman" w:hAnsi="Times New Roman" w:cs="Times New Roman"/>
        </w:rPr>
        <w:t>(</w:t>
      </w:r>
      <w:r w:rsidRPr="00044F14">
        <w:rPr>
          <w:rFonts w:ascii="Times New Roman" w:hAnsi="Times New Roman" w:cs="Times New Roman"/>
        </w:rPr>
        <w:t>prior to 2010</w:t>
      </w:r>
      <w:r>
        <w:rPr>
          <w:rFonts w:ascii="Times New Roman" w:hAnsi="Times New Roman" w:cs="Times New Roman"/>
        </w:rPr>
        <w:t xml:space="preserve">) </w:t>
      </w:r>
      <w:r w:rsidR="00B8108D" w:rsidRPr="00044F14">
        <w:rPr>
          <w:rFonts w:ascii="Times New Roman" w:hAnsi="Times New Roman" w:cs="Times New Roman"/>
        </w:rPr>
        <w:t>Chevening</w:t>
      </w:r>
      <w:r w:rsidR="008A75CD" w:rsidRPr="00044F14">
        <w:rPr>
          <w:rFonts w:ascii="Times New Roman" w:hAnsi="Times New Roman" w:cs="Times New Roman"/>
        </w:rPr>
        <w:t>,</w:t>
      </w:r>
      <w:r w:rsidR="008D3103" w:rsidRPr="00044F14">
        <w:rPr>
          <w:rFonts w:ascii="Times New Roman" w:hAnsi="Times New Roman" w:cs="Times New Roman"/>
        </w:rPr>
        <w:t xml:space="preserve"> we </w:t>
      </w:r>
      <w:r w:rsidR="0072451D" w:rsidRPr="00044F14">
        <w:rPr>
          <w:rFonts w:ascii="Times New Roman" w:hAnsi="Times New Roman" w:cs="Times New Roman"/>
        </w:rPr>
        <w:t>carve</w:t>
      </w:r>
      <w:r w:rsidR="000F05D8">
        <w:rPr>
          <w:rFonts w:ascii="Times New Roman" w:hAnsi="Times New Roman" w:cs="Times New Roman"/>
        </w:rPr>
        <w:t>d</w:t>
      </w:r>
      <w:r w:rsidR="0072451D" w:rsidRPr="00044F14">
        <w:rPr>
          <w:rFonts w:ascii="Times New Roman" w:hAnsi="Times New Roman" w:cs="Times New Roman"/>
        </w:rPr>
        <w:t xml:space="preserve"> out space </w:t>
      </w:r>
      <w:r w:rsidR="008A75CD" w:rsidRPr="00044F14">
        <w:rPr>
          <w:rFonts w:ascii="Times New Roman" w:hAnsi="Times New Roman" w:cs="Times New Roman"/>
        </w:rPr>
        <w:t>prec</w:t>
      </w:r>
      <w:r w:rsidR="0072451D" w:rsidRPr="00044F14">
        <w:rPr>
          <w:rFonts w:ascii="Times New Roman" w:hAnsi="Times New Roman" w:cs="Times New Roman"/>
        </w:rPr>
        <w:t xml:space="preserve">isely </w:t>
      </w:r>
      <w:r>
        <w:rPr>
          <w:rFonts w:ascii="Times New Roman" w:hAnsi="Times New Roman" w:cs="Times New Roman"/>
        </w:rPr>
        <w:t>for</w:t>
      </w:r>
      <w:r w:rsidR="0072451D" w:rsidRPr="00044F14">
        <w:rPr>
          <w:rFonts w:ascii="Times New Roman" w:hAnsi="Times New Roman" w:cs="Times New Roman"/>
        </w:rPr>
        <w:t xml:space="preserve"> fields foun</w:t>
      </w:r>
      <w:r w:rsidR="00B8108D" w:rsidRPr="00044F14">
        <w:rPr>
          <w:rFonts w:ascii="Times New Roman" w:hAnsi="Times New Roman" w:cs="Times New Roman"/>
        </w:rPr>
        <w:t>dational to open society values</w:t>
      </w:r>
      <w:r w:rsidR="007A66E5" w:rsidRPr="00044F14">
        <w:rPr>
          <w:rFonts w:ascii="Times New Roman" w:hAnsi="Times New Roman" w:cs="Times New Roman"/>
        </w:rPr>
        <w:t xml:space="preserve">.   </w:t>
      </w:r>
    </w:p>
    <w:p w:rsidR="002971A0" w:rsidRPr="00044F14" w:rsidRDefault="002971A0" w:rsidP="00044F14">
      <w:pPr>
        <w:pStyle w:val="NoSpacing"/>
        <w:rPr>
          <w:rFonts w:ascii="Times New Roman" w:hAnsi="Times New Roman" w:cs="Times New Roman"/>
        </w:rPr>
      </w:pPr>
    </w:p>
    <w:p w:rsidR="007A66E5" w:rsidRPr="00044F14" w:rsidRDefault="002971A0" w:rsidP="00044F14">
      <w:pPr>
        <w:pStyle w:val="NoSpacing"/>
        <w:rPr>
          <w:rFonts w:ascii="Times New Roman" w:hAnsi="Times New Roman" w:cs="Times New Roman"/>
        </w:rPr>
      </w:pPr>
      <w:r w:rsidRPr="00044F14">
        <w:rPr>
          <w:rFonts w:ascii="Times New Roman" w:hAnsi="Times New Roman" w:cs="Times New Roman"/>
        </w:rPr>
        <w:t xml:space="preserve">OSF Scholarships </w:t>
      </w:r>
      <w:r w:rsidR="000F05D8">
        <w:rPr>
          <w:rFonts w:ascii="Times New Roman" w:hAnsi="Times New Roman" w:cs="Times New Roman"/>
        </w:rPr>
        <w:t xml:space="preserve">also </w:t>
      </w:r>
      <w:r w:rsidRPr="00044F14">
        <w:rPr>
          <w:rFonts w:ascii="Times New Roman" w:hAnsi="Times New Roman" w:cs="Times New Roman"/>
        </w:rPr>
        <w:t>are known for being the least “strings-attached” opportunity on the in</w:t>
      </w:r>
      <w:r w:rsidR="000F05D8">
        <w:rPr>
          <w:rFonts w:ascii="Times New Roman" w:hAnsi="Times New Roman" w:cs="Times New Roman"/>
        </w:rPr>
        <w:t>ternational scholarship horizon</w:t>
      </w:r>
      <w:r w:rsidRPr="00044F14">
        <w:rPr>
          <w:rFonts w:ascii="Times New Roman" w:hAnsi="Times New Roman" w:cs="Times New Roman"/>
        </w:rPr>
        <w:t>, because our programs a</w:t>
      </w:r>
      <w:r w:rsidR="000F05D8">
        <w:rPr>
          <w:rFonts w:ascii="Times New Roman" w:hAnsi="Times New Roman" w:cs="Times New Roman"/>
        </w:rPr>
        <w:t>r</w:t>
      </w:r>
      <w:r w:rsidRPr="00044F14">
        <w:rPr>
          <w:rFonts w:ascii="Times New Roman" w:hAnsi="Times New Roman" w:cs="Times New Roman"/>
        </w:rPr>
        <w:t>e not restricted by gove</w:t>
      </w:r>
      <w:r w:rsidR="00034537" w:rsidRPr="00044F14">
        <w:rPr>
          <w:rFonts w:ascii="Times New Roman" w:hAnsi="Times New Roman" w:cs="Times New Roman"/>
        </w:rPr>
        <w:t>rn</w:t>
      </w:r>
      <w:r w:rsidR="000F05D8">
        <w:rPr>
          <w:rFonts w:ascii="Times New Roman" w:hAnsi="Times New Roman" w:cs="Times New Roman"/>
        </w:rPr>
        <w:t>ment</w:t>
      </w:r>
      <w:r w:rsidRPr="00044F14">
        <w:rPr>
          <w:rFonts w:ascii="Times New Roman" w:hAnsi="Times New Roman" w:cs="Times New Roman"/>
        </w:rPr>
        <w:t xml:space="preserve"> “soft diplomacy</w:t>
      </w:r>
      <w:r w:rsidR="000F05D8">
        <w:rPr>
          <w:rFonts w:ascii="Times New Roman" w:hAnsi="Times New Roman" w:cs="Times New Roman"/>
        </w:rPr>
        <w:t>”</w:t>
      </w:r>
      <w:r w:rsidRPr="00044F14">
        <w:rPr>
          <w:rFonts w:ascii="Times New Roman" w:hAnsi="Times New Roman" w:cs="Times New Roman"/>
        </w:rPr>
        <w:t xml:space="preserve"> foreign policy objectives.  Our work reflects a values-driven agenda rather than a government-funded agency’s politically sensitive mandate</w:t>
      </w:r>
      <w:r w:rsidR="000F05D8">
        <w:rPr>
          <w:rFonts w:ascii="Times New Roman" w:hAnsi="Times New Roman" w:cs="Times New Roman"/>
        </w:rPr>
        <w:t xml:space="preserve">, where </w:t>
      </w:r>
      <w:r w:rsidR="00034537" w:rsidRPr="00044F14">
        <w:rPr>
          <w:rFonts w:ascii="Times New Roman" w:hAnsi="Times New Roman" w:cs="Times New Roman"/>
        </w:rPr>
        <w:t>selection criteria can be fi</w:t>
      </w:r>
      <w:r w:rsidR="000F05D8">
        <w:rPr>
          <w:rFonts w:ascii="Times New Roman" w:hAnsi="Times New Roman" w:cs="Times New Roman"/>
        </w:rPr>
        <w:t>ltered politically</w:t>
      </w:r>
      <w:r w:rsidR="00A9701E">
        <w:rPr>
          <w:rFonts w:ascii="Times New Roman" w:hAnsi="Times New Roman" w:cs="Times New Roman"/>
        </w:rPr>
        <w:t xml:space="preserve">. </w:t>
      </w:r>
      <w:r w:rsidR="000F05D8">
        <w:rPr>
          <w:rFonts w:ascii="Times New Roman" w:hAnsi="Times New Roman" w:cs="Times New Roman"/>
        </w:rPr>
        <w:t xml:space="preserve"> </w:t>
      </w:r>
    </w:p>
    <w:p w:rsidR="00034537" w:rsidRPr="00044F14" w:rsidRDefault="00034537" w:rsidP="00044F14">
      <w:pPr>
        <w:pStyle w:val="NoSpacing"/>
        <w:rPr>
          <w:rFonts w:ascii="Times New Roman" w:hAnsi="Times New Roman" w:cs="Times New Roman"/>
        </w:rPr>
      </w:pPr>
    </w:p>
    <w:p w:rsidR="0072451D" w:rsidRDefault="00034537" w:rsidP="00044F14">
      <w:pPr>
        <w:pStyle w:val="NoSpacing"/>
        <w:rPr>
          <w:rFonts w:ascii="Times New Roman" w:hAnsi="Times New Roman" w:cs="Times New Roman"/>
        </w:rPr>
      </w:pPr>
      <w:r w:rsidRPr="00044F14">
        <w:rPr>
          <w:rFonts w:ascii="Times New Roman" w:hAnsi="Times New Roman" w:cs="Times New Roman"/>
        </w:rPr>
        <w:t xml:space="preserve">Thoroughly analyzing the take-up of various opportunities in </w:t>
      </w:r>
      <w:r w:rsidR="007A66E5" w:rsidRPr="00044F14">
        <w:rPr>
          <w:rFonts w:ascii="Times New Roman" w:hAnsi="Times New Roman" w:cs="Times New Roman"/>
        </w:rPr>
        <w:t xml:space="preserve">marginalized countries </w:t>
      </w:r>
      <w:r w:rsidRPr="00044F14">
        <w:rPr>
          <w:rFonts w:ascii="Times New Roman" w:hAnsi="Times New Roman" w:cs="Times New Roman"/>
        </w:rPr>
        <w:t xml:space="preserve">is difficult—the </w:t>
      </w:r>
      <w:r w:rsidR="00A9701E">
        <w:rPr>
          <w:rFonts w:ascii="Times New Roman" w:hAnsi="Times New Roman" w:cs="Times New Roman"/>
        </w:rPr>
        <w:t xml:space="preserve">data </w:t>
      </w:r>
      <w:r w:rsidRPr="00044F14">
        <w:rPr>
          <w:rFonts w:ascii="Times New Roman" w:hAnsi="Times New Roman" w:cs="Times New Roman"/>
        </w:rPr>
        <w:t>necessary to obtain a full picture</w:t>
      </w:r>
      <w:r w:rsidR="0072451D" w:rsidRPr="00044F14">
        <w:rPr>
          <w:rFonts w:ascii="Times New Roman" w:hAnsi="Times New Roman" w:cs="Times New Roman"/>
        </w:rPr>
        <w:t xml:space="preserve"> is </w:t>
      </w:r>
      <w:r w:rsidRPr="00044F14">
        <w:rPr>
          <w:rFonts w:ascii="Times New Roman" w:hAnsi="Times New Roman" w:cs="Times New Roman"/>
        </w:rPr>
        <w:t xml:space="preserve">unavailable or </w:t>
      </w:r>
      <w:r w:rsidR="0072451D" w:rsidRPr="00044F14">
        <w:rPr>
          <w:rFonts w:ascii="Times New Roman" w:hAnsi="Times New Roman" w:cs="Times New Roman"/>
        </w:rPr>
        <w:t>challenging to locate.</w:t>
      </w:r>
      <w:r w:rsidR="007A66E5" w:rsidRPr="00044F14">
        <w:rPr>
          <w:rFonts w:ascii="Times New Roman" w:hAnsi="Times New Roman" w:cs="Times New Roman"/>
        </w:rPr>
        <w:t xml:space="preserve">  </w:t>
      </w:r>
      <w:r w:rsidR="0072451D" w:rsidRPr="00044F14">
        <w:rPr>
          <w:rFonts w:ascii="Times New Roman" w:hAnsi="Times New Roman" w:cs="Times New Roman"/>
        </w:rPr>
        <w:t xml:space="preserve">  Published reports</w:t>
      </w:r>
      <w:r w:rsidR="003D57E4">
        <w:rPr>
          <w:rStyle w:val="FootnoteReference"/>
          <w:rFonts w:ascii="Times New Roman" w:hAnsi="Times New Roman" w:cs="Times New Roman"/>
        </w:rPr>
        <w:footnoteReference w:id="3"/>
      </w:r>
      <w:r w:rsidR="0072451D" w:rsidRPr="00044F14">
        <w:rPr>
          <w:rFonts w:ascii="Times New Roman" w:hAnsi="Times New Roman" w:cs="Times New Roman"/>
        </w:rPr>
        <w:t xml:space="preserve"> </w:t>
      </w:r>
      <w:r w:rsidR="00F65C25" w:rsidRPr="00044F14">
        <w:rPr>
          <w:rFonts w:ascii="Times New Roman" w:hAnsi="Times New Roman" w:cs="Times New Roman"/>
        </w:rPr>
        <w:t>reflect</w:t>
      </w:r>
      <w:r w:rsidR="0072451D" w:rsidRPr="00044F14">
        <w:rPr>
          <w:rFonts w:ascii="Times New Roman" w:hAnsi="Times New Roman" w:cs="Times New Roman"/>
        </w:rPr>
        <w:t xml:space="preserve"> total numbers of students from particular sending countries </w:t>
      </w:r>
      <w:r w:rsidR="00F65C25" w:rsidRPr="00044F14">
        <w:rPr>
          <w:rFonts w:ascii="Times New Roman" w:hAnsi="Times New Roman" w:cs="Times New Roman"/>
        </w:rPr>
        <w:t xml:space="preserve">and document the number </w:t>
      </w:r>
      <w:r w:rsidR="0072451D" w:rsidRPr="00044F14">
        <w:rPr>
          <w:rFonts w:ascii="Times New Roman" w:hAnsi="Times New Roman" w:cs="Times New Roman"/>
        </w:rPr>
        <w:t xml:space="preserve">studying in </w:t>
      </w:r>
      <w:r w:rsidR="007A66E5" w:rsidRPr="00044F14">
        <w:rPr>
          <w:rFonts w:ascii="Times New Roman" w:hAnsi="Times New Roman" w:cs="Times New Roman"/>
        </w:rPr>
        <w:t>various</w:t>
      </w:r>
      <w:r w:rsidR="0072451D" w:rsidRPr="00044F14">
        <w:rPr>
          <w:rFonts w:ascii="Times New Roman" w:hAnsi="Times New Roman" w:cs="Times New Roman"/>
        </w:rPr>
        <w:t xml:space="preserve"> </w:t>
      </w:r>
      <w:r w:rsidR="00F65C25" w:rsidRPr="00044F14">
        <w:rPr>
          <w:rFonts w:ascii="Times New Roman" w:hAnsi="Times New Roman" w:cs="Times New Roman"/>
        </w:rPr>
        <w:t xml:space="preserve">host countries; rarely, however, do reports include helpful details on the </w:t>
      </w:r>
      <w:r w:rsidR="007A66E5" w:rsidRPr="00044F14">
        <w:rPr>
          <w:rFonts w:ascii="Times New Roman" w:hAnsi="Times New Roman" w:cs="Times New Roman"/>
        </w:rPr>
        <w:t xml:space="preserve">individual </w:t>
      </w:r>
      <w:r w:rsidR="00F65C25" w:rsidRPr="00044F14">
        <w:rPr>
          <w:rFonts w:ascii="Times New Roman" w:hAnsi="Times New Roman" w:cs="Times New Roman"/>
        </w:rPr>
        <w:t>countries of our focus</w:t>
      </w:r>
      <w:r w:rsidR="00A9701E">
        <w:rPr>
          <w:rFonts w:ascii="Times New Roman" w:hAnsi="Times New Roman" w:cs="Times New Roman"/>
        </w:rPr>
        <w:t xml:space="preserve"> or specifically on issues of access. </w:t>
      </w:r>
      <w:r w:rsidR="0072451D" w:rsidRPr="00044F14">
        <w:rPr>
          <w:rFonts w:ascii="Times New Roman" w:hAnsi="Times New Roman" w:cs="Times New Roman"/>
        </w:rPr>
        <w:t xml:space="preserve"> </w:t>
      </w: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r w:rsidRPr="00661207">
        <w:rPr>
          <w:rFonts w:ascii="Times New Roman" w:hAnsi="Times New Roman" w:cs="Times New Roman"/>
          <w:noProof/>
        </w:rPr>
        <mc:AlternateContent>
          <mc:Choice Requires="wps">
            <w:drawing>
              <wp:anchor distT="0" distB="0" distL="114300" distR="114300" simplePos="0" relativeHeight="251663360" behindDoc="0" locked="0" layoutInCell="1" allowOverlap="1" wp14:editId="36B11C9B">
                <wp:simplePos x="0" y="0"/>
                <wp:positionH relativeFrom="column">
                  <wp:align>center</wp:align>
                </wp:positionH>
                <wp:positionV relativeFrom="paragraph">
                  <wp:posOffset>0</wp:posOffset>
                </wp:positionV>
                <wp:extent cx="4528868" cy="4735902"/>
                <wp:effectExtent l="0" t="0" r="24130" b="2667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8868" cy="4735902"/>
                        </a:xfrm>
                        <a:prstGeom prst="rect">
                          <a:avLst/>
                        </a:prstGeom>
                        <a:solidFill>
                          <a:schemeClr val="tx2">
                            <a:lumMod val="20000"/>
                            <a:lumOff val="80000"/>
                          </a:schemeClr>
                        </a:solidFill>
                        <a:ln w="9525">
                          <a:solidFill>
                            <a:srgbClr val="000000"/>
                          </a:solidFill>
                          <a:miter lim="800000"/>
                          <a:headEnd/>
                          <a:tailEnd/>
                        </a:ln>
                      </wps:spPr>
                      <wps:txbx>
                        <w:txbxContent>
                          <w:p w:rsidR="00661207" w:rsidRPr="00661207" w:rsidRDefault="00661207" w:rsidP="00661207">
                            <w:pPr>
                              <w:pStyle w:val="NoSpacing"/>
                              <w:rPr>
                                <w:rFonts w:ascii="Times New Roman" w:hAnsi="Times New Roman" w:cs="Times New Roman"/>
                                <w:b/>
                              </w:rPr>
                            </w:pPr>
                            <w:r w:rsidRPr="00661207">
                              <w:rPr>
                                <w:rFonts w:ascii="Times New Roman" w:hAnsi="Times New Roman" w:cs="Times New Roman"/>
                                <w:b/>
                              </w:rPr>
                              <w:t>Snapshot:  OSF Scholarships in US context</w:t>
                            </w:r>
                          </w:p>
                          <w:p w:rsidR="00661207" w:rsidRPr="00661207" w:rsidRDefault="00661207" w:rsidP="00661207">
                            <w:pPr>
                              <w:pStyle w:val="NoSpacing"/>
                              <w:rPr>
                                <w:rFonts w:ascii="Times New Roman" w:hAnsi="Times New Roman" w:cs="Times New Roman"/>
                              </w:rPr>
                            </w:pPr>
                            <w:r w:rsidRPr="00661207">
                              <w:rPr>
                                <w:rFonts w:ascii="Times New Roman" w:hAnsi="Times New Roman" w:cs="Times New Roman"/>
                              </w:rPr>
                              <w:t xml:space="preserve">The Institute of International Education’s </w:t>
                            </w:r>
                            <w:r w:rsidRPr="00661207">
                              <w:rPr>
                                <w:rFonts w:ascii="Times New Roman" w:hAnsi="Times New Roman" w:cs="Times New Roman"/>
                                <w:i/>
                              </w:rPr>
                              <w:t>Open Doors</w:t>
                            </w:r>
                            <w:r w:rsidRPr="00661207">
                              <w:rPr>
                                <w:rFonts w:ascii="Times New Roman" w:hAnsi="Times New Roman" w:cs="Times New Roman"/>
                              </w:rPr>
                              <w:t xml:space="preserve"> surveys trends in international education from a US perspective.  The annual publication</w:t>
                            </w:r>
                            <w:r w:rsidRPr="00661207">
                              <w:rPr>
                                <w:rStyle w:val="FootnoteReference"/>
                                <w:rFonts w:ascii="Times New Roman" w:hAnsi="Times New Roman" w:cs="Times New Roman"/>
                              </w:rPr>
                              <w:footnoteRef/>
                            </w:r>
                            <w:r w:rsidRPr="00661207">
                              <w:rPr>
                                <w:rFonts w:ascii="Times New Roman" w:hAnsi="Times New Roman" w:cs="Times New Roman"/>
                              </w:rPr>
                              <w:t xml:space="preserve"> reports the number of graduate students (MA and PhD level) from each sending country by year.  If we compare these published figures with numbers from our own programming, we can conclude that OSF-supported a significant proportion of total graduate students from Tajikistan, Moldova, and Palestine in the years of our focus:</w:t>
                            </w:r>
                          </w:p>
                          <w:p w:rsidR="00661207" w:rsidRPr="00661207" w:rsidRDefault="00661207" w:rsidP="00661207">
                            <w:pPr>
                              <w:pStyle w:val="NoSpacing"/>
                              <w:rPr>
                                <w:rFonts w:ascii="Times New Roman" w:hAnsi="Times New Roman" w:cs="Times New Roman"/>
                              </w:rPr>
                            </w:pPr>
                          </w:p>
                          <w:p w:rsidR="00661207" w:rsidRPr="00661207" w:rsidRDefault="00661207" w:rsidP="00661207">
                            <w:pPr>
                              <w:pStyle w:val="NoSpacing"/>
                              <w:ind w:left="900"/>
                              <w:rPr>
                                <w:rFonts w:ascii="Times New Roman" w:hAnsi="Times New Roman" w:cs="Times New Roman"/>
                              </w:rPr>
                            </w:pPr>
                            <w:r w:rsidRPr="00661207">
                              <w:rPr>
                                <w:rFonts w:ascii="Times New Roman" w:hAnsi="Times New Roman" w:cs="Times New Roman"/>
                              </w:rPr>
                              <w:t>% of graduate students in US supported by OSF</w:t>
                            </w:r>
                          </w:p>
                          <w:tbl>
                            <w:tblPr>
                              <w:tblW w:w="4806"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50"/>
                              <w:gridCol w:w="1152"/>
                              <w:gridCol w:w="1152"/>
                              <w:gridCol w:w="1152"/>
                            </w:tblGrid>
                            <w:tr w:rsidR="00661207" w:rsidRPr="00661207" w:rsidTr="00661207">
                              <w:trPr>
                                <w:trHeight w:val="20"/>
                              </w:trPr>
                              <w:tc>
                                <w:tcPr>
                                  <w:tcW w:w="1350" w:type="dxa"/>
                                  <w:tcMar>
                                    <w:top w:w="0" w:type="dxa"/>
                                    <w:left w:w="108" w:type="dxa"/>
                                    <w:bottom w:w="0" w:type="dxa"/>
                                    <w:right w:w="108" w:type="dxa"/>
                                  </w:tcMar>
                                </w:tcPr>
                                <w:p w:rsidR="00661207" w:rsidRPr="00661207" w:rsidRDefault="00661207" w:rsidP="00B34E7A">
                                  <w:pPr>
                                    <w:pStyle w:val="NoSpacing"/>
                                    <w:rPr>
                                      <w:rFonts w:ascii="Times New Roman" w:hAnsi="Times New Roman" w:cs="Times New Roman"/>
                                    </w:rPr>
                                  </w:pPr>
                                </w:p>
                              </w:tc>
                              <w:tc>
                                <w:tcPr>
                                  <w:tcW w:w="1152" w:type="dxa"/>
                                  <w:tcMar>
                                    <w:top w:w="0" w:type="dxa"/>
                                    <w:left w:w="108" w:type="dxa"/>
                                    <w:bottom w:w="0" w:type="dxa"/>
                                    <w:right w:w="108" w:type="dxa"/>
                                  </w:tcMar>
                                </w:tcPr>
                                <w:p w:rsidR="00661207" w:rsidRPr="00661207" w:rsidRDefault="00661207" w:rsidP="00B34E7A">
                                  <w:pPr>
                                    <w:pStyle w:val="NoSpacing"/>
                                    <w:ind w:hanging="18"/>
                                    <w:rPr>
                                      <w:rFonts w:ascii="Times New Roman" w:hAnsi="Times New Roman" w:cs="Times New Roman"/>
                                    </w:rPr>
                                  </w:pPr>
                                  <w:r w:rsidRPr="00661207">
                                    <w:rPr>
                                      <w:rFonts w:ascii="Times New Roman" w:hAnsi="Times New Roman" w:cs="Times New Roman"/>
                                    </w:rPr>
                                    <w:t>2010-11</w:t>
                                  </w:r>
                                </w:p>
                              </w:tc>
                              <w:tc>
                                <w:tcPr>
                                  <w:tcW w:w="1152" w:type="dxa"/>
                                  <w:tcMar>
                                    <w:top w:w="0" w:type="dxa"/>
                                    <w:left w:w="108" w:type="dxa"/>
                                    <w:bottom w:w="0" w:type="dxa"/>
                                    <w:right w:w="108" w:type="dxa"/>
                                  </w:tcMar>
                                </w:tcPr>
                                <w:p w:rsidR="00661207" w:rsidRPr="00661207" w:rsidRDefault="00661207" w:rsidP="00B34E7A">
                                  <w:pPr>
                                    <w:pStyle w:val="NoSpacing"/>
                                    <w:ind w:hanging="28"/>
                                    <w:rPr>
                                      <w:rFonts w:ascii="Times New Roman" w:hAnsi="Times New Roman" w:cs="Times New Roman"/>
                                    </w:rPr>
                                  </w:pPr>
                                  <w:r w:rsidRPr="00661207">
                                    <w:rPr>
                                      <w:rFonts w:ascii="Times New Roman" w:hAnsi="Times New Roman" w:cs="Times New Roman"/>
                                    </w:rPr>
                                    <w:t>2011-12</w:t>
                                  </w:r>
                                </w:p>
                              </w:tc>
                              <w:tc>
                                <w:tcPr>
                                  <w:tcW w:w="1152" w:type="dxa"/>
                                  <w:tcMar>
                                    <w:top w:w="0" w:type="dxa"/>
                                    <w:left w:w="108" w:type="dxa"/>
                                    <w:bottom w:w="0" w:type="dxa"/>
                                    <w:right w:w="108" w:type="dxa"/>
                                  </w:tcMar>
                                </w:tcPr>
                                <w:p w:rsidR="00661207" w:rsidRPr="00661207" w:rsidRDefault="00661207" w:rsidP="00B34E7A">
                                  <w:pPr>
                                    <w:pStyle w:val="NoSpacing"/>
                                    <w:ind w:left="52"/>
                                    <w:rPr>
                                      <w:rFonts w:ascii="Times New Roman" w:hAnsi="Times New Roman" w:cs="Times New Roman"/>
                                    </w:rPr>
                                  </w:pPr>
                                  <w:r w:rsidRPr="00661207">
                                    <w:rPr>
                                      <w:rFonts w:ascii="Times New Roman" w:hAnsi="Times New Roman" w:cs="Times New Roman"/>
                                    </w:rPr>
                                    <w:t>2012-13</w:t>
                                  </w:r>
                                </w:p>
                              </w:tc>
                            </w:tr>
                            <w:tr w:rsidR="00661207" w:rsidRPr="00661207" w:rsidTr="00661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3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61207" w:rsidRPr="00661207" w:rsidRDefault="00661207" w:rsidP="00B34E7A">
                                  <w:pPr>
                                    <w:pStyle w:val="NoSpacing"/>
                                    <w:rPr>
                                      <w:rFonts w:ascii="Times New Roman" w:hAnsi="Times New Roman" w:cs="Times New Roman"/>
                                    </w:rPr>
                                  </w:pPr>
                                  <w:r w:rsidRPr="00661207">
                                    <w:rPr>
                                      <w:rFonts w:ascii="Times New Roman" w:hAnsi="Times New Roman" w:cs="Times New Roman"/>
                                    </w:rPr>
                                    <w:t>Tajikistan</w:t>
                                  </w:r>
                                </w:p>
                              </w:tc>
                              <w:tc>
                                <w:tcPr>
                                  <w:tcW w:w="1152"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661207" w:rsidRPr="00661207" w:rsidRDefault="00661207" w:rsidP="00B34E7A">
                                  <w:pPr>
                                    <w:pStyle w:val="NoSpacing"/>
                                    <w:ind w:hanging="18"/>
                                    <w:rPr>
                                      <w:rFonts w:ascii="Times New Roman" w:hAnsi="Times New Roman" w:cs="Times New Roman"/>
                                    </w:rPr>
                                  </w:pPr>
                                  <w:r w:rsidRPr="00661207">
                                    <w:rPr>
                                      <w:rFonts w:ascii="Times New Roman" w:hAnsi="Times New Roman" w:cs="Times New Roman"/>
                                    </w:rPr>
                                    <w:t>33%</w:t>
                                  </w:r>
                                </w:p>
                              </w:tc>
                              <w:tc>
                                <w:tcPr>
                                  <w:tcW w:w="1152" w:type="dxa"/>
                                  <w:tcBorders>
                                    <w:top w:val="nil"/>
                                    <w:left w:val="nil"/>
                                    <w:bottom w:val="single" w:sz="8" w:space="0" w:color="auto"/>
                                    <w:right w:val="single" w:sz="8" w:space="0" w:color="auto"/>
                                  </w:tcBorders>
                                  <w:tcMar>
                                    <w:top w:w="0" w:type="dxa"/>
                                    <w:left w:w="108" w:type="dxa"/>
                                    <w:bottom w:w="0" w:type="dxa"/>
                                    <w:right w:w="108" w:type="dxa"/>
                                  </w:tcMar>
                                  <w:hideMark/>
                                </w:tcPr>
                                <w:p w:rsidR="00661207" w:rsidRPr="00661207" w:rsidRDefault="00661207" w:rsidP="00B34E7A">
                                  <w:pPr>
                                    <w:pStyle w:val="NoSpacing"/>
                                    <w:ind w:hanging="28"/>
                                    <w:rPr>
                                      <w:rFonts w:ascii="Times New Roman" w:hAnsi="Times New Roman" w:cs="Times New Roman"/>
                                    </w:rPr>
                                  </w:pPr>
                                  <w:r w:rsidRPr="00661207">
                                    <w:rPr>
                                      <w:rFonts w:ascii="Times New Roman" w:hAnsi="Times New Roman" w:cs="Times New Roman"/>
                                    </w:rPr>
                                    <w:t>61%</w:t>
                                  </w:r>
                                </w:p>
                              </w:tc>
                              <w:tc>
                                <w:tcPr>
                                  <w:tcW w:w="1152" w:type="dxa"/>
                                  <w:tcBorders>
                                    <w:top w:val="nil"/>
                                    <w:left w:val="nil"/>
                                    <w:bottom w:val="single" w:sz="8" w:space="0" w:color="auto"/>
                                    <w:right w:val="single" w:sz="8" w:space="0" w:color="auto"/>
                                  </w:tcBorders>
                                  <w:tcMar>
                                    <w:top w:w="0" w:type="dxa"/>
                                    <w:left w:w="108" w:type="dxa"/>
                                    <w:bottom w:w="0" w:type="dxa"/>
                                    <w:right w:w="108" w:type="dxa"/>
                                  </w:tcMar>
                                  <w:hideMark/>
                                </w:tcPr>
                                <w:p w:rsidR="00661207" w:rsidRPr="00661207" w:rsidRDefault="00661207" w:rsidP="00B34E7A">
                                  <w:pPr>
                                    <w:pStyle w:val="NoSpacing"/>
                                    <w:ind w:left="52"/>
                                    <w:rPr>
                                      <w:rFonts w:ascii="Times New Roman" w:hAnsi="Times New Roman" w:cs="Times New Roman"/>
                                    </w:rPr>
                                  </w:pPr>
                                  <w:r w:rsidRPr="00661207">
                                    <w:rPr>
                                      <w:rFonts w:ascii="Times New Roman" w:hAnsi="Times New Roman" w:cs="Times New Roman"/>
                                    </w:rPr>
                                    <w:t>39%</w:t>
                                  </w:r>
                                </w:p>
                              </w:tc>
                            </w:tr>
                            <w:tr w:rsidR="00661207" w:rsidRPr="00661207" w:rsidTr="00661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
                              </w:trPr>
                              <w:tc>
                                <w:tcPr>
                                  <w:tcW w:w="13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61207" w:rsidRPr="00661207" w:rsidRDefault="00661207" w:rsidP="00B34E7A">
                                  <w:pPr>
                                    <w:pStyle w:val="NoSpacing"/>
                                    <w:rPr>
                                      <w:rFonts w:ascii="Times New Roman" w:hAnsi="Times New Roman" w:cs="Times New Roman"/>
                                    </w:rPr>
                                  </w:pPr>
                                  <w:r w:rsidRPr="00661207">
                                    <w:rPr>
                                      <w:rFonts w:ascii="Times New Roman" w:hAnsi="Times New Roman" w:cs="Times New Roman"/>
                                    </w:rPr>
                                    <w:t>Moldova</w:t>
                                  </w:r>
                                </w:p>
                              </w:tc>
                              <w:tc>
                                <w:tcPr>
                                  <w:tcW w:w="1152"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661207" w:rsidRPr="00661207" w:rsidRDefault="00661207" w:rsidP="00B34E7A">
                                  <w:pPr>
                                    <w:pStyle w:val="NoSpacing"/>
                                    <w:ind w:hanging="18"/>
                                    <w:rPr>
                                      <w:rFonts w:ascii="Times New Roman" w:hAnsi="Times New Roman" w:cs="Times New Roman"/>
                                    </w:rPr>
                                  </w:pPr>
                                  <w:r w:rsidRPr="00661207">
                                    <w:rPr>
                                      <w:rFonts w:ascii="Times New Roman" w:hAnsi="Times New Roman" w:cs="Times New Roman"/>
                                    </w:rPr>
                                    <w:t>15%</w:t>
                                  </w:r>
                                </w:p>
                              </w:tc>
                              <w:tc>
                                <w:tcPr>
                                  <w:tcW w:w="1152" w:type="dxa"/>
                                  <w:tcBorders>
                                    <w:top w:val="nil"/>
                                    <w:left w:val="nil"/>
                                    <w:bottom w:val="single" w:sz="8" w:space="0" w:color="auto"/>
                                    <w:right w:val="single" w:sz="8" w:space="0" w:color="auto"/>
                                  </w:tcBorders>
                                  <w:tcMar>
                                    <w:top w:w="0" w:type="dxa"/>
                                    <w:left w:w="108" w:type="dxa"/>
                                    <w:bottom w:w="0" w:type="dxa"/>
                                    <w:right w:w="108" w:type="dxa"/>
                                  </w:tcMar>
                                  <w:hideMark/>
                                </w:tcPr>
                                <w:p w:rsidR="00661207" w:rsidRPr="00661207" w:rsidRDefault="00661207" w:rsidP="00B34E7A">
                                  <w:pPr>
                                    <w:pStyle w:val="NoSpacing"/>
                                    <w:ind w:hanging="28"/>
                                    <w:rPr>
                                      <w:rFonts w:ascii="Times New Roman" w:hAnsi="Times New Roman" w:cs="Times New Roman"/>
                                    </w:rPr>
                                  </w:pPr>
                                  <w:r w:rsidRPr="00661207">
                                    <w:rPr>
                                      <w:rFonts w:ascii="Times New Roman" w:hAnsi="Times New Roman" w:cs="Times New Roman"/>
                                    </w:rPr>
                                    <w:t>18%</w:t>
                                  </w:r>
                                </w:p>
                              </w:tc>
                              <w:tc>
                                <w:tcPr>
                                  <w:tcW w:w="1152" w:type="dxa"/>
                                  <w:tcBorders>
                                    <w:top w:val="nil"/>
                                    <w:left w:val="nil"/>
                                    <w:bottom w:val="single" w:sz="8" w:space="0" w:color="auto"/>
                                    <w:right w:val="single" w:sz="8" w:space="0" w:color="auto"/>
                                  </w:tcBorders>
                                  <w:tcMar>
                                    <w:top w:w="0" w:type="dxa"/>
                                    <w:left w:w="108" w:type="dxa"/>
                                    <w:bottom w:w="0" w:type="dxa"/>
                                    <w:right w:w="108" w:type="dxa"/>
                                  </w:tcMar>
                                  <w:hideMark/>
                                </w:tcPr>
                                <w:p w:rsidR="00661207" w:rsidRPr="00661207" w:rsidRDefault="00661207" w:rsidP="00B34E7A">
                                  <w:pPr>
                                    <w:pStyle w:val="NoSpacing"/>
                                    <w:ind w:left="52"/>
                                    <w:rPr>
                                      <w:rFonts w:ascii="Times New Roman" w:hAnsi="Times New Roman" w:cs="Times New Roman"/>
                                    </w:rPr>
                                  </w:pPr>
                                  <w:r w:rsidRPr="00661207">
                                    <w:rPr>
                                      <w:rFonts w:ascii="Times New Roman" w:hAnsi="Times New Roman" w:cs="Times New Roman"/>
                                    </w:rPr>
                                    <w:t>27%</w:t>
                                  </w:r>
                                </w:p>
                              </w:tc>
                            </w:tr>
                            <w:tr w:rsidR="00661207" w:rsidRPr="00661207" w:rsidTr="00661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
                              </w:trPr>
                              <w:tc>
                                <w:tcPr>
                                  <w:tcW w:w="13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61207" w:rsidRPr="00661207" w:rsidRDefault="00661207" w:rsidP="00B34E7A">
                                  <w:pPr>
                                    <w:pStyle w:val="NoSpacing"/>
                                    <w:rPr>
                                      <w:rFonts w:ascii="Times New Roman" w:hAnsi="Times New Roman" w:cs="Times New Roman"/>
                                    </w:rPr>
                                  </w:pPr>
                                  <w:r w:rsidRPr="00661207">
                                    <w:rPr>
                                      <w:rFonts w:ascii="Times New Roman" w:hAnsi="Times New Roman" w:cs="Times New Roman"/>
                                    </w:rPr>
                                    <w:t>Palestine</w:t>
                                  </w:r>
                                </w:p>
                              </w:tc>
                              <w:tc>
                                <w:tcPr>
                                  <w:tcW w:w="1152"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661207" w:rsidRPr="00661207" w:rsidRDefault="00661207" w:rsidP="00B34E7A">
                                  <w:pPr>
                                    <w:pStyle w:val="NoSpacing"/>
                                    <w:ind w:hanging="18"/>
                                    <w:rPr>
                                      <w:rFonts w:ascii="Times New Roman" w:hAnsi="Times New Roman" w:cs="Times New Roman"/>
                                    </w:rPr>
                                  </w:pPr>
                                  <w:r w:rsidRPr="00661207">
                                    <w:rPr>
                                      <w:rFonts w:ascii="Times New Roman" w:hAnsi="Times New Roman" w:cs="Times New Roman"/>
                                    </w:rPr>
                                    <w:t>32%</w:t>
                                  </w:r>
                                </w:p>
                              </w:tc>
                              <w:tc>
                                <w:tcPr>
                                  <w:tcW w:w="1152" w:type="dxa"/>
                                  <w:tcBorders>
                                    <w:top w:val="nil"/>
                                    <w:left w:val="nil"/>
                                    <w:bottom w:val="single" w:sz="8" w:space="0" w:color="auto"/>
                                    <w:right w:val="single" w:sz="8" w:space="0" w:color="auto"/>
                                  </w:tcBorders>
                                  <w:tcMar>
                                    <w:top w:w="0" w:type="dxa"/>
                                    <w:left w:w="108" w:type="dxa"/>
                                    <w:bottom w:w="0" w:type="dxa"/>
                                    <w:right w:w="108" w:type="dxa"/>
                                  </w:tcMar>
                                  <w:hideMark/>
                                </w:tcPr>
                                <w:p w:rsidR="00661207" w:rsidRPr="00661207" w:rsidRDefault="00661207" w:rsidP="00B34E7A">
                                  <w:pPr>
                                    <w:pStyle w:val="NoSpacing"/>
                                    <w:ind w:hanging="28"/>
                                    <w:rPr>
                                      <w:rFonts w:ascii="Times New Roman" w:hAnsi="Times New Roman" w:cs="Times New Roman"/>
                                    </w:rPr>
                                  </w:pPr>
                                  <w:r w:rsidRPr="00661207">
                                    <w:rPr>
                                      <w:rFonts w:ascii="Times New Roman" w:hAnsi="Times New Roman" w:cs="Times New Roman"/>
                                    </w:rPr>
                                    <w:t>14%</w:t>
                                  </w:r>
                                </w:p>
                              </w:tc>
                              <w:tc>
                                <w:tcPr>
                                  <w:tcW w:w="1152" w:type="dxa"/>
                                  <w:tcBorders>
                                    <w:top w:val="nil"/>
                                    <w:left w:val="nil"/>
                                    <w:bottom w:val="single" w:sz="8" w:space="0" w:color="auto"/>
                                    <w:right w:val="single" w:sz="8" w:space="0" w:color="auto"/>
                                  </w:tcBorders>
                                  <w:tcMar>
                                    <w:top w:w="0" w:type="dxa"/>
                                    <w:left w:w="108" w:type="dxa"/>
                                    <w:bottom w:w="0" w:type="dxa"/>
                                    <w:right w:w="108" w:type="dxa"/>
                                  </w:tcMar>
                                  <w:hideMark/>
                                </w:tcPr>
                                <w:p w:rsidR="00661207" w:rsidRPr="00661207" w:rsidRDefault="00661207" w:rsidP="00B34E7A">
                                  <w:pPr>
                                    <w:pStyle w:val="NoSpacing"/>
                                    <w:ind w:left="52"/>
                                    <w:rPr>
                                      <w:rFonts w:ascii="Times New Roman" w:hAnsi="Times New Roman" w:cs="Times New Roman"/>
                                    </w:rPr>
                                  </w:pPr>
                                  <w:r w:rsidRPr="00661207">
                                    <w:rPr>
                                      <w:rFonts w:ascii="Times New Roman" w:hAnsi="Times New Roman" w:cs="Times New Roman"/>
                                    </w:rPr>
                                    <w:t>14%</w:t>
                                  </w:r>
                                </w:p>
                              </w:tc>
                            </w:tr>
                          </w:tbl>
                          <w:p w:rsidR="00661207" w:rsidRPr="00661207" w:rsidRDefault="00661207" w:rsidP="00661207">
                            <w:pPr>
                              <w:pStyle w:val="NoSpacing"/>
                              <w:ind w:left="1440"/>
                              <w:rPr>
                                <w:rFonts w:ascii="Times New Roman" w:hAnsi="Times New Roman" w:cs="Times New Roman"/>
                              </w:rPr>
                            </w:pPr>
                          </w:p>
                          <w:p w:rsidR="00661207" w:rsidRPr="00661207" w:rsidRDefault="00661207" w:rsidP="00661207">
                            <w:pPr>
                              <w:spacing w:after="0" w:line="240" w:lineRule="auto"/>
                              <w:rPr>
                                <w:rFonts w:ascii="Times New Roman" w:hAnsi="Times New Roman" w:cs="Times New Roman"/>
                              </w:rPr>
                            </w:pPr>
                            <w:r w:rsidRPr="00661207">
                              <w:rPr>
                                <w:rFonts w:ascii="Times New Roman" w:hAnsi="Times New Roman" w:cs="Times New Roman"/>
                              </w:rPr>
                              <w:t xml:space="preserve">In 2011, for example, OSF programming supported 61% of all Tajiks in US graduate degree programs; in 2010 we supported about a third of Palestinians.  </w:t>
                            </w:r>
                          </w:p>
                          <w:p w:rsidR="00661207" w:rsidRPr="00661207" w:rsidRDefault="00661207" w:rsidP="00661207">
                            <w:pPr>
                              <w:spacing w:after="0" w:line="240" w:lineRule="auto"/>
                              <w:rPr>
                                <w:rFonts w:ascii="Times New Roman" w:hAnsi="Times New Roman" w:cs="Times New Roman"/>
                              </w:rPr>
                            </w:pPr>
                          </w:p>
                          <w:p w:rsidR="00661207" w:rsidRPr="00661207" w:rsidRDefault="00661207" w:rsidP="00661207">
                            <w:r w:rsidRPr="00661207">
                              <w:rPr>
                                <w:rFonts w:ascii="Times New Roman" w:hAnsi="Times New Roman" w:cs="Times New Roman"/>
                              </w:rPr>
                              <w:t xml:space="preserve">Data showing students’ fields of study from our selected countries is not available.   However, the report does show the relative popularity of disciplines across </w:t>
                            </w:r>
                            <w:r w:rsidRPr="00661207">
                              <w:rPr>
                                <w:rFonts w:ascii="Times New Roman" w:hAnsi="Times New Roman" w:cs="Times New Roman"/>
                                <w:i/>
                              </w:rPr>
                              <w:t>all</w:t>
                            </w:r>
                            <w:r w:rsidRPr="00661207">
                              <w:rPr>
                                <w:rFonts w:ascii="Times New Roman" w:hAnsi="Times New Roman" w:cs="Times New Roman"/>
                              </w:rPr>
                              <w:t xml:space="preserve"> international graduate students studying in the US.  In recent years, social sciences and humanities (the main OSF-supported fields) attracted 10-12% overall.   If we assume these trends apply to the three sending countries of focus, we see that OSF likely supported the vast majority of those studying in these fields; indeed, our support greatly increased the overall percentage focusing on these fields.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0;margin-top:0;width:356.6pt;height:372.9pt;z-index:2516633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" fillcolor="#c6d9f1 [671]">
                <v:textbox>
                  <w:txbxContent>
                    <w:p w:rsidR="00661207" w:rsidRPr="00661207" w:rsidRDefault="00661207" w:rsidP="00661207">
                      <w:pPr>
                        <w:pStyle w:val="NoSpacing"/>
                        <w:rPr>
                          <w:rFonts w:ascii="Times New Roman" w:hAnsi="Times New Roman" w:cs="Times New Roman"/>
                          <w:b/>
                        </w:rPr>
                      </w:pPr>
                      <w:r w:rsidRPr="00661207">
                        <w:rPr>
                          <w:rFonts w:ascii="Times New Roman" w:hAnsi="Times New Roman" w:cs="Times New Roman"/>
                          <w:b/>
                        </w:rPr>
                        <w:t>Snapshot:  OSF Scholarships in US context</w:t>
                      </w:r>
                    </w:p>
                    <w:p w:rsidR="00661207" w:rsidRPr="00661207" w:rsidRDefault="00661207" w:rsidP="00661207">
                      <w:pPr>
                        <w:pStyle w:val="NoSpacing"/>
                        <w:rPr>
                          <w:rFonts w:ascii="Times New Roman" w:hAnsi="Times New Roman" w:cs="Times New Roman"/>
                        </w:rPr>
                      </w:pPr>
                      <w:r w:rsidRPr="00661207">
                        <w:rPr>
                          <w:rFonts w:ascii="Times New Roman" w:hAnsi="Times New Roman" w:cs="Times New Roman"/>
                        </w:rPr>
                        <w:t xml:space="preserve">The Institute of International Education’s </w:t>
                      </w:r>
                      <w:r w:rsidRPr="00661207">
                        <w:rPr>
                          <w:rFonts w:ascii="Times New Roman" w:hAnsi="Times New Roman" w:cs="Times New Roman"/>
                          <w:i/>
                        </w:rPr>
                        <w:t>Open Doors</w:t>
                      </w:r>
                      <w:r w:rsidRPr="00661207">
                        <w:rPr>
                          <w:rFonts w:ascii="Times New Roman" w:hAnsi="Times New Roman" w:cs="Times New Roman"/>
                        </w:rPr>
                        <w:t xml:space="preserve"> surveys trends in international education from a US perspective.  The annual publication</w:t>
                      </w:r>
                      <w:r w:rsidRPr="00661207">
                        <w:rPr>
                          <w:rStyle w:val="FootnoteReference"/>
                          <w:rFonts w:ascii="Times New Roman" w:hAnsi="Times New Roman" w:cs="Times New Roman"/>
                        </w:rPr>
                        <w:footnoteRef/>
                      </w:r>
                      <w:r w:rsidRPr="00661207">
                        <w:rPr>
                          <w:rFonts w:ascii="Times New Roman" w:hAnsi="Times New Roman" w:cs="Times New Roman"/>
                        </w:rPr>
                        <w:t xml:space="preserve"> reports the number of graduate students (MA and PhD level) from each sending country by year.  If we compare these published figures with numbers from our own programming, we can conclude that OSF-supported a significant proportion of total graduate students from Tajikistan, Moldova, and Palestine in the years of our focus:</w:t>
                      </w:r>
                    </w:p>
                    <w:p w:rsidR="00661207" w:rsidRPr="00661207" w:rsidRDefault="00661207" w:rsidP="00661207">
                      <w:pPr>
                        <w:pStyle w:val="NoSpacing"/>
                        <w:rPr>
                          <w:rFonts w:ascii="Times New Roman" w:hAnsi="Times New Roman" w:cs="Times New Roman"/>
                        </w:rPr>
                      </w:pPr>
                    </w:p>
                    <w:p w:rsidR="00661207" w:rsidRPr="00661207" w:rsidRDefault="00661207" w:rsidP="00661207">
                      <w:pPr>
                        <w:pStyle w:val="NoSpacing"/>
                        <w:ind w:left="900"/>
                        <w:rPr>
                          <w:rFonts w:ascii="Times New Roman" w:hAnsi="Times New Roman" w:cs="Times New Roman"/>
                        </w:rPr>
                      </w:pPr>
                      <w:r w:rsidRPr="00661207">
                        <w:rPr>
                          <w:rFonts w:ascii="Times New Roman" w:hAnsi="Times New Roman" w:cs="Times New Roman"/>
                        </w:rPr>
                        <w:t>% of graduate students in US supported by OSF</w:t>
                      </w:r>
                    </w:p>
                    <w:tbl>
                      <w:tblPr>
                        <w:tblW w:w="4806"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50"/>
                        <w:gridCol w:w="1152"/>
                        <w:gridCol w:w="1152"/>
                        <w:gridCol w:w="1152"/>
                      </w:tblGrid>
                      <w:tr w:rsidR="00661207" w:rsidRPr="00661207" w:rsidTr="00661207">
                        <w:trPr>
                          <w:trHeight w:val="20"/>
                        </w:trPr>
                        <w:tc>
                          <w:tcPr>
                            <w:tcW w:w="1350" w:type="dxa"/>
                            <w:tcMar>
                              <w:top w:w="0" w:type="dxa"/>
                              <w:left w:w="108" w:type="dxa"/>
                              <w:bottom w:w="0" w:type="dxa"/>
                              <w:right w:w="108" w:type="dxa"/>
                            </w:tcMar>
                          </w:tcPr>
                          <w:p w:rsidR="00661207" w:rsidRPr="00661207" w:rsidRDefault="00661207" w:rsidP="00B34E7A">
                            <w:pPr>
                              <w:pStyle w:val="NoSpacing"/>
                              <w:rPr>
                                <w:rFonts w:ascii="Times New Roman" w:hAnsi="Times New Roman" w:cs="Times New Roman"/>
                              </w:rPr>
                            </w:pPr>
                          </w:p>
                        </w:tc>
                        <w:tc>
                          <w:tcPr>
                            <w:tcW w:w="1152" w:type="dxa"/>
                            <w:tcMar>
                              <w:top w:w="0" w:type="dxa"/>
                              <w:left w:w="108" w:type="dxa"/>
                              <w:bottom w:w="0" w:type="dxa"/>
                              <w:right w:w="108" w:type="dxa"/>
                            </w:tcMar>
                          </w:tcPr>
                          <w:p w:rsidR="00661207" w:rsidRPr="00661207" w:rsidRDefault="00661207" w:rsidP="00B34E7A">
                            <w:pPr>
                              <w:pStyle w:val="NoSpacing"/>
                              <w:ind w:hanging="18"/>
                              <w:rPr>
                                <w:rFonts w:ascii="Times New Roman" w:hAnsi="Times New Roman" w:cs="Times New Roman"/>
                              </w:rPr>
                            </w:pPr>
                            <w:r w:rsidRPr="00661207">
                              <w:rPr>
                                <w:rFonts w:ascii="Times New Roman" w:hAnsi="Times New Roman" w:cs="Times New Roman"/>
                              </w:rPr>
                              <w:t>2010-11</w:t>
                            </w:r>
                          </w:p>
                        </w:tc>
                        <w:tc>
                          <w:tcPr>
                            <w:tcW w:w="1152" w:type="dxa"/>
                            <w:tcMar>
                              <w:top w:w="0" w:type="dxa"/>
                              <w:left w:w="108" w:type="dxa"/>
                              <w:bottom w:w="0" w:type="dxa"/>
                              <w:right w:w="108" w:type="dxa"/>
                            </w:tcMar>
                          </w:tcPr>
                          <w:p w:rsidR="00661207" w:rsidRPr="00661207" w:rsidRDefault="00661207" w:rsidP="00B34E7A">
                            <w:pPr>
                              <w:pStyle w:val="NoSpacing"/>
                              <w:ind w:hanging="28"/>
                              <w:rPr>
                                <w:rFonts w:ascii="Times New Roman" w:hAnsi="Times New Roman" w:cs="Times New Roman"/>
                              </w:rPr>
                            </w:pPr>
                            <w:r w:rsidRPr="00661207">
                              <w:rPr>
                                <w:rFonts w:ascii="Times New Roman" w:hAnsi="Times New Roman" w:cs="Times New Roman"/>
                              </w:rPr>
                              <w:t>2011-12</w:t>
                            </w:r>
                          </w:p>
                        </w:tc>
                        <w:tc>
                          <w:tcPr>
                            <w:tcW w:w="1152" w:type="dxa"/>
                            <w:tcMar>
                              <w:top w:w="0" w:type="dxa"/>
                              <w:left w:w="108" w:type="dxa"/>
                              <w:bottom w:w="0" w:type="dxa"/>
                              <w:right w:w="108" w:type="dxa"/>
                            </w:tcMar>
                          </w:tcPr>
                          <w:p w:rsidR="00661207" w:rsidRPr="00661207" w:rsidRDefault="00661207" w:rsidP="00B34E7A">
                            <w:pPr>
                              <w:pStyle w:val="NoSpacing"/>
                              <w:ind w:left="52"/>
                              <w:rPr>
                                <w:rFonts w:ascii="Times New Roman" w:hAnsi="Times New Roman" w:cs="Times New Roman"/>
                              </w:rPr>
                            </w:pPr>
                            <w:r w:rsidRPr="00661207">
                              <w:rPr>
                                <w:rFonts w:ascii="Times New Roman" w:hAnsi="Times New Roman" w:cs="Times New Roman"/>
                              </w:rPr>
                              <w:t>2012-13</w:t>
                            </w:r>
                          </w:p>
                        </w:tc>
                      </w:tr>
                      <w:tr w:rsidR="00661207" w:rsidRPr="00661207" w:rsidTr="00661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3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61207" w:rsidRPr="00661207" w:rsidRDefault="00661207" w:rsidP="00B34E7A">
                            <w:pPr>
                              <w:pStyle w:val="NoSpacing"/>
                              <w:rPr>
                                <w:rFonts w:ascii="Times New Roman" w:hAnsi="Times New Roman" w:cs="Times New Roman"/>
                              </w:rPr>
                            </w:pPr>
                            <w:r w:rsidRPr="00661207">
                              <w:rPr>
                                <w:rFonts w:ascii="Times New Roman" w:hAnsi="Times New Roman" w:cs="Times New Roman"/>
                              </w:rPr>
                              <w:t>Tajikistan</w:t>
                            </w:r>
                          </w:p>
                        </w:tc>
                        <w:tc>
                          <w:tcPr>
                            <w:tcW w:w="1152"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661207" w:rsidRPr="00661207" w:rsidRDefault="00661207" w:rsidP="00B34E7A">
                            <w:pPr>
                              <w:pStyle w:val="NoSpacing"/>
                              <w:ind w:hanging="18"/>
                              <w:rPr>
                                <w:rFonts w:ascii="Times New Roman" w:hAnsi="Times New Roman" w:cs="Times New Roman"/>
                              </w:rPr>
                            </w:pPr>
                            <w:r w:rsidRPr="00661207">
                              <w:rPr>
                                <w:rFonts w:ascii="Times New Roman" w:hAnsi="Times New Roman" w:cs="Times New Roman"/>
                              </w:rPr>
                              <w:t>33%</w:t>
                            </w:r>
                          </w:p>
                        </w:tc>
                        <w:tc>
                          <w:tcPr>
                            <w:tcW w:w="1152" w:type="dxa"/>
                            <w:tcBorders>
                              <w:top w:val="nil"/>
                              <w:left w:val="nil"/>
                              <w:bottom w:val="single" w:sz="8" w:space="0" w:color="auto"/>
                              <w:right w:val="single" w:sz="8" w:space="0" w:color="auto"/>
                            </w:tcBorders>
                            <w:tcMar>
                              <w:top w:w="0" w:type="dxa"/>
                              <w:left w:w="108" w:type="dxa"/>
                              <w:bottom w:w="0" w:type="dxa"/>
                              <w:right w:w="108" w:type="dxa"/>
                            </w:tcMar>
                            <w:hideMark/>
                          </w:tcPr>
                          <w:p w:rsidR="00661207" w:rsidRPr="00661207" w:rsidRDefault="00661207" w:rsidP="00B34E7A">
                            <w:pPr>
                              <w:pStyle w:val="NoSpacing"/>
                              <w:ind w:hanging="28"/>
                              <w:rPr>
                                <w:rFonts w:ascii="Times New Roman" w:hAnsi="Times New Roman" w:cs="Times New Roman"/>
                              </w:rPr>
                            </w:pPr>
                            <w:r w:rsidRPr="00661207">
                              <w:rPr>
                                <w:rFonts w:ascii="Times New Roman" w:hAnsi="Times New Roman" w:cs="Times New Roman"/>
                              </w:rPr>
                              <w:t>61%</w:t>
                            </w:r>
                          </w:p>
                        </w:tc>
                        <w:tc>
                          <w:tcPr>
                            <w:tcW w:w="1152" w:type="dxa"/>
                            <w:tcBorders>
                              <w:top w:val="nil"/>
                              <w:left w:val="nil"/>
                              <w:bottom w:val="single" w:sz="8" w:space="0" w:color="auto"/>
                              <w:right w:val="single" w:sz="8" w:space="0" w:color="auto"/>
                            </w:tcBorders>
                            <w:tcMar>
                              <w:top w:w="0" w:type="dxa"/>
                              <w:left w:w="108" w:type="dxa"/>
                              <w:bottom w:w="0" w:type="dxa"/>
                              <w:right w:w="108" w:type="dxa"/>
                            </w:tcMar>
                            <w:hideMark/>
                          </w:tcPr>
                          <w:p w:rsidR="00661207" w:rsidRPr="00661207" w:rsidRDefault="00661207" w:rsidP="00B34E7A">
                            <w:pPr>
                              <w:pStyle w:val="NoSpacing"/>
                              <w:ind w:left="52"/>
                              <w:rPr>
                                <w:rFonts w:ascii="Times New Roman" w:hAnsi="Times New Roman" w:cs="Times New Roman"/>
                              </w:rPr>
                            </w:pPr>
                            <w:r w:rsidRPr="00661207">
                              <w:rPr>
                                <w:rFonts w:ascii="Times New Roman" w:hAnsi="Times New Roman" w:cs="Times New Roman"/>
                              </w:rPr>
                              <w:t>39%</w:t>
                            </w:r>
                          </w:p>
                        </w:tc>
                      </w:tr>
                      <w:tr w:rsidR="00661207" w:rsidRPr="00661207" w:rsidTr="00661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
                        </w:trPr>
                        <w:tc>
                          <w:tcPr>
                            <w:tcW w:w="13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61207" w:rsidRPr="00661207" w:rsidRDefault="00661207" w:rsidP="00B34E7A">
                            <w:pPr>
                              <w:pStyle w:val="NoSpacing"/>
                              <w:rPr>
                                <w:rFonts w:ascii="Times New Roman" w:hAnsi="Times New Roman" w:cs="Times New Roman"/>
                              </w:rPr>
                            </w:pPr>
                            <w:r w:rsidRPr="00661207">
                              <w:rPr>
                                <w:rFonts w:ascii="Times New Roman" w:hAnsi="Times New Roman" w:cs="Times New Roman"/>
                              </w:rPr>
                              <w:t>Moldova</w:t>
                            </w:r>
                          </w:p>
                        </w:tc>
                        <w:tc>
                          <w:tcPr>
                            <w:tcW w:w="1152"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661207" w:rsidRPr="00661207" w:rsidRDefault="00661207" w:rsidP="00B34E7A">
                            <w:pPr>
                              <w:pStyle w:val="NoSpacing"/>
                              <w:ind w:hanging="18"/>
                              <w:rPr>
                                <w:rFonts w:ascii="Times New Roman" w:hAnsi="Times New Roman" w:cs="Times New Roman"/>
                              </w:rPr>
                            </w:pPr>
                            <w:r w:rsidRPr="00661207">
                              <w:rPr>
                                <w:rFonts w:ascii="Times New Roman" w:hAnsi="Times New Roman" w:cs="Times New Roman"/>
                              </w:rPr>
                              <w:t>15%</w:t>
                            </w:r>
                          </w:p>
                        </w:tc>
                        <w:tc>
                          <w:tcPr>
                            <w:tcW w:w="1152" w:type="dxa"/>
                            <w:tcBorders>
                              <w:top w:val="nil"/>
                              <w:left w:val="nil"/>
                              <w:bottom w:val="single" w:sz="8" w:space="0" w:color="auto"/>
                              <w:right w:val="single" w:sz="8" w:space="0" w:color="auto"/>
                            </w:tcBorders>
                            <w:tcMar>
                              <w:top w:w="0" w:type="dxa"/>
                              <w:left w:w="108" w:type="dxa"/>
                              <w:bottom w:w="0" w:type="dxa"/>
                              <w:right w:w="108" w:type="dxa"/>
                            </w:tcMar>
                            <w:hideMark/>
                          </w:tcPr>
                          <w:p w:rsidR="00661207" w:rsidRPr="00661207" w:rsidRDefault="00661207" w:rsidP="00B34E7A">
                            <w:pPr>
                              <w:pStyle w:val="NoSpacing"/>
                              <w:ind w:hanging="28"/>
                              <w:rPr>
                                <w:rFonts w:ascii="Times New Roman" w:hAnsi="Times New Roman" w:cs="Times New Roman"/>
                              </w:rPr>
                            </w:pPr>
                            <w:r w:rsidRPr="00661207">
                              <w:rPr>
                                <w:rFonts w:ascii="Times New Roman" w:hAnsi="Times New Roman" w:cs="Times New Roman"/>
                              </w:rPr>
                              <w:t>18%</w:t>
                            </w:r>
                          </w:p>
                        </w:tc>
                        <w:tc>
                          <w:tcPr>
                            <w:tcW w:w="1152" w:type="dxa"/>
                            <w:tcBorders>
                              <w:top w:val="nil"/>
                              <w:left w:val="nil"/>
                              <w:bottom w:val="single" w:sz="8" w:space="0" w:color="auto"/>
                              <w:right w:val="single" w:sz="8" w:space="0" w:color="auto"/>
                            </w:tcBorders>
                            <w:tcMar>
                              <w:top w:w="0" w:type="dxa"/>
                              <w:left w:w="108" w:type="dxa"/>
                              <w:bottom w:w="0" w:type="dxa"/>
                              <w:right w:w="108" w:type="dxa"/>
                            </w:tcMar>
                            <w:hideMark/>
                          </w:tcPr>
                          <w:p w:rsidR="00661207" w:rsidRPr="00661207" w:rsidRDefault="00661207" w:rsidP="00B34E7A">
                            <w:pPr>
                              <w:pStyle w:val="NoSpacing"/>
                              <w:ind w:left="52"/>
                              <w:rPr>
                                <w:rFonts w:ascii="Times New Roman" w:hAnsi="Times New Roman" w:cs="Times New Roman"/>
                              </w:rPr>
                            </w:pPr>
                            <w:r w:rsidRPr="00661207">
                              <w:rPr>
                                <w:rFonts w:ascii="Times New Roman" w:hAnsi="Times New Roman" w:cs="Times New Roman"/>
                              </w:rPr>
                              <w:t>27%</w:t>
                            </w:r>
                          </w:p>
                        </w:tc>
                      </w:tr>
                      <w:tr w:rsidR="00661207" w:rsidRPr="00661207" w:rsidTr="00661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
                        </w:trPr>
                        <w:tc>
                          <w:tcPr>
                            <w:tcW w:w="13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61207" w:rsidRPr="00661207" w:rsidRDefault="00661207" w:rsidP="00B34E7A">
                            <w:pPr>
                              <w:pStyle w:val="NoSpacing"/>
                              <w:rPr>
                                <w:rFonts w:ascii="Times New Roman" w:hAnsi="Times New Roman" w:cs="Times New Roman"/>
                              </w:rPr>
                            </w:pPr>
                            <w:r w:rsidRPr="00661207">
                              <w:rPr>
                                <w:rFonts w:ascii="Times New Roman" w:hAnsi="Times New Roman" w:cs="Times New Roman"/>
                              </w:rPr>
                              <w:t>Palestine</w:t>
                            </w:r>
                          </w:p>
                        </w:tc>
                        <w:tc>
                          <w:tcPr>
                            <w:tcW w:w="1152"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661207" w:rsidRPr="00661207" w:rsidRDefault="00661207" w:rsidP="00B34E7A">
                            <w:pPr>
                              <w:pStyle w:val="NoSpacing"/>
                              <w:ind w:hanging="18"/>
                              <w:rPr>
                                <w:rFonts w:ascii="Times New Roman" w:hAnsi="Times New Roman" w:cs="Times New Roman"/>
                              </w:rPr>
                            </w:pPr>
                            <w:r w:rsidRPr="00661207">
                              <w:rPr>
                                <w:rFonts w:ascii="Times New Roman" w:hAnsi="Times New Roman" w:cs="Times New Roman"/>
                              </w:rPr>
                              <w:t>32%</w:t>
                            </w:r>
                          </w:p>
                        </w:tc>
                        <w:tc>
                          <w:tcPr>
                            <w:tcW w:w="1152" w:type="dxa"/>
                            <w:tcBorders>
                              <w:top w:val="nil"/>
                              <w:left w:val="nil"/>
                              <w:bottom w:val="single" w:sz="8" w:space="0" w:color="auto"/>
                              <w:right w:val="single" w:sz="8" w:space="0" w:color="auto"/>
                            </w:tcBorders>
                            <w:tcMar>
                              <w:top w:w="0" w:type="dxa"/>
                              <w:left w:w="108" w:type="dxa"/>
                              <w:bottom w:w="0" w:type="dxa"/>
                              <w:right w:w="108" w:type="dxa"/>
                            </w:tcMar>
                            <w:hideMark/>
                          </w:tcPr>
                          <w:p w:rsidR="00661207" w:rsidRPr="00661207" w:rsidRDefault="00661207" w:rsidP="00B34E7A">
                            <w:pPr>
                              <w:pStyle w:val="NoSpacing"/>
                              <w:ind w:hanging="28"/>
                              <w:rPr>
                                <w:rFonts w:ascii="Times New Roman" w:hAnsi="Times New Roman" w:cs="Times New Roman"/>
                              </w:rPr>
                            </w:pPr>
                            <w:r w:rsidRPr="00661207">
                              <w:rPr>
                                <w:rFonts w:ascii="Times New Roman" w:hAnsi="Times New Roman" w:cs="Times New Roman"/>
                              </w:rPr>
                              <w:t>14%</w:t>
                            </w:r>
                          </w:p>
                        </w:tc>
                        <w:tc>
                          <w:tcPr>
                            <w:tcW w:w="1152" w:type="dxa"/>
                            <w:tcBorders>
                              <w:top w:val="nil"/>
                              <w:left w:val="nil"/>
                              <w:bottom w:val="single" w:sz="8" w:space="0" w:color="auto"/>
                              <w:right w:val="single" w:sz="8" w:space="0" w:color="auto"/>
                            </w:tcBorders>
                            <w:tcMar>
                              <w:top w:w="0" w:type="dxa"/>
                              <w:left w:w="108" w:type="dxa"/>
                              <w:bottom w:w="0" w:type="dxa"/>
                              <w:right w:w="108" w:type="dxa"/>
                            </w:tcMar>
                            <w:hideMark/>
                          </w:tcPr>
                          <w:p w:rsidR="00661207" w:rsidRPr="00661207" w:rsidRDefault="00661207" w:rsidP="00B34E7A">
                            <w:pPr>
                              <w:pStyle w:val="NoSpacing"/>
                              <w:ind w:left="52"/>
                              <w:rPr>
                                <w:rFonts w:ascii="Times New Roman" w:hAnsi="Times New Roman" w:cs="Times New Roman"/>
                              </w:rPr>
                            </w:pPr>
                            <w:r w:rsidRPr="00661207">
                              <w:rPr>
                                <w:rFonts w:ascii="Times New Roman" w:hAnsi="Times New Roman" w:cs="Times New Roman"/>
                              </w:rPr>
                              <w:t>14%</w:t>
                            </w:r>
                          </w:p>
                        </w:tc>
                      </w:tr>
                    </w:tbl>
                    <w:p w:rsidR="00661207" w:rsidRPr="00661207" w:rsidRDefault="00661207" w:rsidP="00661207">
                      <w:pPr>
                        <w:pStyle w:val="NoSpacing"/>
                        <w:ind w:left="1440"/>
                        <w:rPr>
                          <w:rFonts w:ascii="Times New Roman" w:hAnsi="Times New Roman" w:cs="Times New Roman"/>
                        </w:rPr>
                      </w:pPr>
                    </w:p>
                    <w:p w:rsidR="00661207" w:rsidRPr="00661207" w:rsidRDefault="00661207" w:rsidP="00661207">
                      <w:pPr>
                        <w:spacing w:after="0" w:line="240" w:lineRule="auto"/>
                        <w:rPr>
                          <w:rFonts w:ascii="Times New Roman" w:hAnsi="Times New Roman" w:cs="Times New Roman"/>
                        </w:rPr>
                      </w:pPr>
                      <w:r w:rsidRPr="00661207">
                        <w:rPr>
                          <w:rFonts w:ascii="Times New Roman" w:hAnsi="Times New Roman" w:cs="Times New Roman"/>
                        </w:rPr>
                        <w:t xml:space="preserve">In 2011, for example, OSF programming supported 61% of all Tajiks in US graduate degree programs; in 2010 we supported about a third of Palestinians.  </w:t>
                      </w:r>
                    </w:p>
                    <w:p w:rsidR="00661207" w:rsidRPr="00661207" w:rsidRDefault="00661207" w:rsidP="00661207">
                      <w:pPr>
                        <w:spacing w:after="0" w:line="240" w:lineRule="auto"/>
                        <w:rPr>
                          <w:rFonts w:ascii="Times New Roman" w:hAnsi="Times New Roman" w:cs="Times New Roman"/>
                        </w:rPr>
                      </w:pPr>
                    </w:p>
                    <w:p w:rsidR="00661207" w:rsidRPr="00661207" w:rsidRDefault="00661207" w:rsidP="00661207">
                      <w:r w:rsidRPr="00661207">
                        <w:rPr>
                          <w:rFonts w:ascii="Times New Roman" w:hAnsi="Times New Roman" w:cs="Times New Roman"/>
                        </w:rPr>
                        <w:t xml:space="preserve">Data showing students’ fields of study from our selected countries is not available.   However, the report does show the relative popularity of disciplines across </w:t>
                      </w:r>
                      <w:r w:rsidRPr="00661207">
                        <w:rPr>
                          <w:rFonts w:ascii="Times New Roman" w:hAnsi="Times New Roman" w:cs="Times New Roman"/>
                          <w:i/>
                        </w:rPr>
                        <w:t>all</w:t>
                      </w:r>
                      <w:r w:rsidRPr="00661207">
                        <w:rPr>
                          <w:rFonts w:ascii="Times New Roman" w:hAnsi="Times New Roman" w:cs="Times New Roman"/>
                        </w:rPr>
                        <w:t xml:space="preserve"> international graduate students studying in the US.  In recent years, social sciences and humanities (the main OSF-supported fields) attracted 10-12% overall.   If we assume these trends apply to the three sending countries of focus, we see that OSF likely supported the vast majority of those studying in these fields; indeed, our support greatly increased the overall percentage focusing on these fields.</w:t>
                      </w:r>
                    </w:p>
                  </w:txbxContent>
                </v:textbox>
              </v:shape>
            </w:pict>
          </mc:Fallback>
        </mc:AlternateContent>
      </w: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661207" w:rsidRDefault="00661207" w:rsidP="00044F14">
      <w:pPr>
        <w:pStyle w:val="NoSpacing"/>
        <w:rPr>
          <w:rFonts w:ascii="Times New Roman" w:hAnsi="Times New Roman" w:cs="Times New Roman"/>
        </w:rPr>
      </w:pPr>
    </w:p>
    <w:p w:rsidR="00A9701E" w:rsidRPr="00044F14" w:rsidRDefault="00A9701E" w:rsidP="00044F14">
      <w:pPr>
        <w:pStyle w:val="NoSpacing"/>
        <w:rPr>
          <w:rFonts w:ascii="Times New Roman" w:hAnsi="Times New Roman" w:cs="Times New Roman"/>
        </w:rPr>
      </w:pPr>
      <w:r>
        <w:rPr>
          <w:rFonts w:ascii="Times New Roman" w:hAnsi="Times New Roman" w:cs="Times New Roman"/>
        </w:rPr>
        <w:t>The above suggests that O</w:t>
      </w:r>
      <w:r w:rsidR="007337D4" w:rsidRPr="00044F14">
        <w:rPr>
          <w:rFonts w:ascii="Times New Roman" w:hAnsi="Times New Roman" w:cs="Times New Roman"/>
        </w:rPr>
        <w:t xml:space="preserve">SF interventions </w:t>
      </w:r>
      <w:r>
        <w:rPr>
          <w:rFonts w:ascii="Times New Roman" w:hAnsi="Times New Roman" w:cs="Times New Roman"/>
        </w:rPr>
        <w:t>uniquely support</w:t>
      </w:r>
      <w:r w:rsidR="007337D4" w:rsidRPr="00044F14">
        <w:rPr>
          <w:rFonts w:ascii="Times New Roman" w:hAnsi="Times New Roman" w:cs="Times New Roman"/>
        </w:rPr>
        <w:t xml:space="preserve"> marginalized fields of study</w:t>
      </w:r>
      <w:r w:rsidR="00CD4772" w:rsidRPr="00044F14">
        <w:rPr>
          <w:rFonts w:ascii="Times New Roman" w:hAnsi="Times New Roman" w:cs="Times New Roman"/>
        </w:rPr>
        <w:t xml:space="preserve"> in </w:t>
      </w:r>
      <w:r>
        <w:rPr>
          <w:rFonts w:ascii="Times New Roman" w:hAnsi="Times New Roman" w:cs="Times New Roman"/>
        </w:rPr>
        <w:t>challenged</w:t>
      </w:r>
      <w:r w:rsidR="00CD4772" w:rsidRPr="00044F14">
        <w:rPr>
          <w:rFonts w:ascii="Times New Roman" w:hAnsi="Times New Roman" w:cs="Times New Roman"/>
        </w:rPr>
        <w:t xml:space="preserve"> locations. </w:t>
      </w:r>
      <w:r w:rsidR="00E651D6">
        <w:rPr>
          <w:rFonts w:ascii="Times New Roman" w:hAnsi="Times New Roman" w:cs="Times New Roman"/>
        </w:rPr>
        <w:t xml:space="preserve">Below we explore how best </w:t>
      </w:r>
      <w:r>
        <w:rPr>
          <w:rFonts w:ascii="Times New Roman" w:hAnsi="Times New Roman" w:cs="Times New Roman"/>
        </w:rPr>
        <w:t>to achieve this—</w:t>
      </w:r>
      <w:r w:rsidR="00E651D6">
        <w:rPr>
          <w:rFonts w:ascii="Times New Roman" w:hAnsi="Times New Roman" w:cs="Times New Roman"/>
        </w:rPr>
        <w:t>via</w:t>
      </w:r>
      <w:r>
        <w:rPr>
          <w:rFonts w:ascii="Times New Roman" w:hAnsi="Times New Roman" w:cs="Times New Roman"/>
        </w:rPr>
        <w:t xml:space="preserve"> which combinations of program models, staffing allocations, and resource outlays</w:t>
      </w:r>
      <w:r w:rsidR="00E651D6">
        <w:rPr>
          <w:rFonts w:ascii="Times New Roman" w:hAnsi="Times New Roman" w:cs="Times New Roman"/>
        </w:rPr>
        <w:t>.</w:t>
      </w:r>
      <w:r>
        <w:rPr>
          <w:rFonts w:ascii="Times New Roman" w:hAnsi="Times New Roman" w:cs="Times New Roman"/>
        </w:rPr>
        <w:t xml:space="preserve"> </w:t>
      </w:r>
    </w:p>
    <w:p w:rsidR="009D1021" w:rsidRPr="00044F14" w:rsidRDefault="009D1021" w:rsidP="00044F14">
      <w:pPr>
        <w:pStyle w:val="NoSpacing"/>
        <w:rPr>
          <w:rFonts w:ascii="Times New Roman" w:hAnsi="Times New Roman" w:cs="Times New Roman"/>
          <w:b/>
        </w:rPr>
      </w:pPr>
    </w:p>
    <w:p w:rsidR="00661207" w:rsidRDefault="00661207" w:rsidP="00044F14">
      <w:pPr>
        <w:pStyle w:val="NoSpacing"/>
        <w:rPr>
          <w:rFonts w:ascii="Times New Roman" w:hAnsi="Times New Roman" w:cs="Times New Roman"/>
          <w:b/>
        </w:rPr>
      </w:pPr>
    </w:p>
    <w:p w:rsidR="009D1021" w:rsidRPr="00044F14" w:rsidRDefault="005456FC" w:rsidP="00044F14">
      <w:pPr>
        <w:pStyle w:val="NoSpacing"/>
        <w:rPr>
          <w:rFonts w:ascii="Times New Roman" w:hAnsi="Times New Roman" w:cs="Times New Roman"/>
          <w:b/>
        </w:rPr>
      </w:pPr>
      <w:r w:rsidRPr="00044F14">
        <w:rPr>
          <w:rFonts w:ascii="Times New Roman" w:hAnsi="Times New Roman" w:cs="Times New Roman"/>
          <w:b/>
        </w:rPr>
        <w:t>EVALUATION</w:t>
      </w:r>
    </w:p>
    <w:p w:rsidR="007337D4" w:rsidRDefault="007337D4" w:rsidP="00044F14">
      <w:pPr>
        <w:pStyle w:val="NoSpacing"/>
        <w:rPr>
          <w:rFonts w:ascii="Times New Roman" w:hAnsi="Times New Roman" w:cs="Times New Roman"/>
        </w:rPr>
      </w:pPr>
      <w:r w:rsidRPr="00044F14">
        <w:rPr>
          <w:rFonts w:ascii="Times New Roman" w:hAnsi="Times New Roman" w:cs="Times New Roman"/>
        </w:rPr>
        <w:t>We evaluate Claim 1 by examining our proce</w:t>
      </w:r>
      <w:r w:rsidR="00111899">
        <w:rPr>
          <w:rFonts w:ascii="Times New Roman" w:hAnsi="Times New Roman" w:cs="Times New Roman"/>
        </w:rPr>
        <w:t>ss in detail at key procedural stages; evidence for</w:t>
      </w:r>
      <w:r w:rsidR="00111899" w:rsidRPr="00044F14">
        <w:rPr>
          <w:rFonts w:ascii="Times New Roman" w:hAnsi="Times New Roman" w:cs="Times New Roman"/>
        </w:rPr>
        <w:t xml:space="preserve"> Claim 2</w:t>
      </w:r>
      <w:r w:rsidR="001B68A0">
        <w:rPr>
          <w:rFonts w:ascii="Times New Roman" w:hAnsi="Times New Roman" w:cs="Times New Roman"/>
        </w:rPr>
        <w:t xml:space="preserve">, though, </w:t>
      </w:r>
      <w:r w:rsidR="00111899">
        <w:rPr>
          <w:rFonts w:ascii="Times New Roman" w:hAnsi="Times New Roman" w:cs="Times New Roman"/>
        </w:rPr>
        <w:t xml:space="preserve">comes primarily from a comparison of grantee </w:t>
      </w:r>
      <w:r w:rsidR="00111899" w:rsidRPr="00044F14">
        <w:rPr>
          <w:rFonts w:ascii="Times New Roman" w:hAnsi="Times New Roman" w:cs="Times New Roman"/>
        </w:rPr>
        <w:t xml:space="preserve">profiles in staff- vs. grantee-negotiated </w:t>
      </w:r>
      <w:r w:rsidR="00111899">
        <w:rPr>
          <w:rFonts w:ascii="Times New Roman" w:hAnsi="Times New Roman" w:cs="Times New Roman"/>
        </w:rPr>
        <w:t xml:space="preserve">doctoral placement. </w:t>
      </w:r>
    </w:p>
    <w:p w:rsidR="001B68A0" w:rsidRDefault="001B68A0" w:rsidP="00044F14">
      <w:pPr>
        <w:pStyle w:val="NoSpacing"/>
        <w:rPr>
          <w:rFonts w:ascii="Times New Roman" w:hAnsi="Times New Roman" w:cs="Times New Roman"/>
          <w:b/>
        </w:rPr>
      </w:pPr>
    </w:p>
    <w:p w:rsidR="005932B5" w:rsidRPr="0066492E" w:rsidRDefault="0066492E" w:rsidP="00044F14">
      <w:pPr>
        <w:pStyle w:val="NoSpacing"/>
        <w:rPr>
          <w:rFonts w:ascii="Times New Roman" w:hAnsi="Times New Roman" w:cs="Times New Roman"/>
          <w:b/>
          <w:u w:val="single"/>
        </w:rPr>
      </w:pPr>
      <w:r w:rsidRPr="0066492E">
        <w:rPr>
          <w:rFonts w:ascii="Times New Roman" w:hAnsi="Times New Roman" w:cs="Times New Roman"/>
          <w:b/>
          <w:u w:val="single"/>
        </w:rPr>
        <w:t>Claim</w:t>
      </w:r>
      <w:r w:rsidR="00111899" w:rsidRPr="0066492E">
        <w:rPr>
          <w:rFonts w:ascii="Times New Roman" w:hAnsi="Times New Roman" w:cs="Times New Roman"/>
          <w:b/>
          <w:u w:val="single"/>
        </w:rPr>
        <w:t xml:space="preserve"> 1</w:t>
      </w:r>
      <w:r w:rsidRPr="0066492E">
        <w:rPr>
          <w:rFonts w:ascii="Times New Roman" w:hAnsi="Times New Roman" w:cs="Times New Roman"/>
          <w:b/>
          <w:u w:val="single"/>
        </w:rPr>
        <w:t xml:space="preserve">: </w:t>
      </w:r>
      <w:r w:rsidRPr="0066492E">
        <w:rPr>
          <w:rFonts w:ascii="Times New Roman" w:hAnsi="Times New Roman" w:cs="Times New Roman"/>
          <w:u w:val="single"/>
        </w:rPr>
        <w:t>Staff-negotiated placement for master’s degree study creates significant access to knowledge and international resources for budding civil society leaders in politically constrained societies</w:t>
      </w:r>
      <w:r w:rsidR="001B68A0">
        <w:rPr>
          <w:rFonts w:ascii="Times New Roman" w:hAnsi="Times New Roman" w:cs="Times New Roman"/>
          <w:u w:val="single"/>
        </w:rPr>
        <w:t>. TRUE.</w:t>
      </w:r>
    </w:p>
    <w:p w:rsidR="0066492E" w:rsidRDefault="0066492E" w:rsidP="00044F14">
      <w:pPr>
        <w:pStyle w:val="NoSpacing"/>
        <w:rPr>
          <w:rFonts w:ascii="Times New Roman" w:hAnsi="Times New Roman" w:cs="Times New Roman"/>
        </w:rPr>
      </w:pPr>
    </w:p>
    <w:p w:rsidR="00111899" w:rsidRPr="00044F14" w:rsidRDefault="005932B5" w:rsidP="00661207">
      <w:pPr>
        <w:pStyle w:val="NoSpacing"/>
        <w:rPr>
          <w:rFonts w:ascii="Times New Roman" w:hAnsi="Times New Roman" w:cs="Times New Roman"/>
        </w:rPr>
      </w:pPr>
      <w:r w:rsidRPr="00044F14">
        <w:rPr>
          <w:rFonts w:ascii="Times New Roman" w:hAnsi="Times New Roman" w:cs="Times New Roman"/>
        </w:rPr>
        <w:t xml:space="preserve">The main benefit of staff-negotiated (and relatively </w:t>
      </w:r>
      <w:r w:rsidR="00CB55F7">
        <w:rPr>
          <w:rFonts w:ascii="Times New Roman" w:hAnsi="Times New Roman" w:cs="Times New Roman"/>
        </w:rPr>
        <w:t>more costly) placements at the m</w:t>
      </w:r>
      <w:r w:rsidRPr="00044F14">
        <w:rPr>
          <w:rFonts w:ascii="Times New Roman" w:hAnsi="Times New Roman" w:cs="Times New Roman"/>
        </w:rPr>
        <w:t>aster</w:t>
      </w:r>
      <w:r w:rsidR="00CB55F7">
        <w:rPr>
          <w:rFonts w:ascii="Times New Roman" w:hAnsi="Times New Roman" w:cs="Times New Roman"/>
        </w:rPr>
        <w:t>’</w:t>
      </w:r>
      <w:r w:rsidRPr="00044F14">
        <w:rPr>
          <w:rFonts w:ascii="Times New Roman" w:hAnsi="Times New Roman" w:cs="Times New Roman"/>
        </w:rPr>
        <w:t xml:space="preserve">s level is, we claim, access—access to  alternative, high-quality academic environments for those otherwise talented but unlikely to be admitted, much less funded by internationally recognized graduate programs.  We attempt to create access at each point in our multistage recruitment and selection process.  In the </w:t>
      </w:r>
      <w:r w:rsidR="00111899">
        <w:rPr>
          <w:rFonts w:ascii="Times New Roman" w:hAnsi="Times New Roman" w:cs="Times New Roman"/>
        </w:rPr>
        <w:t>five</w:t>
      </w:r>
      <w:r w:rsidRPr="00044F14">
        <w:rPr>
          <w:rFonts w:ascii="Times New Roman" w:hAnsi="Times New Roman" w:cs="Times New Roman"/>
        </w:rPr>
        <w:t xml:space="preserve"> sections below, </w:t>
      </w:r>
      <w:r w:rsidR="00111899">
        <w:rPr>
          <w:rFonts w:ascii="Times New Roman" w:hAnsi="Times New Roman" w:cs="Times New Roman"/>
        </w:rPr>
        <w:t>which correspond to key stages in a program cycle</w:t>
      </w:r>
      <w:r w:rsidR="00B85918">
        <w:rPr>
          <w:rFonts w:ascii="Times New Roman" w:hAnsi="Times New Roman" w:cs="Times New Roman"/>
        </w:rPr>
        <w:t xml:space="preserve"> (see </w:t>
      </w:r>
      <w:r w:rsidR="004D7F94">
        <w:rPr>
          <w:rFonts w:ascii="Times New Roman" w:hAnsi="Times New Roman" w:cs="Times New Roman"/>
        </w:rPr>
        <w:t>Annex</w:t>
      </w:r>
      <w:r w:rsidR="00B85918">
        <w:rPr>
          <w:rFonts w:ascii="Times New Roman" w:hAnsi="Times New Roman" w:cs="Times New Roman"/>
        </w:rPr>
        <w:t xml:space="preserve"> B)</w:t>
      </w:r>
      <w:r w:rsidR="00111899">
        <w:rPr>
          <w:rFonts w:ascii="Times New Roman" w:hAnsi="Times New Roman" w:cs="Times New Roman"/>
        </w:rPr>
        <w:t xml:space="preserve">, </w:t>
      </w:r>
      <w:r w:rsidRPr="00044F14">
        <w:rPr>
          <w:rFonts w:ascii="Times New Roman" w:hAnsi="Times New Roman" w:cs="Times New Roman"/>
        </w:rPr>
        <w:t>we disagg</w:t>
      </w:r>
      <w:r w:rsidR="00111899">
        <w:rPr>
          <w:rFonts w:ascii="Times New Roman" w:hAnsi="Times New Roman" w:cs="Times New Roman"/>
        </w:rPr>
        <w:t xml:space="preserve">regate </w:t>
      </w:r>
      <w:r w:rsidR="00A353D3">
        <w:rPr>
          <w:rFonts w:ascii="Times New Roman" w:hAnsi="Times New Roman" w:cs="Times New Roman"/>
        </w:rPr>
        <w:t>our procedural decisions</w:t>
      </w:r>
      <w:r w:rsidRPr="00044F14">
        <w:rPr>
          <w:rFonts w:ascii="Times New Roman" w:hAnsi="Times New Roman" w:cs="Times New Roman"/>
        </w:rPr>
        <w:t xml:space="preserve"> and evaluate elements intended to bridge barriers</w:t>
      </w:r>
      <w:r w:rsidR="00111899">
        <w:rPr>
          <w:rFonts w:ascii="Times New Roman" w:hAnsi="Times New Roman" w:cs="Times New Roman"/>
        </w:rPr>
        <w:t xml:space="preserve"> by answering the question: </w:t>
      </w:r>
      <w:r w:rsidR="00111899" w:rsidRPr="00111899">
        <w:rPr>
          <w:rFonts w:ascii="Times New Roman" w:hAnsi="Times New Roman" w:cs="Times New Roman"/>
        </w:rPr>
        <w:t xml:space="preserve"> </w:t>
      </w:r>
      <w:r w:rsidR="00111899" w:rsidRPr="00044F14">
        <w:rPr>
          <w:rFonts w:ascii="Times New Roman" w:hAnsi="Times New Roman" w:cs="Times New Roman"/>
        </w:rPr>
        <w:t>Did programmatic decisions create access for individuals otherwise prevented entry into internationa</w:t>
      </w:r>
      <w:r w:rsidR="00B85918">
        <w:rPr>
          <w:rFonts w:ascii="Times New Roman" w:hAnsi="Times New Roman" w:cs="Times New Roman"/>
        </w:rPr>
        <w:t>lly reputable graduate programs?</w:t>
      </w:r>
      <w:r w:rsidR="00111899" w:rsidRPr="00044F14">
        <w:rPr>
          <w:rFonts w:ascii="Times New Roman" w:hAnsi="Times New Roman" w:cs="Times New Roman"/>
        </w:rPr>
        <w:t xml:space="preserve"> </w:t>
      </w:r>
    </w:p>
    <w:p w:rsidR="005932B5" w:rsidRPr="00044F14" w:rsidRDefault="005932B5" w:rsidP="00044F14">
      <w:pPr>
        <w:pStyle w:val="NoSpacing"/>
        <w:rPr>
          <w:rFonts w:ascii="Times New Roman" w:hAnsi="Times New Roman" w:cs="Times New Roman"/>
        </w:rPr>
      </w:pPr>
      <w:r w:rsidRPr="00044F14">
        <w:rPr>
          <w:rFonts w:ascii="Times New Roman" w:hAnsi="Times New Roman" w:cs="Times New Roman"/>
        </w:rPr>
        <w:t xml:space="preserve">.  </w:t>
      </w:r>
      <w:r w:rsidRPr="00044F14">
        <w:rPr>
          <w:rFonts w:ascii="Times New Roman" w:hAnsi="Times New Roman" w:cs="Times New Roman"/>
        </w:rPr>
        <w:tab/>
      </w:r>
    </w:p>
    <w:p w:rsidR="005932B5" w:rsidRPr="00E651D6" w:rsidRDefault="005932B5" w:rsidP="0066492E">
      <w:pPr>
        <w:pStyle w:val="NoSpacing"/>
        <w:numPr>
          <w:ilvl w:val="0"/>
          <w:numId w:val="9"/>
        </w:numPr>
        <w:ind w:left="720"/>
        <w:rPr>
          <w:rFonts w:ascii="Times New Roman" w:hAnsi="Times New Roman" w:cs="Times New Roman"/>
          <w:i/>
        </w:rPr>
      </w:pPr>
      <w:r w:rsidRPr="00E651D6">
        <w:rPr>
          <w:rFonts w:ascii="Times New Roman" w:hAnsi="Times New Roman" w:cs="Times New Roman"/>
          <w:i/>
        </w:rPr>
        <w:t>Program Research, Development, and Partnerships</w:t>
      </w:r>
    </w:p>
    <w:p w:rsidR="005932B5" w:rsidRPr="00044F14" w:rsidRDefault="005932B5" w:rsidP="00661207">
      <w:pPr>
        <w:pStyle w:val="NoSpacing"/>
        <w:rPr>
          <w:rFonts w:ascii="Times New Roman" w:hAnsi="Times New Roman" w:cs="Times New Roman"/>
        </w:rPr>
      </w:pPr>
      <w:r w:rsidRPr="00044F14">
        <w:rPr>
          <w:rFonts w:ascii="Times New Roman" w:hAnsi="Times New Roman" w:cs="Times New Roman"/>
        </w:rPr>
        <w:t xml:space="preserve">Ensuring access starts with program research and planning: staff must increase their own knowledge of local contexts and develop partnerships early on with receptive host universities.  Staff consult with OSF expert colleagues and conduct research to answer essential access questions:  which fields of study are marginalized or unrepresented in local higher education, which disciplines should be prioritized as foundational to nurturing open society values or filling capacity gaps locally, which populations are underserved by local educational opportunities, and how are those populations best be reached?  Once we identify priority disciplines, we begin discussion with host university partners on the parameters of cost sharing and admissions   Discussions begin by contextualizing the non-traditional applicant pool hosts are likely to consider and addressing possible adjustments to their admissions timeline and eligibility requirements.  </w:t>
      </w:r>
    </w:p>
    <w:p w:rsidR="005932B5" w:rsidRPr="00044F14" w:rsidRDefault="005932B5" w:rsidP="00044F14">
      <w:pPr>
        <w:spacing w:after="0" w:line="240" w:lineRule="auto"/>
        <w:rPr>
          <w:rFonts w:ascii="Times New Roman" w:hAnsi="Times New Roman" w:cs="Times New Roman"/>
        </w:rPr>
      </w:pPr>
    </w:p>
    <w:p w:rsidR="005932B5" w:rsidRPr="00044F14" w:rsidRDefault="005932B5" w:rsidP="00044F14">
      <w:pPr>
        <w:pStyle w:val="NoSpacing"/>
        <w:rPr>
          <w:rFonts w:ascii="Times New Roman" w:hAnsi="Times New Roman" w:cs="Times New Roman"/>
        </w:rPr>
      </w:pPr>
      <w:r w:rsidRPr="00044F14">
        <w:rPr>
          <w:rFonts w:ascii="Times New Roman" w:hAnsi="Times New Roman" w:cs="Times New Roman"/>
        </w:rPr>
        <w:t xml:space="preserve">Cost sharing with host universities and other stakeholders allows us to offer a full package of support, including remaining tuition, living expenses, and travel. Offering comprehensive support is crucial in attracting applicants from disadvantaged countries where financial constraints are the first and greatest barrier to international student mobility.  Costs are prohibitive: tuition alone for a two-year </w:t>
      </w:r>
      <w:r w:rsidR="0004121C">
        <w:rPr>
          <w:rFonts w:ascii="Times New Roman" w:hAnsi="Times New Roman" w:cs="Times New Roman"/>
        </w:rPr>
        <w:t>master’s</w:t>
      </w:r>
      <w:r w:rsidRPr="00044F14">
        <w:rPr>
          <w:rFonts w:ascii="Times New Roman" w:hAnsi="Times New Roman" w:cs="Times New Roman"/>
        </w:rPr>
        <w:t xml:space="preserve"> in the US at our hosts ranges between $60-80,000 and living costs add $35-40,000; tuition for a one-year program in the UK averages $25,000 and living costs $22,000.  As reported by our partner universities, university funding for international master</w:t>
      </w:r>
      <w:r w:rsidR="00CB55F7">
        <w:rPr>
          <w:rFonts w:ascii="Times New Roman" w:hAnsi="Times New Roman" w:cs="Times New Roman"/>
        </w:rPr>
        <w:t>’</w:t>
      </w:r>
      <w:r w:rsidRPr="00044F14">
        <w:rPr>
          <w:rFonts w:ascii="Times New Roman" w:hAnsi="Times New Roman" w:cs="Times New Roman"/>
        </w:rPr>
        <w:t>s students is very limited. Indeed, master</w:t>
      </w:r>
      <w:r w:rsidR="00CB55F7">
        <w:rPr>
          <w:rFonts w:ascii="Times New Roman" w:hAnsi="Times New Roman" w:cs="Times New Roman"/>
        </w:rPr>
        <w:t>’</w:t>
      </w:r>
      <w:r w:rsidRPr="00044F14">
        <w:rPr>
          <w:rFonts w:ascii="Times New Roman" w:hAnsi="Times New Roman" w:cs="Times New Roman"/>
        </w:rPr>
        <w:t>s enrollment is actually a major revenue source for universities.  As our programs are designed to provide comprehensive support, our grantees need not worry about separate competitions for admissions and financial aid</w:t>
      </w:r>
      <w:r w:rsidR="00E651D6">
        <w:rPr>
          <w:rFonts w:ascii="Times New Roman" w:hAnsi="Times New Roman" w:cs="Times New Roman"/>
        </w:rPr>
        <w:t>.</w:t>
      </w:r>
      <w:r w:rsidR="00A353D3">
        <w:rPr>
          <w:rStyle w:val="FootnoteReference"/>
          <w:rFonts w:ascii="Times New Roman" w:hAnsi="Times New Roman" w:cs="Times New Roman"/>
        </w:rPr>
        <w:footnoteReference w:id="4"/>
      </w:r>
      <w:r w:rsidRPr="00044F14">
        <w:rPr>
          <w:rFonts w:ascii="Times New Roman" w:hAnsi="Times New Roman" w:cs="Times New Roman"/>
        </w:rPr>
        <w:t xml:space="preserve">  </w:t>
      </w:r>
    </w:p>
    <w:p w:rsidR="005932B5" w:rsidRPr="00044F14" w:rsidRDefault="005932B5" w:rsidP="00044F14">
      <w:pPr>
        <w:pStyle w:val="NoSpacing"/>
        <w:rPr>
          <w:rFonts w:ascii="Times New Roman" w:hAnsi="Times New Roman" w:cs="Times New Roman"/>
          <w:b/>
        </w:rPr>
      </w:pPr>
    </w:p>
    <w:p w:rsidR="005932B5" w:rsidRPr="00E651D6" w:rsidRDefault="005932B5" w:rsidP="0066492E">
      <w:pPr>
        <w:pStyle w:val="NoSpacing"/>
        <w:numPr>
          <w:ilvl w:val="0"/>
          <w:numId w:val="9"/>
        </w:numPr>
        <w:ind w:left="720"/>
        <w:rPr>
          <w:rFonts w:ascii="Times New Roman" w:hAnsi="Times New Roman" w:cs="Times New Roman"/>
          <w:i/>
        </w:rPr>
      </w:pPr>
      <w:r w:rsidRPr="00E651D6">
        <w:rPr>
          <w:rFonts w:ascii="Times New Roman" w:hAnsi="Times New Roman" w:cs="Times New Roman"/>
          <w:i/>
        </w:rPr>
        <w:t xml:space="preserve">Outreach and Recruitment   </w:t>
      </w:r>
    </w:p>
    <w:p w:rsidR="005932B5" w:rsidRPr="00044F14" w:rsidRDefault="005932B5" w:rsidP="00044F14">
      <w:pPr>
        <w:pStyle w:val="NoSpacing"/>
        <w:rPr>
          <w:rFonts w:ascii="Times New Roman" w:hAnsi="Times New Roman" w:cs="Times New Roman"/>
        </w:rPr>
      </w:pPr>
      <w:r w:rsidRPr="00044F14">
        <w:rPr>
          <w:rFonts w:ascii="Times New Roman" w:hAnsi="Times New Roman" w:cs="Times New Roman"/>
        </w:rPr>
        <w:t xml:space="preserve">Advertising and promoting scholarship opportunities collaboratively with local partners (education advising centers and OSF grantee organizations, for example) ensures that information is open and accessible, even to those outside privileged communities.  Local partners conduct education fairs, hold informational sessions at universities, and travel in person beyond capital cities.  They promote the program as a fully funded opportunity, demystify the application process, and target activist profiles and members of marginalized communities for special focus.   </w:t>
      </w:r>
    </w:p>
    <w:p w:rsidR="005932B5" w:rsidRPr="00044F14" w:rsidRDefault="005932B5" w:rsidP="00044F14">
      <w:pPr>
        <w:pStyle w:val="NoSpacing"/>
        <w:ind w:left="1440"/>
        <w:rPr>
          <w:rFonts w:ascii="Times New Roman" w:hAnsi="Times New Roman" w:cs="Times New Roman"/>
        </w:rPr>
      </w:pPr>
    </w:p>
    <w:p w:rsidR="001B68A0" w:rsidRPr="00661207" w:rsidRDefault="005932B5" w:rsidP="00661207">
      <w:pPr>
        <w:spacing w:after="0" w:line="240" w:lineRule="auto"/>
        <w:rPr>
          <w:rFonts w:ascii="Times New Roman" w:hAnsi="Times New Roman" w:cs="Times New Roman"/>
        </w:rPr>
      </w:pPr>
      <w:r w:rsidRPr="00044F14">
        <w:rPr>
          <w:rFonts w:ascii="Times New Roman" w:hAnsi="Times New Roman" w:cs="Times New Roman"/>
        </w:rPr>
        <w:t>Promotional material includes detailed program parameters and thorough descriptions of the selection process.  Clarity in the process, communicated by local partners, builds a reputation for transparency and fairness, helping to overcome common local assumptions that success requires personal connections and wealth or suspicion that locally-administered opportunities are corrupt.   At every stage applicants are informed about their progress in competition, which also contributes to the OSF reputation for transparency and fairness</w:t>
      </w:r>
      <w:r w:rsidR="00661207">
        <w:rPr>
          <w:rFonts w:ascii="Times New Roman" w:hAnsi="Times New Roman" w:cs="Times New Roman"/>
        </w:rPr>
        <w:t>.</w:t>
      </w:r>
    </w:p>
    <w:p w:rsidR="00661207" w:rsidRDefault="00661207" w:rsidP="00044F14">
      <w:pPr>
        <w:pStyle w:val="ListParagraph"/>
        <w:ind w:left="1620"/>
        <w:rPr>
          <w:rFonts w:ascii="Times New Roman" w:hAnsi="Times New Roman"/>
        </w:rPr>
      </w:pPr>
    </w:p>
    <w:p w:rsidR="00661207" w:rsidRPr="00044F14" w:rsidRDefault="00B85918" w:rsidP="00044F14">
      <w:pPr>
        <w:pStyle w:val="ListParagraph"/>
        <w:ind w:left="1620"/>
        <w:rPr>
          <w:rFonts w:ascii="Times New Roman" w:hAnsi="Times New Roman"/>
        </w:rPr>
      </w:pPr>
      <w:r w:rsidRPr="00044F14">
        <w:rPr>
          <w:rFonts w:ascii="Times New Roman" w:hAnsi="Times New Roman"/>
          <w:noProof/>
        </w:rPr>
        <mc:AlternateContent>
          <mc:Choice Requires="wps">
            <w:drawing>
              <wp:inline distT="0" distB="0" distL="0" distR="0" wp14:anchorId="3859B5DF" wp14:editId="64A2F8F6">
                <wp:extent cx="4850130" cy="1233577"/>
                <wp:effectExtent l="0" t="0" r="26670" b="24130"/>
                <wp:docPr id="9" name="Rectangle 9"/>
                <wp:cNvGraphicFramePr/>
                <a:graphic xmlns:a="http://schemas.openxmlformats.org/drawingml/2006/main">
                  <a:graphicData uri="http://schemas.microsoft.com/office/word/2010/wordprocessingShape">
                    <wps:wsp>
                      <wps:cNvSpPr/>
                      <wps:spPr>
                        <a:xfrm>
                          <a:off x="0" y="0"/>
                          <a:ext cx="4850130" cy="1233577"/>
                        </a:xfrm>
                        <a:prstGeom prst="rect">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B85918" w:rsidRPr="00B85918" w:rsidRDefault="00B85918" w:rsidP="00B85918">
                            <w:pPr>
                              <w:pStyle w:val="NoSpacing"/>
                              <w:jc w:val="right"/>
                              <w:rPr>
                                <w:rFonts w:ascii="Times New Roman" w:hAnsi="Times New Roman" w:cs="Times New Roman"/>
                                <w:i/>
                                <w:color w:val="000000" w:themeColor="text1"/>
                              </w:rPr>
                            </w:pPr>
                            <w:r w:rsidRPr="00B85918">
                              <w:rPr>
                                <w:rFonts w:ascii="Times New Roman" w:hAnsi="Times New Roman" w:cs="Times New Roman"/>
                                <w:color w:val="000000" w:themeColor="text1"/>
                              </w:rPr>
                              <w:t xml:space="preserve"> </w:t>
                            </w:r>
                            <w:r w:rsidRPr="00B85918">
                              <w:rPr>
                                <w:rFonts w:ascii="Times New Roman" w:hAnsi="Times New Roman" w:cs="Times New Roman"/>
                                <w:i/>
                                <w:color w:val="000000" w:themeColor="text1"/>
                              </w:rPr>
                              <w:t>Many believe in transparent selection of OSI. As you do via an open call, through advertisement in national media, and partners. Your deadline is fixed and no one accepts application after it. All received applications are reviewed outside the country, and applicants are directly informed if they are shortlisted by the network program. The local scholarship coordinator's roles are limited to the management of expenses only.</w:t>
                            </w:r>
                          </w:p>
                          <w:p w:rsidR="00B85918" w:rsidRPr="00B85918" w:rsidRDefault="00B85918" w:rsidP="00B85918">
                            <w:pPr>
                              <w:jc w:val="right"/>
                              <w:rPr>
                                <w:rFonts w:ascii="Times New Roman" w:hAnsi="Times New Roman" w:cs="Times New Roman"/>
                                <w:color w:val="000000" w:themeColor="text1"/>
                              </w:rPr>
                            </w:pPr>
                            <w:r>
                              <w:rPr>
                                <w:rFonts w:ascii="Times New Roman" w:hAnsi="Times New Roman" w:cs="Times New Roman"/>
                                <w:color w:val="000000" w:themeColor="text1"/>
                              </w:rPr>
                              <w:t>Alumnus,</w:t>
                            </w:r>
                            <w:r w:rsidRPr="00B85918">
                              <w:rPr>
                                <w:rFonts w:ascii="Times New Roman" w:hAnsi="Times New Roman" w:cs="Times New Roman"/>
                                <w:color w:val="000000" w:themeColor="text1"/>
                              </w:rPr>
                              <w:t xml:space="preserve"> Tajikistan</w:t>
                            </w:r>
                          </w:p>
                          <w:p w:rsidR="00B85918" w:rsidRDefault="00B85918" w:rsidP="00B85918">
                            <w:pPr>
                              <w:jc w:val="right"/>
                              <w:rPr>
                                <w:b/>
                              </w:rPr>
                            </w:pPr>
                          </w:p>
                          <w:p w:rsidR="00B85918" w:rsidRPr="00B150F2" w:rsidRDefault="00B85918" w:rsidP="00B85918">
                            <w:pPr>
                              <w:jc w:val="right"/>
                              <w:rPr>
                                <w:b/>
                                <w:i/>
                              </w:rPr>
                            </w:pPr>
                          </w:p>
                          <w:p w:rsidR="00B85918" w:rsidRDefault="00B85918" w:rsidP="00B85918">
                            <w:pPr>
                              <w:jc w:val="right"/>
                              <w:rPr>
                                <w:i/>
                              </w:rPr>
                            </w:pPr>
                          </w:p>
                          <w:p w:rsidR="00B85918" w:rsidRDefault="00B85918" w:rsidP="00B85918">
                            <w:pPr>
                              <w:jc w:val="right"/>
                              <w:rPr>
                                <w:i/>
                              </w:rPr>
                            </w:pPr>
                            <w:r>
                              <w:rPr>
                                <w:i/>
                              </w:rPr>
                              <w:t>Economics Professor, Rutgers University</w:t>
                            </w:r>
                          </w:p>
                          <w:p w:rsidR="00B85918" w:rsidRDefault="00B85918" w:rsidP="00B8591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ect id="Rectangle 9" o:spid="_x0000_s1029" style="width:381.9pt;height:9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" fillcolor="#c6d9f1 [671]" strokecolor="#243f60 [1604]" strokeweight="2pt">
                <v:textbox>
                  <w:txbxContent>
                    <w:p w:rsidR="00B85918" w:rsidRPr="00B85918" w:rsidRDefault="00B85918" w:rsidP="00B85918">
                      <w:pPr>
                        <w:pStyle w:val="NoSpacing"/>
                        <w:jc w:val="right"/>
                        <w:rPr>
                          <w:rFonts w:ascii="Times New Roman" w:hAnsi="Times New Roman" w:cs="Times New Roman"/>
                          <w:i/>
                          <w:color w:val="000000" w:themeColor="text1"/>
                        </w:rPr>
                      </w:pPr>
                      <w:r w:rsidRPr="00B85918">
                        <w:rPr>
                          <w:rFonts w:ascii="Times New Roman" w:hAnsi="Times New Roman" w:cs="Times New Roman"/>
                          <w:color w:val="000000" w:themeColor="text1"/>
                        </w:rPr>
                        <w:t xml:space="preserve"> </w:t>
                      </w:r>
                      <w:r w:rsidRPr="00B85918">
                        <w:rPr>
                          <w:rFonts w:ascii="Times New Roman" w:hAnsi="Times New Roman" w:cs="Times New Roman"/>
                          <w:i/>
                          <w:color w:val="000000" w:themeColor="text1"/>
                        </w:rPr>
                        <w:t>Many believe in transparent selection of OSI. As you do via an open call, through advertisement in national media, and partners. Your deadline is fixed and no one accepts application after it. All received applications are reviewed outside the country, and applicants are directly informed if they are shortlisted by the network program. The local scholarship coordinator's roles are limited to the management of expenses only.</w:t>
                      </w:r>
                    </w:p>
                    <w:p w:rsidR="00B85918" w:rsidRPr="00B85918" w:rsidRDefault="00B85918" w:rsidP="00B85918">
                      <w:pPr>
                        <w:jc w:val="right"/>
                        <w:rPr>
                          <w:rFonts w:ascii="Times New Roman" w:hAnsi="Times New Roman" w:cs="Times New Roman"/>
                          <w:color w:val="000000" w:themeColor="text1"/>
                        </w:rPr>
                      </w:pPr>
                      <w:r>
                        <w:rPr>
                          <w:rFonts w:ascii="Times New Roman" w:hAnsi="Times New Roman" w:cs="Times New Roman"/>
                          <w:color w:val="000000" w:themeColor="text1"/>
                        </w:rPr>
                        <w:t>Alumnus,</w:t>
                      </w:r>
                      <w:r w:rsidRPr="00B85918">
                        <w:rPr>
                          <w:rFonts w:ascii="Times New Roman" w:hAnsi="Times New Roman" w:cs="Times New Roman"/>
                          <w:color w:val="000000" w:themeColor="text1"/>
                        </w:rPr>
                        <w:t xml:space="preserve"> Tajikistan</w:t>
                      </w:r>
                    </w:p>
                    <w:p w:rsidR="00B85918" w:rsidRDefault="00B85918" w:rsidP="00B85918">
                      <w:pPr>
                        <w:jc w:val="right"/>
                        <w:rPr>
                          <w:b/>
                        </w:rPr>
                      </w:pPr>
                    </w:p>
                    <w:p w:rsidR="00B85918" w:rsidRPr="00B150F2" w:rsidRDefault="00B85918" w:rsidP="00B85918">
                      <w:pPr>
                        <w:jc w:val="right"/>
                        <w:rPr>
                          <w:b/>
                          <w:i/>
                        </w:rPr>
                      </w:pPr>
                    </w:p>
                    <w:p w:rsidR="00B85918" w:rsidRDefault="00B85918" w:rsidP="00B85918">
                      <w:pPr>
                        <w:jc w:val="right"/>
                        <w:rPr>
                          <w:i/>
                        </w:rPr>
                      </w:pPr>
                    </w:p>
                    <w:p w:rsidR="00B85918" w:rsidRDefault="00B85918" w:rsidP="00B85918">
                      <w:pPr>
                        <w:jc w:val="right"/>
                        <w:rPr>
                          <w:i/>
                        </w:rPr>
                      </w:pPr>
                      <w:r>
                        <w:rPr>
                          <w:i/>
                        </w:rPr>
                        <w:t>Economics Professor, Rutgers University</w:t>
                      </w:r>
                    </w:p>
                    <w:p w:rsidR="00B85918" w:rsidRDefault="00B85918" w:rsidP="00B85918">
                      <w:pPr>
                        <w:jc w:val="center"/>
                      </w:pPr>
                    </w:p>
                  </w:txbxContent>
                </v:textbox>
                <w10:anchorlock/>
              </v:rect>
            </w:pict>
          </mc:Fallback>
        </mc:AlternateContent>
      </w:r>
    </w:p>
    <w:p w:rsidR="00B85918" w:rsidRDefault="00B85918" w:rsidP="00044F14">
      <w:pPr>
        <w:spacing w:after="0" w:line="240" w:lineRule="auto"/>
        <w:rPr>
          <w:rFonts w:ascii="Times New Roman" w:hAnsi="Times New Roman" w:cs="Times New Roman"/>
        </w:rPr>
      </w:pPr>
    </w:p>
    <w:p w:rsidR="005932B5" w:rsidRPr="00044F14" w:rsidRDefault="005932B5" w:rsidP="00044F14">
      <w:pPr>
        <w:spacing w:after="0" w:line="240" w:lineRule="auto"/>
        <w:rPr>
          <w:rFonts w:ascii="Times New Roman" w:hAnsi="Times New Roman" w:cs="Times New Roman"/>
        </w:rPr>
      </w:pPr>
      <w:r w:rsidRPr="00044F14">
        <w:rPr>
          <w:rFonts w:ascii="Times New Roman" w:hAnsi="Times New Roman" w:cs="Times New Roman"/>
        </w:rPr>
        <w:t xml:space="preserve">When we compare OSF outreach efforts to those of our partner universities, we see clear differences.  Universities typically rely on websites, reputation, and (where possible) alumni for attracting students from less represented sending countries.  Without our involvement in these marginalized locations, most universities would have minimal ability to recruit there.  According to our surveys, none of our partner universities actively recruit students from Moldova, Palestine and Tajikistan outside of the OSF programs.  </w:t>
      </w:r>
    </w:p>
    <w:p w:rsidR="005932B5" w:rsidRPr="00044F14" w:rsidRDefault="005932B5" w:rsidP="006D1B00">
      <w:pPr>
        <w:pStyle w:val="ListParagraph"/>
        <w:ind w:left="1620"/>
        <w:rPr>
          <w:rFonts w:ascii="Times New Roman" w:hAnsi="Times New Roman"/>
        </w:rPr>
      </w:pPr>
      <w:r w:rsidRPr="00044F14">
        <w:rPr>
          <w:rFonts w:ascii="Times New Roman" w:hAnsi="Times New Roman"/>
        </w:rPr>
        <w:tab/>
      </w:r>
      <w:r w:rsidRPr="00044F14">
        <w:rPr>
          <w:rFonts w:ascii="Times New Roman" w:hAnsi="Times New Roman"/>
        </w:rPr>
        <w:tab/>
      </w:r>
    </w:p>
    <w:p w:rsidR="005932B5" w:rsidRPr="00E651D6" w:rsidRDefault="005932B5" w:rsidP="0066492E">
      <w:pPr>
        <w:pStyle w:val="NoSpacing"/>
        <w:numPr>
          <w:ilvl w:val="0"/>
          <w:numId w:val="9"/>
        </w:numPr>
        <w:ind w:left="720"/>
        <w:rPr>
          <w:rFonts w:ascii="Times New Roman" w:hAnsi="Times New Roman" w:cs="Times New Roman"/>
          <w:i/>
        </w:rPr>
      </w:pPr>
      <w:r w:rsidRPr="00E651D6">
        <w:rPr>
          <w:rFonts w:ascii="Times New Roman" w:hAnsi="Times New Roman" w:cs="Times New Roman"/>
          <w:i/>
        </w:rPr>
        <w:t>Application Design and Process</w:t>
      </w:r>
    </w:p>
    <w:p w:rsidR="005932B5" w:rsidRPr="00044F14" w:rsidRDefault="005932B5" w:rsidP="00044F14">
      <w:pPr>
        <w:pStyle w:val="NoSpacing"/>
        <w:rPr>
          <w:rFonts w:ascii="Times New Roman" w:hAnsi="Times New Roman" w:cs="Times New Roman"/>
        </w:rPr>
      </w:pPr>
      <w:r w:rsidRPr="00044F14">
        <w:rPr>
          <w:rFonts w:ascii="Times New Roman" w:hAnsi="Times New Roman" w:cs="Times New Roman"/>
        </w:rPr>
        <w:t xml:space="preserve">For most programs, Scholarships designs an in-house application, which serves as the anchor evaluation tool during the selection and placement process.   Utilizing a single OSF-designed application, available in paper and electronic format,  simplifies and streamlines the otherwise daunting, complex, and costly task of applying to graduate programs.  Tailored to our priorities, the OSF application elicits information essential for evaluating an individual’s identification with, past promotion of, and future plans for fostering open society values. . </w:t>
      </w:r>
    </w:p>
    <w:p w:rsidR="005932B5" w:rsidRPr="00044F14" w:rsidRDefault="005932B5" w:rsidP="00044F14">
      <w:pPr>
        <w:pStyle w:val="ListParagraph"/>
        <w:ind w:left="0"/>
        <w:rPr>
          <w:rFonts w:ascii="Times New Roman" w:hAnsi="Times New Roman"/>
        </w:rPr>
      </w:pPr>
    </w:p>
    <w:p w:rsidR="005932B5" w:rsidRPr="00C50D7B" w:rsidRDefault="005932B5" w:rsidP="007037D0">
      <w:pPr>
        <w:pStyle w:val="ListParagraph"/>
        <w:ind w:left="0"/>
        <w:rPr>
          <w:rFonts w:ascii="Times New Roman" w:hAnsi="Times New Roman"/>
          <w:color w:val="FF0000"/>
        </w:rPr>
      </w:pPr>
      <w:r w:rsidRPr="00044F14">
        <w:rPr>
          <w:rFonts w:ascii="Times New Roman" w:hAnsi="Times New Roman"/>
        </w:rPr>
        <w:t xml:space="preserve">As part of our investigation, we compared partner university application forms with ours.  The OSF application is more detailed </w:t>
      </w:r>
      <w:r w:rsidRPr="0071287E">
        <w:rPr>
          <w:rFonts w:ascii="Times New Roman" w:hAnsi="Times New Roman"/>
        </w:rPr>
        <w:t xml:space="preserve">and delves deeper into questions relating to individual trajectory and other biographical and personal traits, all designed to gauge membership in marginalized groups and commitment to positive social change.  This </w:t>
      </w:r>
      <w:r w:rsidR="007037D0" w:rsidRPr="0071287E">
        <w:rPr>
          <w:rFonts w:ascii="Times New Roman" w:hAnsi="Times New Roman"/>
        </w:rPr>
        <w:t>type</w:t>
      </w:r>
      <w:r w:rsidRPr="0071287E">
        <w:rPr>
          <w:rFonts w:ascii="Times New Roman" w:hAnsi="Times New Roman"/>
        </w:rPr>
        <w:t xml:space="preserve"> of data is </w:t>
      </w:r>
      <w:r w:rsidR="0071287E" w:rsidRPr="0071287E">
        <w:rPr>
          <w:rFonts w:ascii="Times New Roman" w:hAnsi="Times New Roman"/>
        </w:rPr>
        <w:t>important</w:t>
      </w:r>
      <w:r w:rsidRPr="0071287E">
        <w:rPr>
          <w:rFonts w:ascii="Times New Roman" w:hAnsi="Times New Roman"/>
        </w:rPr>
        <w:t xml:space="preserve"> for </w:t>
      </w:r>
      <w:r w:rsidR="0071287E" w:rsidRPr="0071287E">
        <w:rPr>
          <w:rFonts w:ascii="Times New Roman" w:hAnsi="Times New Roman"/>
        </w:rPr>
        <w:t>increasing</w:t>
      </w:r>
      <w:r w:rsidRPr="0071287E">
        <w:rPr>
          <w:rFonts w:ascii="Times New Roman" w:hAnsi="Times New Roman"/>
        </w:rPr>
        <w:t xml:space="preserve"> access</w:t>
      </w:r>
      <w:r w:rsidR="001B68A0" w:rsidRPr="0071287E">
        <w:rPr>
          <w:rFonts w:ascii="Times New Roman" w:hAnsi="Times New Roman"/>
        </w:rPr>
        <w:t>:</w:t>
      </w:r>
      <w:r w:rsidR="007037D0" w:rsidRPr="0071287E">
        <w:rPr>
          <w:rFonts w:ascii="Times New Roman" w:hAnsi="Times New Roman"/>
        </w:rPr>
        <w:t xml:space="preserve"> it allows reviewers, interviewers, and host university </w:t>
      </w:r>
      <w:r w:rsidR="0096798C" w:rsidRPr="0071287E">
        <w:rPr>
          <w:rFonts w:ascii="Times New Roman" w:hAnsi="Times New Roman"/>
        </w:rPr>
        <w:t>faculty</w:t>
      </w:r>
      <w:r w:rsidR="007037D0" w:rsidRPr="0071287E">
        <w:rPr>
          <w:rFonts w:ascii="Times New Roman" w:hAnsi="Times New Roman"/>
        </w:rPr>
        <w:t xml:space="preserve"> to </w:t>
      </w:r>
      <w:r w:rsidR="0071287E" w:rsidRPr="0071287E">
        <w:rPr>
          <w:rFonts w:ascii="Times New Roman" w:hAnsi="Times New Roman"/>
        </w:rPr>
        <w:t xml:space="preserve">more </w:t>
      </w:r>
      <w:r w:rsidR="0096798C" w:rsidRPr="0071287E">
        <w:rPr>
          <w:rFonts w:ascii="Times New Roman" w:hAnsi="Times New Roman"/>
        </w:rPr>
        <w:t>easily</w:t>
      </w:r>
      <w:r w:rsidR="007037D0" w:rsidRPr="0071287E">
        <w:rPr>
          <w:rFonts w:ascii="Times New Roman" w:hAnsi="Times New Roman"/>
        </w:rPr>
        <w:t xml:space="preserve"> consider factors </w:t>
      </w:r>
      <w:r w:rsidR="0096798C" w:rsidRPr="0071287E">
        <w:rPr>
          <w:rFonts w:ascii="Times New Roman" w:hAnsi="Times New Roman"/>
        </w:rPr>
        <w:t xml:space="preserve">that otherwise may </w:t>
      </w:r>
      <w:r w:rsidR="0071287E" w:rsidRPr="0071287E">
        <w:rPr>
          <w:rFonts w:ascii="Times New Roman" w:hAnsi="Times New Roman"/>
        </w:rPr>
        <w:t>be</w:t>
      </w:r>
      <w:r w:rsidR="0096798C" w:rsidRPr="0071287E">
        <w:rPr>
          <w:rFonts w:ascii="Times New Roman" w:hAnsi="Times New Roman"/>
        </w:rPr>
        <w:t xml:space="preserve"> overlooked. One such factor is “distance travelled” </w:t>
      </w:r>
      <w:r w:rsidR="001B68A0" w:rsidRPr="0071287E">
        <w:rPr>
          <w:rFonts w:ascii="Times New Roman" w:hAnsi="Times New Roman"/>
        </w:rPr>
        <w:t xml:space="preserve">as opposed to </w:t>
      </w:r>
      <w:r w:rsidR="0096798C" w:rsidRPr="0071287E">
        <w:rPr>
          <w:rFonts w:ascii="Times New Roman" w:hAnsi="Times New Roman"/>
        </w:rPr>
        <w:t xml:space="preserve">“raw” achievement.  In taking “distance travelled” into account, “applicants </w:t>
      </w:r>
      <w:r w:rsidR="0071287E" w:rsidRPr="0071287E">
        <w:rPr>
          <w:rFonts w:ascii="Times New Roman" w:hAnsi="Times New Roman"/>
        </w:rPr>
        <w:t>are</w:t>
      </w:r>
      <w:r w:rsidR="0096798C" w:rsidRPr="0071287E">
        <w:rPr>
          <w:rFonts w:ascii="Times New Roman" w:hAnsi="Times New Roman"/>
        </w:rPr>
        <w:t xml:space="preserve"> judged on the starting point and its effects – family, culture, income, gender, and such life adversities as war, asylum, and refugee status – and the level of achievement at the point of evaluation”.</w:t>
      </w:r>
      <w:r w:rsidR="0096798C" w:rsidRPr="0071287E">
        <w:rPr>
          <w:rStyle w:val="FootnoteReference"/>
          <w:rFonts w:ascii="Times New Roman" w:hAnsi="Times New Roman"/>
        </w:rPr>
        <w:footnoteReference w:id="5"/>
      </w:r>
      <w:r w:rsidR="0096798C" w:rsidRPr="0071287E">
        <w:rPr>
          <w:rFonts w:ascii="Times New Roman" w:hAnsi="Times New Roman"/>
        </w:rPr>
        <w:t xml:space="preserve">  In our </w:t>
      </w:r>
      <w:r w:rsidRPr="0071287E">
        <w:rPr>
          <w:rFonts w:ascii="Times New Roman" w:hAnsi="Times New Roman"/>
        </w:rPr>
        <w:t>surveys, university representatives themselves commented on this</w:t>
      </w:r>
      <w:r w:rsidR="007037D0" w:rsidRPr="0071287E">
        <w:rPr>
          <w:rFonts w:ascii="Times New Roman" w:hAnsi="Times New Roman"/>
        </w:rPr>
        <w:t xml:space="preserve"> -- </w:t>
      </w:r>
      <w:r w:rsidRPr="0071287E">
        <w:rPr>
          <w:rFonts w:ascii="Times New Roman" w:hAnsi="Times New Roman"/>
        </w:rPr>
        <w:t xml:space="preserve">several volunteered that the OSF application gave a fuller picture of an individual, enabling selection to include more than the usual academic </w:t>
      </w:r>
      <w:r w:rsidR="00E651D6" w:rsidRPr="0071287E">
        <w:rPr>
          <w:rFonts w:ascii="Times New Roman" w:hAnsi="Times New Roman"/>
        </w:rPr>
        <w:t>metrics to evaluate achievement</w:t>
      </w:r>
      <w:r w:rsidR="006D1B00" w:rsidRPr="0071287E">
        <w:rPr>
          <w:rFonts w:ascii="Times New Roman" w:hAnsi="Times New Roman"/>
        </w:rPr>
        <w:t>.</w:t>
      </w:r>
      <w:r w:rsidR="006D1B00" w:rsidRPr="0071287E">
        <w:rPr>
          <w:rStyle w:val="FootnoteReference"/>
          <w:rFonts w:ascii="Times New Roman" w:hAnsi="Times New Roman"/>
        </w:rPr>
        <w:footnoteReference w:id="6"/>
      </w:r>
      <w:r w:rsidRPr="0071287E">
        <w:rPr>
          <w:rFonts w:ascii="Times New Roman" w:hAnsi="Times New Roman"/>
        </w:rPr>
        <w:t xml:space="preserve"> </w:t>
      </w:r>
      <w:r w:rsidR="007037D0" w:rsidRPr="0071287E">
        <w:rPr>
          <w:rFonts w:ascii="Times New Roman" w:hAnsi="Times New Roman"/>
        </w:rPr>
        <w:t xml:space="preserve">  </w:t>
      </w:r>
    </w:p>
    <w:p w:rsidR="005932B5" w:rsidRPr="00044F14" w:rsidRDefault="005932B5" w:rsidP="00044F14">
      <w:pPr>
        <w:pStyle w:val="NoSpacing"/>
        <w:rPr>
          <w:rFonts w:ascii="Times New Roman" w:hAnsi="Times New Roman" w:cs="Times New Roman"/>
        </w:rPr>
      </w:pPr>
    </w:p>
    <w:p w:rsidR="005932B5" w:rsidRPr="00044F14" w:rsidRDefault="005932B5" w:rsidP="00044F14">
      <w:pPr>
        <w:pStyle w:val="NoSpacing"/>
        <w:rPr>
          <w:rFonts w:ascii="Times New Roman" w:hAnsi="Times New Roman" w:cs="Times New Roman"/>
        </w:rPr>
      </w:pPr>
      <w:r w:rsidRPr="00044F14">
        <w:rPr>
          <w:rFonts w:ascii="Times New Roman" w:hAnsi="Times New Roman" w:cs="Times New Roman"/>
        </w:rPr>
        <w:t xml:space="preserve">Beyond application format, the review process ensures access.  OSF covers the not insignificant costs associated with applying to graduate programs.  Universities require applicants to submit scores for a variety of standardized tests to prove language proficiency (for example, IELTS or TOEFL) or general scholarly preparedness (GRE).  Registration can cost $150 per test and require advance online registration and payment by credit card.   Even though Internet access is less of a concern than in the past, applicants report difficulties such as unreliable connections that drop unpredictably.   In many locales, potential applicants lack internationally-recognized credit cards.   Furthermore, testing locations are primarily located in capital cities and test dates are often oversubscribed.   Individuals from more distant locales are disadvantaged with additional travel and lodging costs.   Individuals in some cases have had to travel to a neighboring country to secure a timely test date. .  </w:t>
      </w:r>
    </w:p>
    <w:p w:rsidR="005932B5" w:rsidRPr="00044F14" w:rsidRDefault="005932B5" w:rsidP="00044F14">
      <w:pPr>
        <w:pStyle w:val="NoSpacing"/>
        <w:rPr>
          <w:rFonts w:ascii="Times New Roman" w:hAnsi="Times New Roman" w:cs="Times New Roman"/>
        </w:rPr>
      </w:pPr>
    </w:p>
    <w:p w:rsidR="005932B5" w:rsidRPr="00044F14" w:rsidRDefault="005932B5" w:rsidP="00044F14">
      <w:pPr>
        <w:spacing w:after="0" w:line="240" w:lineRule="auto"/>
        <w:rPr>
          <w:rFonts w:ascii="Times New Roman" w:hAnsi="Times New Roman" w:cs="Times New Roman"/>
        </w:rPr>
      </w:pPr>
      <w:r w:rsidRPr="00044F14">
        <w:rPr>
          <w:rFonts w:ascii="Times New Roman" w:hAnsi="Times New Roman" w:cs="Times New Roman"/>
        </w:rPr>
        <w:t>Most universities also expect online application and fee payment, which can dissuade applicants from low-income countries from applying independently and make applying to multiple universities impossible. The average application fee for our partner universities was $75.  Most schools do not offer a paper application and even when one is available, it must be requested directly from the university.  The single OSF application serves multiple target universities across multiple fields.  Applicants generally need only complete our application, gather a set of transcripts and reference letters, and submit a single package for consideration at multiple hosts.</w:t>
      </w:r>
    </w:p>
    <w:p w:rsidR="00B90BF6" w:rsidRDefault="00B90BF6" w:rsidP="00044F14">
      <w:pPr>
        <w:pStyle w:val="ListParagraph"/>
        <w:ind w:left="0"/>
        <w:rPr>
          <w:rFonts w:ascii="Times New Roman" w:hAnsi="Times New Roman"/>
        </w:rPr>
      </w:pPr>
    </w:p>
    <w:p w:rsidR="005932B5" w:rsidRPr="00044F14" w:rsidRDefault="005932B5" w:rsidP="00044F14">
      <w:pPr>
        <w:pStyle w:val="ListParagraph"/>
        <w:ind w:left="0"/>
        <w:rPr>
          <w:rFonts w:ascii="Times New Roman" w:hAnsi="Times New Roman"/>
        </w:rPr>
      </w:pPr>
      <w:r w:rsidRPr="00044F14">
        <w:rPr>
          <w:rFonts w:ascii="Times New Roman" w:hAnsi="Times New Roman"/>
        </w:rPr>
        <w:t>The result of this “extra-university” process in attracting applicants is that individuals know they will avoid the significant costs and often frustrating complexity of applying to multiple schools, the  need to apply separately for admissions and scholarships, and can “imagine themselves” competing successfully.</w:t>
      </w:r>
    </w:p>
    <w:p w:rsidR="005932B5" w:rsidRPr="00044F14" w:rsidRDefault="005932B5" w:rsidP="00044F14">
      <w:pPr>
        <w:pStyle w:val="NoSpacing"/>
        <w:ind w:left="1980" w:hanging="270"/>
        <w:rPr>
          <w:rFonts w:ascii="Times New Roman" w:hAnsi="Times New Roman" w:cs="Times New Roman"/>
        </w:rPr>
      </w:pPr>
    </w:p>
    <w:p w:rsidR="005932B5" w:rsidRPr="00E651D6" w:rsidRDefault="005932B5" w:rsidP="0066492E">
      <w:pPr>
        <w:pStyle w:val="NoSpacing"/>
        <w:numPr>
          <w:ilvl w:val="0"/>
          <w:numId w:val="9"/>
        </w:numPr>
        <w:ind w:left="720"/>
        <w:rPr>
          <w:rFonts w:ascii="Times New Roman" w:hAnsi="Times New Roman" w:cs="Times New Roman"/>
          <w:i/>
        </w:rPr>
      </w:pPr>
      <w:r w:rsidRPr="00E651D6">
        <w:rPr>
          <w:rFonts w:ascii="Times New Roman" w:hAnsi="Times New Roman" w:cs="Times New Roman"/>
          <w:i/>
        </w:rPr>
        <w:t xml:space="preserve">Multi-Stage and Multi-Stakeholder Selection </w:t>
      </w:r>
    </w:p>
    <w:p w:rsidR="005932B5" w:rsidRPr="00044F14" w:rsidRDefault="005932B5" w:rsidP="00044F14">
      <w:pPr>
        <w:spacing w:after="0" w:line="240" w:lineRule="auto"/>
        <w:rPr>
          <w:rFonts w:ascii="Times New Roman" w:hAnsi="Times New Roman" w:cs="Times New Roman"/>
        </w:rPr>
      </w:pPr>
      <w:r w:rsidRPr="00044F14">
        <w:rPr>
          <w:rFonts w:ascii="Times New Roman" w:hAnsi="Times New Roman" w:cs="Times New Roman"/>
        </w:rPr>
        <w:t>Applicants are evaluated at multiple (and independent) stages by selection committee participants who represent a diversity of stakeholders.  Committee members come from various backgrounds and are able to evaluate applicants through the prism of multiculturalism, taking into account that notions of leadership and success can be culturally specific and therefore merit careful unpacking.  From the applicant perspective, enlisting international representatives (rather than administering selection locally) local context also helps with program reputation and perceptions of transparency.</w:t>
      </w:r>
    </w:p>
    <w:p w:rsidR="005932B5" w:rsidRPr="00044F14" w:rsidRDefault="005932B5" w:rsidP="00044F14">
      <w:pPr>
        <w:pStyle w:val="NoSpacing"/>
        <w:rPr>
          <w:rFonts w:ascii="Times New Roman" w:hAnsi="Times New Roman" w:cs="Times New Roman"/>
        </w:rPr>
      </w:pPr>
    </w:p>
    <w:p w:rsidR="005932B5" w:rsidRPr="00044F14" w:rsidRDefault="005932B5" w:rsidP="00044F14">
      <w:pPr>
        <w:pStyle w:val="NoSpacing"/>
        <w:rPr>
          <w:rFonts w:ascii="Times New Roman" w:hAnsi="Times New Roman" w:cs="Times New Roman"/>
        </w:rPr>
      </w:pPr>
      <w:r w:rsidRPr="00044F14">
        <w:rPr>
          <w:rFonts w:ascii="Times New Roman" w:hAnsi="Times New Roman" w:cs="Times New Roman"/>
        </w:rPr>
        <w:t>Our multi-stage selection process includes university representatives who, through their participation, become sensitized to local contexts and the specific challenges faced by applicants.  Orientation to the local context can also foreground certain entrenched barriers their own admissions systems might present to non-Western applicants, helping to shift beyond culturally-determined indicators of success to other characteristics that might identify  leaders and change makers of the type OSF hopes to support.  This has a direct impact on access.  Sensitivity to local barriers helps ensure that non-traditional applicants are considered even if they do not meet the usual admiss</w:t>
      </w:r>
      <w:r w:rsidR="00E651D6">
        <w:rPr>
          <w:rFonts w:ascii="Times New Roman" w:hAnsi="Times New Roman" w:cs="Times New Roman"/>
        </w:rPr>
        <w:t xml:space="preserve">ion metrics.  OSF staff further </w:t>
      </w:r>
      <w:r w:rsidRPr="00044F14">
        <w:rPr>
          <w:rFonts w:ascii="Times New Roman" w:hAnsi="Times New Roman" w:cs="Times New Roman"/>
        </w:rPr>
        <w:t xml:space="preserve">contextualize local realities and ensure appropriate weight is given to non-academic strengths, such as social activism and compelling personal trajectories.  </w:t>
      </w:r>
    </w:p>
    <w:p w:rsidR="005932B5" w:rsidRPr="00044F14" w:rsidRDefault="005932B5" w:rsidP="00044F14">
      <w:pPr>
        <w:pStyle w:val="NoSpacing"/>
        <w:rPr>
          <w:rFonts w:ascii="Times New Roman" w:hAnsi="Times New Roman" w:cs="Times New Roman"/>
        </w:rPr>
      </w:pPr>
    </w:p>
    <w:p w:rsidR="005932B5" w:rsidRPr="00044F14" w:rsidRDefault="005932B5" w:rsidP="00044F14">
      <w:pPr>
        <w:spacing w:after="0" w:line="240" w:lineRule="auto"/>
        <w:rPr>
          <w:rFonts w:ascii="Times New Roman" w:hAnsi="Times New Roman" w:cs="Times New Roman"/>
        </w:rPr>
      </w:pPr>
      <w:r w:rsidRPr="00044F14">
        <w:rPr>
          <w:rFonts w:ascii="Times New Roman" w:hAnsi="Times New Roman" w:cs="Times New Roman"/>
        </w:rPr>
        <w:t>In-person interviews are a unique and significant component of the Scholarships process and one almost neve</w:t>
      </w:r>
      <w:r w:rsidR="00697A67">
        <w:rPr>
          <w:rFonts w:ascii="Times New Roman" w:hAnsi="Times New Roman" w:cs="Times New Roman"/>
        </w:rPr>
        <w:t>r available to universities vis-a</w:t>
      </w:r>
      <w:r w:rsidRPr="00044F14">
        <w:rPr>
          <w:rFonts w:ascii="Times New Roman" w:hAnsi="Times New Roman" w:cs="Times New Roman"/>
        </w:rPr>
        <w:t xml:space="preserve">-vis these countries beyond our programs. Involvement of local experts (OSF foundation representatives, program alumni, local scholars) during interviews further contextualizes the applicant pool, shedding light on issues difficult or impossible to capture in written applications, including the local higher education context, the nature of barriers to access, and potential membership in marginalized groups.  In-person interviews give applicants with subpar standardized test scores the chance to showcase language capacities not reflected in the test. </w:t>
      </w:r>
    </w:p>
    <w:p w:rsidR="005932B5" w:rsidRPr="00044F14" w:rsidRDefault="005932B5" w:rsidP="00044F14">
      <w:pPr>
        <w:pStyle w:val="NoSpacing"/>
        <w:rPr>
          <w:rFonts w:ascii="Times New Roman" w:hAnsi="Times New Roman" w:cs="Times New Roman"/>
        </w:rPr>
      </w:pPr>
      <w:r w:rsidRPr="00044F14">
        <w:rPr>
          <w:rFonts w:ascii="Times New Roman" w:hAnsi="Times New Roman" w:cs="Times New Roman"/>
        </w:rPr>
        <w:t>If we compare the Scholarships selection process to a “typical” university selection process, we see a number of potential barriers to international students.  Most universities have little communication with applicants through the application process and are unable to provide one-on-one advising and assistance.   Admissions staff generally make the first selection cut of the applicant pool based largely on general academic metrics of GPA, standardized tests, and  other, sometimes culturally-specific, understandings of “success and leadership.”  This process tends to rule out “riskier” profiles. From our survey, universities rarely interv</w:t>
      </w:r>
      <w:r w:rsidR="00CB55F7">
        <w:rPr>
          <w:rFonts w:ascii="Times New Roman" w:hAnsi="Times New Roman" w:cs="Times New Roman"/>
        </w:rPr>
        <w:t>iew applicants for m</w:t>
      </w:r>
      <w:r w:rsidRPr="00044F14">
        <w:rPr>
          <w:rFonts w:ascii="Times New Roman" w:hAnsi="Times New Roman" w:cs="Times New Roman"/>
        </w:rPr>
        <w:t>aster</w:t>
      </w:r>
      <w:r w:rsidR="00CB55F7">
        <w:rPr>
          <w:rFonts w:ascii="Times New Roman" w:hAnsi="Times New Roman" w:cs="Times New Roman"/>
        </w:rPr>
        <w:t>’</w:t>
      </w:r>
      <w:r w:rsidRPr="00044F14">
        <w:rPr>
          <w:rFonts w:ascii="Times New Roman" w:hAnsi="Times New Roman" w:cs="Times New Roman"/>
        </w:rPr>
        <w:t xml:space="preserve">s programs.  When conducted, interviews are done via phone/skype and only for borderline candidates. </w:t>
      </w:r>
    </w:p>
    <w:p w:rsidR="005932B5" w:rsidRDefault="005932B5" w:rsidP="00044F14">
      <w:pPr>
        <w:pStyle w:val="NoSpacing"/>
        <w:rPr>
          <w:rFonts w:ascii="Times New Roman" w:hAnsi="Times New Roman" w:cs="Times New Roman"/>
        </w:rPr>
      </w:pPr>
    </w:p>
    <w:p w:rsidR="0071287E" w:rsidRDefault="0071287E" w:rsidP="00044F14">
      <w:pPr>
        <w:pStyle w:val="NoSpacing"/>
        <w:rPr>
          <w:rFonts w:ascii="Times New Roman" w:hAnsi="Times New Roman" w:cs="Times New Roman"/>
        </w:rPr>
      </w:pPr>
    </w:p>
    <w:p w:rsidR="0071287E" w:rsidRPr="00044F14" w:rsidRDefault="0071287E" w:rsidP="00044F14">
      <w:pPr>
        <w:pStyle w:val="NoSpacing"/>
        <w:rPr>
          <w:rFonts w:ascii="Times New Roman" w:hAnsi="Times New Roman" w:cs="Times New Roman"/>
        </w:rPr>
      </w:pPr>
    </w:p>
    <w:p w:rsidR="005932B5" w:rsidRPr="00E651D6" w:rsidRDefault="005932B5" w:rsidP="0066492E">
      <w:pPr>
        <w:pStyle w:val="NoSpacing"/>
        <w:numPr>
          <w:ilvl w:val="0"/>
          <w:numId w:val="9"/>
        </w:numPr>
        <w:ind w:left="720"/>
        <w:rPr>
          <w:rFonts w:ascii="Times New Roman" w:hAnsi="Times New Roman" w:cs="Times New Roman"/>
          <w:i/>
        </w:rPr>
      </w:pPr>
      <w:r w:rsidRPr="00E651D6">
        <w:rPr>
          <w:rFonts w:ascii="Times New Roman" w:hAnsi="Times New Roman" w:cs="Times New Roman"/>
          <w:i/>
        </w:rPr>
        <w:t>Leveraged Funding and Facilitated University Placement</w:t>
      </w:r>
    </w:p>
    <w:p w:rsidR="002A5422" w:rsidRDefault="006D1B00" w:rsidP="00044F14">
      <w:pPr>
        <w:pStyle w:val="NoSpacing"/>
        <w:rPr>
          <w:rFonts w:ascii="Times New Roman" w:hAnsi="Times New Roman" w:cs="Times New Roman"/>
        </w:rPr>
      </w:pPr>
      <w:r>
        <w:rPr>
          <w:rFonts w:ascii="Times New Roman" w:hAnsi="Times New Roman" w:cs="Times New Roman"/>
        </w:rPr>
        <w:t>I</w:t>
      </w:r>
      <w:r w:rsidR="005932B5" w:rsidRPr="00044F14">
        <w:rPr>
          <w:rFonts w:ascii="Times New Roman" w:hAnsi="Times New Roman" w:cs="Times New Roman"/>
        </w:rPr>
        <w:t xml:space="preserve">ncluding university representatives in the selection process </w:t>
      </w:r>
      <w:r>
        <w:rPr>
          <w:rFonts w:ascii="Times New Roman" w:hAnsi="Times New Roman" w:cs="Times New Roman"/>
        </w:rPr>
        <w:t>facilitates</w:t>
      </w:r>
      <w:r w:rsidR="005932B5" w:rsidRPr="00044F14">
        <w:rPr>
          <w:rFonts w:ascii="Times New Roman" w:hAnsi="Times New Roman" w:cs="Times New Roman"/>
        </w:rPr>
        <w:t xml:space="preserve"> </w:t>
      </w:r>
      <w:r>
        <w:rPr>
          <w:rFonts w:ascii="Times New Roman" w:hAnsi="Times New Roman" w:cs="Times New Roman"/>
        </w:rPr>
        <w:t>consideration of “risker” profiles; however,</w:t>
      </w:r>
      <w:r w:rsidR="005932B5" w:rsidRPr="00044F14">
        <w:rPr>
          <w:rFonts w:ascii="Times New Roman" w:hAnsi="Times New Roman" w:cs="Times New Roman"/>
        </w:rPr>
        <w:t xml:space="preserve"> there </w:t>
      </w:r>
      <w:r>
        <w:rPr>
          <w:rFonts w:ascii="Times New Roman" w:hAnsi="Times New Roman" w:cs="Times New Roman"/>
        </w:rPr>
        <w:t>is</w:t>
      </w:r>
      <w:r w:rsidR="005932B5" w:rsidRPr="00044F14">
        <w:rPr>
          <w:rFonts w:ascii="Times New Roman" w:hAnsi="Times New Roman" w:cs="Times New Roman"/>
        </w:rPr>
        <w:t xml:space="preserve"> no doubt that OSF’s significant financial backing </w:t>
      </w:r>
      <w:r>
        <w:rPr>
          <w:rFonts w:ascii="Times New Roman" w:hAnsi="Times New Roman" w:cs="Times New Roman"/>
        </w:rPr>
        <w:t xml:space="preserve">is also </w:t>
      </w:r>
      <w:r w:rsidR="005932B5" w:rsidRPr="00044F14">
        <w:rPr>
          <w:rFonts w:ascii="Times New Roman" w:hAnsi="Times New Roman" w:cs="Times New Roman"/>
        </w:rPr>
        <w:t>key.  Although universities cover at least 50% of tuition</w:t>
      </w:r>
      <w:r>
        <w:rPr>
          <w:rFonts w:ascii="Times New Roman" w:hAnsi="Times New Roman" w:cs="Times New Roman"/>
        </w:rPr>
        <w:t xml:space="preserve">, OSF’s </w:t>
      </w:r>
      <w:r w:rsidR="00B2696B">
        <w:rPr>
          <w:rFonts w:ascii="Times New Roman" w:hAnsi="Times New Roman" w:cs="Times New Roman"/>
        </w:rPr>
        <w:t>coverage</w:t>
      </w:r>
      <w:r>
        <w:rPr>
          <w:rFonts w:ascii="Times New Roman" w:hAnsi="Times New Roman" w:cs="Times New Roman"/>
        </w:rPr>
        <w:t xml:space="preserve"> of other costs</w:t>
      </w:r>
      <w:r w:rsidR="005932B5" w:rsidRPr="00044F14">
        <w:rPr>
          <w:rFonts w:ascii="Times New Roman" w:hAnsi="Times New Roman" w:cs="Times New Roman"/>
        </w:rPr>
        <w:t xml:space="preserve">, and </w:t>
      </w:r>
      <w:r w:rsidR="002A5422" w:rsidRPr="00044F14">
        <w:rPr>
          <w:rFonts w:ascii="Times New Roman" w:hAnsi="Times New Roman" w:cs="Times New Roman"/>
        </w:rPr>
        <w:t xml:space="preserve">our </w:t>
      </w:r>
      <w:r w:rsidR="005932B5" w:rsidRPr="00044F14">
        <w:rPr>
          <w:rFonts w:ascii="Times New Roman" w:hAnsi="Times New Roman" w:cs="Times New Roman"/>
        </w:rPr>
        <w:t xml:space="preserve">ongoing </w:t>
      </w:r>
      <w:r w:rsidR="002A5422" w:rsidRPr="00044F14">
        <w:rPr>
          <w:rFonts w:ascii="Times New Roman" w:hAnsi="Times New Roman" w:cs="Times New Roman"/>
        </w:rPr>
        <w:t xml:space="preserve">availability for </w:t>
      </w:r>
      <w:r w:rsidR="00B2696B">
        <w:rPr>
          <w:rFonts w:ascii="Times New Roman" w:hAnsi="Times New Roman" w:cs="Times New Roman"/>
        </w:rPr>
        <w:t>assistance</w:t>
      </w:r>
      <w:r>
        <w:rPr>
          <w:rFonts w:ascii="Times New Roman" w:hAnsi="Times New Roman" w:cs="Times New Roman"/>
        </w:rPr>
        <w:t xml:space="preserve"> throughout the academic program,</w:t>
      </w:r>
      <w:r w:rsidR="002A5422" w:rsidRPr="00044F14">
        <w:rPr>
          <w:rFonts w:ascii="Times New Roman" w:hAnsi="Times New Roman" w:cs="Times New Roman"/>
        </w:rPr>
        <w:t xml:space="preserve"> </w:t>
      </w:r>
      <w:r w:rsidR="007240C4" w:rsidRPr="00044F14">
        <w:rPr>
          <w:rFonts w:ascii="Times New Roman" w:hAnsi="Times New Roman" w:cs="Times New Roman"/>
        </w:rPr>
        <w:t xml:space="preserve">allow us to leverage support toward </w:t>
      </w:r>
      <w:r w:rsidR="00B2696B">
        <w:rPr>
          <w:rFonts w:ascii="Times New Roman" w:hAnsi="Times New Roman" w:cs="Times New Roman"/>
        </w:rPr>
        <w:t xml:space="preserve">promising activists and leaders holding OSF values, even when they are not the most impressive academically. </w:t>
      </w:r>
    </w:p>
    <w:p w:rsidR="00B2696B" w:rsidRPr="00044F14" w:rsidRDefault="00B2696B" w:rsidP="00044F14">
      <w:pPr>
        <w:pStyle w:val="NoSpacing"/>
        <w:rPr>
          <w:rFonts w:ascii="Times New Roman" w:hAnsi="Times New Roman" w:cs="Times New Roman"/>
        </w:rPr>
      </w:pPr>
    </w:p>
    <w:p w:rsidR="002A5422" w:rsidRPr="00044F14" w:rsidRDefault="002A5422" w:rsidP="00044F14">
      <w:pPr>
        <w:pStyle w:val="NoSpacing"/>
        <w:rPr>
          <w:rFonts w:ascii="Times New Roman" w:hAnsi="Times New Roman" w:cs="Times New Roman"/>
        </w:rPr>
      </w:pPr>
      <w:r w:rsidRPr="00044F14">
        <w:rPr>
          <w:rFonts w:ascii="Times New Roman" w:hAnsi="Times New Roman" w:cs="Times New Roman"/>
        </w:rPr>
        <w:t xml:space="preserve">The most obvious cases of OSF influence during placement are those individual whose standardized test scores are below the published entry requirements of the universities. </w:t>
      </w:r>
      <w:r w:rsidR="00E40C48" w:rsidRPr="00044F14">
        <w:rPr>
          <w:rFonts w:ascii="Times New Roman" w:hAnsi="Times New Roman" w:cs="Times New Roman"/>
        </w:rPr>
        <w:t>From our review, minimum language requirements for our partner universities in the UK and US averaged a score equivalent to a 592 TOEFL.  Average OSF grantee score was 536, indicating that negotiated placements increased the access of grantees who would not otherwise have met the minimum requirement</w:t>
      </w:r>
      <w:r w:rsidR="007240C4" w:rsidRPr="00044F14">
        <w:rPr>
          <w:rFonts w:ascii="Times New Roman" w:hAnsi="Times New Roman" w:cs="Times New Roman"/>
        </w:rPr>
        <w:t>.</w:t>
      </w:r>
      <w:r w:rsidR="00E40C48" w:rsidRPr="00044F14">
        <w:rPr>
          <w:rFonts w:ascii="Times New Roman" w:hAnsi="Times New Roman" w:cs="Times New Roman"/>
        </w:rPr>
        <w:t xml:space="preserve"> </w:t>
      </w:r>
      <w:r w:rsidR="00B2696B">
        <w:rPr>
          <w:rFonts w:ascii="Times New Roman" w:hAnsi="Times New Roman" w:cs="Times New Roman"/>
        </w:rPr>
        <w:t xml:space="preserve"> We consider this a critical intervention that generates significant access for OSF profiles.  For example, only one of 16 grantees in Master’s program targeting Palestinians scored higher than the minimum TOEFL posted by the host programs.</w:t>
      </w:r>
    </w:p>
    <w:p w:rsidR="00B2696B" w:rsidRDefault="00E40C48" w:rsidP="00044F14">
      <w:pPr>
        <w:pStyle w:val="NoSpacing"/>
        <w:rPr>
          <w:rFonts w:ascii="Times New Roman" w:hAnsi="Times New Roman" w:cs="Times New Roman"/>
        </w:rPr>
      </w:pPr>
      <w:r w:rsidRPr="00044F14">
        <w:rPr>
          <w:rFonts w:ascii="Times New Roman" w:hAnsi="Times New Roman" w:cs="Times New Roman"/>
        </w:rPr>
        <w:tab/>
      </w:r>
      <w:r w:rsidR="007240C4" w:rsidRPr="00044F14">
        <w:rPr>
          <w:rFonts w:ascii="Times New Roman" w:hAnsi="Times New Roman" w:cs="Times New Roman"/>
        </w:rPr>
        <w:tab/>
      </w:r>
      <w:r w:rsidR="007240C4" w:rsidRPr="00044F14">
        <w:rPr>
          <w:rFonts w:ascii="Times New Roman" w:hAnsi="Times New Roman" w:cs="Times New Roman"/>
        </w:rPr>
        <w:tab/>
      </w:r>
      <w:r w:rsidR="007240C4" w:rsidRPr="00044F14">
        <w:rPr>
          <w:rFonts w:ascii="Times New Roman" w:hAnsi="Times New Roman" w:cs="Times New Roman"/>
        </w:rPr>
        <w:tab/>
      </w:r>
      <w:r w:rsidR="007240C4" w:rsidRPr="00044F14">
        <w:rPr>
          <w:rFonts w:ascii="Times New Roman" w:hAnsi="Times New Roman" w:cs="Times New Roman"/>
        </w:rPr>
        <w:tab/>
      </w:r>
    </w:p>
    <w:p w:rsidR="00E40C48" w:rsidRPr="00044F14" w:rsidRDefault="00B2696B" w:rsidP="00044F14">
      <w:pPr>
        <w:pStyle w:val="NoSpacing"/>
        <w:rPr>
          <w:rFonts w:ascii="Times New Roman" w:hAnsi="Times New Roman" w:cs="Times New Roman"/>
        </w:rPr>
      </w:pPr>
      <w:r>
        <w:rPr>
          <w:rFonts w:ascii="Times New Roman" w:hAnsi="Times New Roman" w:cs="Times New Roman"/>
        </w:rPr>
        <w:t>O</w:t>
      </w:r>
      <w:r w:rsidR="005932B5" w:rsidRPr="00044F14">
        <w:rPr>
          <w:rFonts w:ascii="Times New Roman" w:hAnsi="Times New Roman" w:cs="Times New Roman"/>
        </w:rPr>
        <w:t xml:space="preserve">SF has built a reputation as selecting motivated, driven, and interesting individuals that contribute to the internationalization efforts of universities and the diversity of classrooms.   </w:t>
      </w:r>
      <w:r w:rsidR="00E40C48" w:rsidRPr="00044F14">
        <w:rPr>
          <w:rFonts w:ascii="Times New Roman" w:hAnsi="Times New Roman" w:cs="Times New Roman"/>
        </w:rPr>
        <w:t>U</w:t>
      </w:r>
      <w:r w:rsidR="005932B5" w:rsidRPr="00044F14">
        <w:rPr>
          <w:rFonts w:ascii="Times New Roman" w:hAnsi="Times New Roman" w:cs="Times New Roman"/>
        </w:rPr>
        <w:t xml:space="preserve">niversity partners </w:t>
      </w:r>
      <w:r w:rsidR="00E40C48" w:rsidRPr="00044F14">
        <w:rPr>
          <w:rFonts w:ascii="Times New Roman" w:hAnsi="Times New Roman" w:cs="Times New Roman"/>
        </w:rPr>
        <w:t xml:space="preserve">have come to </w:t>
      </w:r>
      <w:r w:rsidR="005932B5" w:rsidRPr="00044F14">
        <w:rPr>
          <w:rFonts w:ascii="Times New Roman" w:hAnsi="Times New Roman" w:cs="Times New Roman"/>
        </w:rPr>
        <w:t>trust our process,</w:t>
      </w:r>
      <w:r w:rsidR="00E40C48" w:rsidRPr="00044F14">
        <w:rPr>
          <w:rFonts w:ascii="Times New Roman" w:hAnsi="Times New Roman" w:cs="Times New Roman"/>
        </w:rPr>
        <w:t xml:space="preserve"> which though open to “non-traditional profiles” is nonetheless perceived as rigorous and resulting in cohorts of motivated and unique individuals.</w:t>
      </w:r>
      <w:r w:rsidR="005932B5" w:rsidRPr="00044F14">
        <w:rPr>
          <w:rFonts w:ascii="Times New Roman" w:hAnsi="Times New Roman" w:cs="Times New Roman"/>
        </w:rPr>
        <w:t xml:space="preserve">  </w:t>
      </w:r>
      <w:r w:rsidR="00E40C48" w:rsidRPr="00044F14">
        <w:rPr>
          <w:rFonts w:ascii="Times New Roman" w:hAnsi="Times New Roman" w:cs="Times New Roman"/>
        </w:rPr>
        <w:t>Partners are aware that our grantees attend an intensive summer academic writing “boot camp” immediately before starting the academic program.   In cases where language ability remained a concern even after interviews, this prospect in some cases “sealed the deal” and resulted in admission.</w:t>
      </w:r>
    </w:p>
    <w:p w:rsidR="005932B5" w:rsidRPr="00044F14" w:rsidRDefault="005932B5" w:rsidP="00044F14">
      <w:pPr>
        <w:spacing w:after="0" w:line="240" w:lineRule="auto"/>
        <w:rPr>
          <w:rFonts w:ascii="Times New Roman" w:hAnsi="Times New Roman" w:cs="Times New Roman"/>
        </w:rPr>
      </w:pPr>
    </w:p>
    <w:p w:rsidR="00B150F2" w:rsidRDefault="005932B5" w:rsidP="00044F14">
      <w:pPr>
        <w:spacing w:after="0" w:line="240" w:lineRule="auto"/>
        <w:rPr>
          <w:rFonts w:ascii="Times New Roman" w:hAnsi="Times New Roman" w:cs="Times New Roman"/>
        </w:rPr>
      </w:pPr>
      <w:r w:rsidRPr="00044F14">
        <w:rPr>
          <w:rFonts w:ascii="Times New Roman" w:hAnsi="Times New Roman" w:cs="Times New Roman"/>
        </w:rPr>
        <w:t xml:space="preserve">All schools </w:t>
      </w:r>
      <w:r w:rsidR="00B150F2" w:rsidRPr="00044F14">
        <w:rPr>
          <w:rFonts w:ascii="Times New Roman" w:hAnsi="Times New Roman" w:cs="Times New Roman"/>
        </w:rPr>
        <w:t>surveyed</w:t>
      </w:r>
      <w:r w:rsidRPr="00044F14">
        <w:rPr>
          <w:rFonts w:ascii="Times New Roman" w:hAnsi="Times New Roman" w:cs="Times New Roman"/>
        </w:rPr>
        <w:t xml:space="preserve"> </w:t>
      </w:r>
      <w:r w:rsidR="00B150F2" w:rsidRPr="00044F14">
        <w:rPr>
          <w:rFonts w:ascii="Times New Roman" w:hAnsi="Times New Roman" w:cs="Times New Roman"/>
        </w:rPr>
        <w:t>claimed that they</w:t>
      </w:r>
      <w:r w:rsidRPr="00044F14">
        <w:rPr>
          <w:rFonts w:ascii="Times New Roman" w:hAnsi="Times New Roman" w:cs="Times New Roman"/>
        </w:rPr>
        <w:t xml:space="preserve"> are more likely to accept a “riskier” profile because of the affiliation with OSF and knowledge of the OSF </w:t>
      </w:r>
      <w:r w:rsidR="00B150F2" w:rsidRPr="00044F14">
        <w:rPr>
          <w:rFonts w:ascii="Times New Roman" w:hAnsi="Times New Roman" w:cs="Times New Roman"/>
        </w:rPr>
        <w:t>selection process</w:t>
      </w:r>
      <w:r w:rsidRPr="00044F14">
        <w:rPr>
          <w:rFonts w:ascii="Times New Roman" w:hAnsi="Times New Roman" w:cs="Times New Roman"/>
        </w:rPr>
        <w:t xml:space="preserve"> and the specific goals of the different programs.</w:t>
      </w:r>
      <w:r w:rsidR="00B150F2" w:rsidRPr="00044F14">
        <w:rPr>
          <w:rFonts w:ascii="Times New Roman" w:hAnsi="Times New Roman" w:cs="Times New Roman"/>
        </w:rPr>
        <w:t xml:space="preserve"> In fact some schools</w:t>
      </w:r>
      <w:r w:rsidRPr="00044F14">
        <w:rPr>
          <w:rFonts w:ascii="Times New Roman" w:hAnsi="Times New Roman" w:cs="Times New Roman"/>
        </w:rPr>
        <w:t xml:space="preserve"> </w:t>
      </w:r>
      <w:r w:rsidR="00B150F2" w:rsidRPr="00044F14">
        <w:rPr>
          <w:rFonts w:ascii="Times New Roman" w:hAnsi="Times New Roman" w:cs="Times New Roman"/>
        </w:rPr>
        <w:t>state that OSF’s more nuanced process can identify profiles otherwise missed in customary university admissions:</w:t>
      </w:r>
    </w:p>
    <w:p w:rsidR="006D090F" w:rsidRPr="00044F14" w:rsidRDefault="006D090F" w:rsidP="00044F14">
      <w:pPr>
        <w:spacing w:after="0" w:line="240" w:lineRule="auto"/>
        <w:rPr>
          <w:rFonts w:ascii="Times New Roman" w:hAnsi="Times New Roman" w:cs="Times New Roman"/>
        </w:rPr>
      </w:pPr>
    </w:p>
    <w:p w:rsidR="00B150F2" w:rsidRPr="00044F14" w:rsidRDefault="00B150F2" w:rsidP="00044F14">
      <w:pPr>
        <w:pStyle w:val="NoSpacing"/>
        <w:ind w:left="990"/>
        <w:rPr>
          <w:rFonts w:ascii="Times New Roman" w:hAnsi="Times New Roman" w:cs="Times New Roman"/>
        </w:rPr>
      </w:pPr>
      <w:r w:rsidRPr="00044F14">
        <w:rPr>
          <w:rFonts w:ascii="Times New Roman" w:hAnsi="Times New Roman" w:cs="Times New Roman"/>
          <w:noProof/>
        </w:rPr>
        <mc:AlternateContent>
          <mc:Choice Requires="wps">
            <w:drawing>
              <wp:inline distT="0" distB="0" distL="0" distR="0" wp14:anchorId="6D5F2433" wp14:editId="75FC9C07">
                <wp:extent cx="4813540" cy="1820174"/>
                <wp:effectExtent l="0" t="0" r="25400" b="27940"/>
                <wp:docPr id="2" name="Rectangle 2"/>
                <wp:cNvGraphicFramePr/>
                <a:graphic xmlns:a="http://schemas.openxmlformats.org/drawingml/2006/main">
                  <a:graphicData uri="http://schemas.microsoft.com/office/word/2010/wordprocessingShape">
                    <wps:wsp>
                      <wps:cNvSpPr/>
                      <wps:spPr>
                        <a:xfrm>
                          <a:off x="0" y="0"/>
                          <a:ext cx="4813540" cy="1820174"/>
                        </a:xfrm>
                        <a:prstGeom prst="rect">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B150F2" w:rsidRPr="004D7F94" w:rsidRDefault="00B150F2" w:rsidP="004D7F94">
                            <w:pPr>
                              <w:pStyle w:val="NoSpacing"/>
                              <w:rPr>
                                <w:rFonts w:ascii="Times New Roman" w:hAnsi="Times New Roman" w:cs="Times New Roman"/>
                                <w:i/>
                              </w:rPr>
                            </w:pPr>
                            <w:r w:rsidRPr="004D7F94">
                              <w:rPr>
                                <w:rStyle w:val="tx"/>
                                <w:rFonts w:ascii="Times New Roman" w:hAnsi="Times New Roman" w:cs="Times New Roman"/>
                                <w:i/>
                                <w:color w:val="000000" w:themeColor="text1"/>
                                <w:bdr w:val="none" w:sz="0" w:space="0" w:color="auto" w:frame="1"/>
                              </w:rPr>
                              <w:t xml:space="preserve">We’ve been willing to take greater risks with the OSF group, knowing that there is a level of motivation that the students have when they enter the program to be able to accomplish it.   There is a more rigid screening process at OSF than [elsewhere] ... </w:t>
                            </w:r>
                            <w:r w:rsidRPr="004D7F94">
                              <w:rPr>
                                <w:rFonts w:ascii="Times New Roman" w:hAnsi="Times New Roman" w:cs="Times New Roman"/>
                                <w:i/>
                                <w:color w:val="000000" w:themeColor="text1"/>
                                <w:bdr w:val="none" w:sz="0" w:space="0" w:color="auto" w:frame="1"/>
                              </w:rPr>
                              <w:t>There is a different candidate that comes via the OSF program versus our other international programs.   It doesn’t mean that some of our other international students are not committed to introducing change within their countries, but admission to our program the normal way doesn’t require it.  The OSF program definitely meshes with the school’s m</w:t>
                            </w:r>
                            <w:r w:rsidR="00B85918" w:rsidRPr="004D7F94">
                              <w:rPr>
                                <w:rFonts w:ascii="Times New Roman" w:hAnsi="Times New Roman" w:cs="Times New Roman"/>
                                <w:i/>
                                <w:color w:val="000000" w:themeColor="text1"/>
                                <w:bdr w:val="none" w:sz="0" w:space="0" w:color="auto" w:frame="1"/>
                              </w:rPr>
                              <w:t>ission of creating social change.</w:t>
                            </w:r>
                          </w:p>
                          <w:p w:rsidR="00B150F2" w:rsidRPr="00B85918" w:rsidRDefault="00B150F2" w:rsidP="00B150F2">
                            <w:pPr>
                              <w:jc w:val="right"/>
                              <w:rPr>
                                <w:rFonts w:ascii="Times New Roman" w:hAnsi="Times New Roman" w:cs="Times New Roman"/>
                                <w:color w:val="000000" w:themeColor="text1"/>
                              </w:rPr>
                            </w:pPr>
                            <w:r w:rsidRPr="00B85918">
                              <w:rPr>
                                <w:rFonts w:ascii="Times New Roman" w:hAnsi="Times New Roman" w:cs="Times New Roman"/>
                                <w:color w:val="000000" w:themeColor="text1"/>
                              </w:rPr>
                              <w:t xml:space="preserve">Social Work Professor, </w:t>
                            </w:r>
                            <w:r w:rsidR="004D7F94">
                              <w:rPr>
                                <w:rFonts w:ascii="Times New Roman" w:hAnsi="Times New Roman" w:cs="Times New Roman"/>
                                <w:color w:val="000000" w:themeColor="text1"/>
                              </w:rPr>
                              <w:t>Columbia</w:t>
                            </w:r>
                            <w:r w:rsidRPr="00B85918">
                              <w:rPr>
                                <w:rFonts w:ascii="Times New Roman" w:hAnsi="Times New Roman" w:cs="Times New Roman"/>
                                <w:color w:val="000000" w:themeColor="text1"/>
                              </w:rPr>
                              <w:t xml:space="preserve"> University</w:t>
                            </w:r>
                          </w:p>
                          <w:p w:rsidR="00B150F2" w:rsidRDefault="00B150F2" w:rsidP="00B150F2">
                            <w:pPr>
                              <w:jc w:val="right"/>
                              <w:rPr>
                                <w:b/>
                              </w:rPr>
                            </w:pPr>
                          </w:p>
                          <w:p w:rsidR="00B150F2" w:rsidRPr="00B150F2" w:rsidRDefault="00B150F2" w:rsidP="00B150F2">
                            <w:pPr>
                              <w:jc w:val="right"/>
                              <w:rPr>
                                <w:b/>
                                <w:i/>
                              </w:rPr>
                            </w:pPr>
                          </w:p>
                          <w:p w:rsidR="00B150F2" w:rsidRDefault="00B150F2" w:rsidP="00B150F2">
                            <w:pPr>
                              <w:jc w:val="right"/>
                              <w:rPr>
                                <w:i/>
                              </w:rPr>
                            </w:pPr>
                          </w:p>
                          <w:p w:rsidR="00B150F2" w:rsidRDefault="00B150F2" w:rsidP="00B150F2">
                            <w:pPr>
                              <w:jc w:val="right"/>
                              <w:rPr>
                                <w:i/>
                              </w:rPr>
                            </w:pPr>
                            <w:r>
                              <w:rPr>
                                <w:i/>
                              </w:rPr>
                              <w:t>Economics Professor, Rutgers University</w:t>
                            </w:r>
                          </w:p>
                          <w:p w:rsidR="00B150F2" w:rsidRDefault="00B150F2" w:rsidP="00B150F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 o:spid="_x0000_s1030" style="width:379pt;height:143.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" fillcolor="#c6d9f1 [671]" strokecolor="#243f60 [1604]" strokeweight="2pt">
                <v:textbox>
                  <w:txbxContent>
                    <w:p w:rsidR="00B150F2" w:rsidRPr="004D7F94" w:rsidRDefault="00B150F2" w:rsidP="004D7F94">
                      <w:pPr>
                        <w:pStyle w:val="NoSpacing"/>
                        <w:rPr>
                          <w:rFonts w:ascii="Times New Roman" w:hAnsi="Times New Roman" w:cs="Times New Roman"/>
                          <w:i/>
                        </w:rPr>
                      </w:pPr>
                      <w:r w:rsidRPr="004D7F94">
                        <w:rPr>
                          <w:rStyle w:val="tx"/>
                          <w:rFonts w:ascii="Times New Roman" w:hAnsi="Times New Roman" w:cs="Times New Roman"/>
                          <w:i/>
                          <w:color w:val="000000" w:themeColor="text1"/>
                          <w:bdr w:val="none" w:sz="0" w:space="0" w:color="auto" w:frame="1"/>
                        </w:rPr>
                        <w:t xml:space="preserve">We’ve been willing to take greater risks with the OSF group, knowing that there is a level of motivation that the students have when they enter the program to be able to accomplish it.   There is a more rigid screening process at OSF than [elsewhere] ... </w:t>
                      </w:r>
                      <w:r w:rsidRPr="004D7F94">
                        <w:rPr>
                          <w:rFonts w:ascii="Times New Roman" w:hAnsi="Times New Roman" w:cs="Times New Roman"/>
                          <w:i/>
                          <w:color w:val="000000" w:themeColor="text1"/>
                          <w:bdr w:val="none" w:sz="0" w:space="0" w:color="auto" w:frame="1"/>
                        </w:rPr>
                        <w:t>There is a different candidate that comes via the OSF program versus our other international programs.   It doesn’t mean that some of our other international students are not committed to introducing change within their countries, but admission to our program the normal way doesn’t require it.  The OSF program definitely meshes with the school’s m</w:t>
                      </w:r>
                      <w:r w:rsidR="00B85918" w:rsidRPr="004D7F94">
                        <w:rPr>
                          <w:rFonts w:ascii="Times New Roman" w:hAnsi="Times New Roman" w:cs="Times New Roman"/>
                          <w:i/>
                          <w:color w:val="000000" w:themeColor="text1"/>
                          <w:bdr w:val="none" w:sz="0" w:space="0" w:color="auto" w:frame="1"/>
                        </w:rPr>
                        <w:t>ission of creating social change.</w:t>
                      </w:r>
                    </w:p>
                    <w:p w:rsidR="00B150F2" w:rsidRPr="00B85918" w:rsidRDefault="00B150F2" w:rsidP="00B150F2">
                      <w:pPr>
                        <w:jc w:val="right"/>
                        <w:rPr>
                          <w:rFonts w:ascii="Times New Roman" w:hAnsi="Times New Roman" w:cs="Times New Roman"/>
                          <w:color w:val="000000" w:themeColor="text1"/>
                        </w:rPr>
                      </w:pPr>
                      <w:r w:rsidRPr="00B85918">
                        <w:rPr>
                          <w:rFonts w:ascii="Times New Roman" w:hAnsi="Times New Roman" w:cs="Times New Roman"/>
                          <w:color w:val="000000" w:themeColor="text1"/>
                        </w:rPr>
                        <w:t xml:space="preserve">Social Work Professor, </w:t>
                      </w:r>
                      <w:r w:rsidR="004D7F94">
                        <w:rPr>
                          <w:rFonts w:ascii="Times New Roman" w:hAnsi="Times New Roman" w:cs="Times New Roman"/>
                          <w:color w:val="000000" w:themeColor="text1"/>
                        </w:rPr>
                        <w:t>Columbia</w:t>
                      </w:r>
                      <w:r w:rsidRPr="00B85918">
                        <w:rPr>
                          <w:rFonts w:ascii="Times New Roman" w:hAnsi="Times New Roman" w:cs="Times New Roman"/>
                          <w:color w:val="000000" w:themeColor="text1"/>
                        </w:rPr>
                        <w:t xml:space="preserve"> University</w:t>
                      </w:r>
                    </w:p>
                    <w:p w:rsidR="00B150F2" w:rsidRDefault="00B150F2" w:rsidP="00B150F2">
                      <w:pPr>
                        <w:jc w:val="right"/>
                        <w:rPr>
                          <w:b/>
                        </w:rPr>
                      </w:pPr>
                    </w:p>
                    <w:p w:rsidR="00B150F2" w:rsidRPr="00B150F2" w:rsidRDefault="00B150F2" w:rsidP="00B150F2">
                      <w:pPr>
                        <w:jc w:val="right"/>
                        <w:rPr>
                          <w:b/>
                          <w:i/>
                        </w:rPr>
                      </w:pPr>
                    </w:p>
                    <w:p w:rsidR="00B150F2" w:rsidRDefault="00B150F2" w:rsidP="00B150F2">
                      <w:pPr>
                        <w:jc w:val="right"/>
                        <w:rPr>
                          <w:i/>
                        </w:rPr>
                      </w:pPr>
                    </w:p>
                    <w:p w:rsidR="00B150F2" w:rsidRDefault="00B150F2" w:rsidP="00B150F2">
                      <w:pPr>
                        <w:jc w:val="right"/>
                        <w:rPr>
                          <w:i/>
                        </w:rPr>
                      </w:pPr>
                      <w:r>
                        <w:rPr>
                          <w:i/>
                        </w:rPr>
                        <w:t>Economics Professor, Rutgers University</w:t>
                      </w:r>
                    </w:p>
                    <w:p w:rsidR="00B150F2" w:rsidRDefault="00B150F2" w:rsidP="00B150F2">
                      <w:pPr>
                        <w:jc w:val="center"/>
                      </w:pPr>
                    </w:p>
                  </w:txbxContent>
                </v:textbox>
                <w10:anchorlock/>
              </v:rect>
            </w:pict>
          </mc:Fallback>
        </mc:AlternateContent>
      </w:r>
    </w:p>
    <w:p w:rsidR="007406E6" w:rsidRDefault="007406E6" w:rsidP="006D090F">
      <w:pPr>
        <w:spacing w:after="0" w:line="240" w:lineRule="auto"/>
        <w:rPr>
          <w:rFonts w:ascii="Times New Roman" w:hAnsi="Times New Roman"/>
          <w:b/>
          <w:bCs/>
        </w:rPr>
      </w:pPr>
    </w:p>
    <w:p w:rsidR="007406E6" w:rsidRDefault="007406E6" w:rsidP="006D090F">
      <w:pPr>
        <w:spacing w:after="0" w:line="240" w:lineRule="auto"/>
        <w:rPr>
          <w:rFonts w:ascii="Times New Roman" w:hAnsi="Times New Roman"/>
          <w:b/>
          <w:bCs/>
        </w:rPr>
      </w:pPr>
    </w:p>
    <w:p w:rsidR="006D090F" w:rsidRPr="0066492E" w:rsidRDefault="006D090F" w:rsidP="006D090F">
      <w:pPr>
        <w:spacing w:after="0" w:line="240" w:lineRule="auto"/>
        <w:rPr>
          <w:rFonts w:ascii="Times New Roman" w:hAnsi="Times New Roman"/>
          <w:b/>
          <w:bCs/>
          <w:u w:val="single"/>
        </w:rPr>
      </w:pPr>
      <w:r w:rsidRPr="0066492E">
        <w:rPr>
          <w:rFonts w:ascii="Times New Roman" w:hAnsi="Times New Roman"/>
          <w:b/>
          <w:bCs/>
          <w:u w:val="single"/>
        </w:rPr>
        <w:t xml:space="preserve">Claim </w:t>
      </w:r>
      <w:r w:rsidR="0066492E" w:rsidRPr="0066492E">
        <w:rPr>
          <w:rFonts w:ascii="Times New Roman" w:hAnsi="Times New Roman"/>
          <w:b/>
          <w:bCs/>
          <w:u w:val="single"/>
        </w:rPr>
        <w:t>2</w:t>
      </w:r>
      <w:r w:rsidRPr="0066492E">
        <w:rPr>
          <w:rFonts w:ascii="Times New Roman" w:hAnsi="Times New Roman"/>
          <w:b/>
          <w:bCs/>
          <w:u w:val="single"/>
        </w:rPr>
        <w:t>:</w:t>
      </w:r>
      <w:r w:rsidRPr="0066492E">
        <w:rPr>
          <w:rFonts w:ascii="Times New Roman" w:hAnsi="Times New Roman"/>
          <w:bCs/>
          <w:u w:val="single"/>
        </w:rPr>
        <w:t xml:space="preserve"> Staff negotiated placements for PhD study improves higher education capacities in politically-constrained societies</w:t>
      </w:r>
      <w:r w:rsidR="0066492E" w:rsidRPr="0066492E">
        <w:rPr>
          <w:rFonts w:ascii="Times New Roman" w:hAnsi="Times New Roman"/>
          <w:bCs/>
          <w:u w:val="single"/>
        </w:rPr>
        <w:t>-FALSE</w:t>
      </w:r>
      <w:r w:rsidRPr="0066492E">
        <w:rPr>
          <w:rFonts w:ascii="Times New Roman" w:hAnsi="Times New Roman"/>
          <w:b/>
          <w:bCs/>
          <w:u w:val="single"/>
        </w:rPr>
        <w:t xml:space="preserve">.  </w:t>
      </w:r>
    </w:p>
    <w:p w:rsidR="006D090F" w:rsidRPr="00F04AD0" w:rsidRDefault="006D090F" w:rsidP="006D090F">
      <w:pPr>
        <w:spacing w:after="0" w:line="240" w:lineRule="auto"/>
        <w:rPr>
          <w:rFonts w:ascii="Times New Roman" w:hAnsi="Times New Roman"/>
          <w:b/>
          <w:bCs/>
        </w:rPr>
      </w:pPr>
    </w:p>
    <w:p w:rsidR="006D090F" w:rsidRPr="00F04AD0" w:rsidRDefault="006D090F" w:rsidP="006D090F">
      <w:pPr>
        <w:spacing w:after="0" w:line="240" w:lineRule="auto"/>
        <w:rPr>
          <w:rFonts w:ascii="Times New Roman" w:hAnsi="Times New Roman"/>
        </w:rPr>
      </w:pPr>
      <w:r>
        <w:rPr>
          <w:rFonts w:ascii="Times New Roman" w:hAnsi="Times New Roman"/>
        </w:rPr>
        <w:t xml:space="preserve">Our experience with </w:t>
      </w:r>
      <w:r w:rsidRPr="00F04AD0">
        <w:rPr>
          <w:rFonts w:ascii="Times New Roman" w:hAnsi="Times New Roman"/>
        </w:rPr>
        <w:t>staff-negotiated doctoral and faculty awards, versus short</w:t>
      </w:r>
      <w:r>
        <w:rPr>
          <w:rFonts w:ascii="Times New Roman" w:hAnsi="Times New Roman"/>
        </w:rPr>
        <w:t xml:space="preserve">-term academic project support, </w:t>
      </w:r>
      <w:r w:rsidRPr="00F04AD0">
        <w:rPr>
          <w:rFonts w:ascii="Times New Roman" w:hAnsi="Times New Roman"/>
        </w:rPr>
        <w:t xml:space="preserve">shows that there is little added value attached to the far costlier and labor-consuming staff-negotiated arrangements.  This finding underpins our belief that well-timed, small, supplemental grants to those who have negotiated their own doctoral placement are just as effective as full-support awards for our goal of supporting academic capacity-building in challenged environments.  </w:t>
      </w:r>
    </w:p>
    <w:p w:rsidR="006D090F" w:rsidRPr="00F04AD0" w:rsidRDefault="006D090F" w:rsidP="006D090F">
      <w:pPr>
        <w:spacing w:after="0" w:line="240" w:lineRule="auto"/>
        <w:rPr>
          <w:rFonts w:ascii="Times New Roman" w:hAnsi="Times New Roman"/>
        </w:rPr>
      </w:pPr>
    </w:p>
    <w:p w:rsidR="006D090F" w:rsidRPr="0066492E" w:rsidRDefault="006D090F" w:rsidP="0066492E">
      <w:pPr>
        <w:pStyle w:val="ListParagraph"/>
        <w:numPr>
          <w:ilvl w:val="0"/>
          <w:numId w:val="12"/>
        </w:numPr>
        <w:rPr>
          <w:rFonts w:ascii="Times New Roman" w:hAnsi="Times New Roman"/>
          <w:i/>
          <w:u w:val="single"/>
        </w:rPr>
      </w:pPr>
      <w:r w:rsidRPr="0066492E">
        <w:rPr>
          <w:rFonts w:ascii="Times New Roman" w:hAnsi="Times New Roman"/>
          <w:i/>
          <w:u w:val="single"/>
        </w:rPr>
        <w:t>Staff-Negotiated Doctoral Placement</w:t>
      </w:r>
    </w:p>
    <w:p w:rsidR="006D090F" w:rsidRPr="00F04AD0" w:rsidRDefault="006D090F" w:rsidP="006D090F">
      <w:pPr>
        <w:spacing w:after="0" w:line="240" w:lineRule="auto"/>
        <w:rPr>
          <w:rFonts w:ascii="Times New Roman" w:hAnsi="Times New Roman"/>
        </w:rPr>
      </w:pPr>
      <w:r w:rsidRPr="00F04AD0">
        <w:rPr>
          <w:rFonts w:ascii="Times New Roman" w:hAnsi="Times New Roman"/>
        </w:rPr>
        <w:t>Two discontinued programs represent the staff-negotiated placement model for doctoral studies: the Doctoral Fellows Program (DFP) offered in Tajikistan and Moldova from 2008-2011 and open to any qualified individual</w:t>
      </w:r>
      <w:r>
        <w:rPr>
          <w:rFonts w:ascii="Times New Roman" w:hAnsi="Times New Roman"/>
        </w:rPr>
        <w:t>,</w:t>
      </w:r>
      <w:r w:rsidRPr="00F04AD0">
        <w:rPr>
          <w:rFonts w:ascii="Times New Roman" w:hAnsi="Times New Roman"/>
        </w:rPr>
        <w:t xml:space="preserve"> and the Palestinian Faculty Development PhD Program (PFDP-PhD</w:t>
      </w:r>
      <w:r>
        <w:rPr>
          <w:rFonts w:ascii="Times New Roman" w:hAnsi="Times New Roman"/>
        </w:rPr>
        <w:t>; 2006-2007), which was</w:t>
      </w:r>
      <w:r w:rsidRPr="00F04AD0">
        <w:rPr>
          <w:rFonts w:ascii="Times New Roman" w:hAnsi="Times New Roman"/>
        </w:rPr>
        <w:t xml:space="preserve"> specifically limited to </w:t>
      </w:r>
      <w:r>
        <w:rPr>
          <w:rFonts w:ascii="Times New Roman" w:hAnsi="Times New Roman"/>
        </w:rPr>
        <w:t xml:space="preserve">Palestinian </w:t>
      </w:r>
      <w:r w:rsidRPr="00F04AD0">
        <w:rPr>
          <w:rFonts w:ascii="Times New Roman" w:hAnsi="Times New Roman"/>
        </w:rPr>
        <w:t xml:space="preserve">university professors </w:t>
      </w:r>
      <w:r>
        <w:rPr>
          <w:rFonts w:ascii="Times New Roman" w:hAnsi="Times New Roman"/>
        </w:rPr>
        <w:t>holding master</w:t>
      </w:r>
      <w:r w:rsidR="00CB55F7">
        <w:rPr>
          <w:rFonts w:ascii="Times New Roman" w:hAnsi="Times New Roman"/>
        </w:rPr>
        <w:t>’</w:t>
      </w:r>
      <w:r>
        <w:rPr>
          <w:rFonts w:ascii="Times New Roman" w:hAnsi="Times New Roman"/>
        </w:rPr>
        <w:t>s degrees</w:t>
      </w:r>
      <w:r w:rsidRPr="00F04AD0">
        <w:rPr>
          <w:rFonts w:ascii="Times New Roman" w:hAnsi="Times New Roman"/>
        </w:rPr>
        <w:t xml:space="preserve">.   Both efforts entailed full financial support (with the customary university cost sharing arrangements), followed recruitment and selection processes similar to </w:t>
      </w:r>
      <w:r>
        <w:rPr>
          <w:rFonts w:ascii="Times New Roman" w:hAnsi="Times New Roman"/>
        </w:rPr>
        <w:t>those</w:t>
      </w:r>
      <w:r w:rsidR="00CB55F7">
        <w:rPr>
          <w:rFonts w:ascii="Times New Roman" w:hAnsi="Times New Roman"/>
        </w:rPr>
        <w:t xml:space="preserve"> described for m</w:t>
      </w:r>
      <w:r w:rsidRPr="00F04AD0">
        <w:rPr>
          <w:rFonts w:ascii="Times New Roman" w:hAnsi="Times New Roman"/>
        </w:rPr>
        <w:t>aster</w:t>
      </w:r>
      <w:r w:rsidR="00CB55F7">
        <w:rPr>
          <w:rFonts w:ascii="Times New Roman" w:hAnsi="Times New Roman"/>
        </w:rPr>
        <w:t>’</w:t>
      </w:r>
      <w:r w:rsidRPr="00F04AD0">
        <w:rPr>
          <w:rFonts w:ascii="Times New Roman" w:hAnsi="Times New Roman"/>
        </w:rPr>
        <w:t xml:space="preserve">s support in the previous section, and placed grantees in universities in North America.  While these full-support programs </w:t>
      </w:r>
      <w:r>
        <w:rPr>
          <w:rFonts w:ascii="Times New Roman" w:hAnsi="Times New Roman"/>
        </w:rPr>
        <w:t xml:space="preserve">definitely </w:t>
      </w:r>
      <w:r w:rsidRPr="00F04AD0">
        <w:rPr>
          <w:rFonts w:ascii="Times New Roman" w:hAnsi="Times New Roman"/>
        </w:rPr>
        <w:t xml:space="preserve">increased access to doctoral studies for </w:t>
      </w:r>
      <w:r>
        <w:rPr>
          <w:rFonts w:ascii="Times New Roman" w:hAnsi="Times New Roman"/>
        </w:rPr>
        <w:t xml:space="preserve">applicants from </w:t>
      </w:r>
      <w:r w:rsidRPr="00F04AD0">
        <w:rPr>
          <w:rFonts w:ascii="Times New Roman" w:hAnsi="Times New Roman"/>
        </w:rPr>
        <w:t xml:space="preserve">the marginalized countries under focus, we claim that the </w:t>
      </w:r>
      <w:r>
        <w:rPr>
          <w:rFonts w:ascii="Times New Roman" w:hAnsi="Times New Roman"/>
        </w:rPr>
        <w:t>significant</w:t>
      </w:r>
      <w:r w:rsidRPr="00F04AD0">
        <w:rPr>
          <w:rFonts w:ascii="Times New Roman" w:hAnsi="Times New Roman"/>
        </w:rPr>
        <w:t xml:space="preserve"> </w:t>
      </w:r>
      <w:r>
        <w:rPr>
          <w:rFonts w:ascii="Times New Roman" w:hAnsi="Times New Roman"/>
        </w:rPr>
        <w:t xml:space="preserve">budget and staff-time </w:t>
      </w:r>
      <w:r w:rsidRPr="00F04AD0">
        <w:rPr>
          <w:rFonts w:ascii="Times New Roman" w:hAnsi="Times New Roman"/>
        </w:rPr>
        <w:t>cost</w:t>
      </w:r>
      <w:r>
        <w:rPr>
          <w:rFonts w:ascii="Times New Roman" w:hAnsi="Times New Roman"/>
        </w:rPr>
        <w:t xml:space="preserve">s </w:t>
      </w:r>
      <w:r w:rsidRPr="00F04AD0">
        <w:rPr>
          <w:rFonts w:ascii="Times New Roman" w:hAnsi="Times New Roman"/>
        </w:rPr>
        <w:t xml:space="preserve">outweighed </w:t>
      </w:r>
      <w:r>
        <w:rPr>
          <w:rFonts w:ascii="Times New Roman" w:hAnsi="Times New Roman"/>
        </w:rPr>
        <w:t>the generated benefits</w:t>
      </w:r>
      <w:r w:rsidRPr="00F04AD0">
        <w:rPr>
          <w:rFonts w:ascii="Times New Roman" w:hAnsi="Times New Roman"/>
        </w:rPr>
        <w:t xml:space="preserve">.   </w:t>
      </w:r>
    </w:p>
    <w:p w:rsidR="006D090F" w:rsidRPr="00F04AD0" w:rsidRDefault="006D090F" w:rsidP="006D090F">
      <w:pPr>
        <w:spacing w:after="0" w:line="240" w:lineRule="auto"/>
        <w:rPr>
          <w:rFonts w:ascii="Times New Roman" w:hAnsi="Times New Roman"/>
        </w:rPr>
      </w:pPr>
    </w:p>
    <w:p w:rsidR="006D090F" w:rsidRPr="00000BF1" w:rsidRDefault="006D090F" w:rsidP="006D090F">
      <w:pPr>
        <w:spacing w:after="0" w:line="240" w:lineRule="auto"/>
        <w:rPr>
          <w:rFonts w:ascii="Times New Roman" w:hAnsi="Times New Roman" w:cs="Times New Roman"/>
          <w:color w:val="000000"/>
        </w:rPr>
      </w:pPr>
      <w:r w:rsidRPr="00000BF1">
        <w:rPr>
          <w:rFonts w:ascii="Times New Roman" w:hAnsi="Times New Roman" w:cs="Times New Roman"/>
        </w:rPr>
        <w:t xml:space="preserve">Undoubtedly, </w:t>
      </w:r>
      <w:r w:rsidRPr="00F04AD0">
        <w:rPr>
          <w:rFonts w:ascii="Times New Roman" w:hAnsi="Times New Roman" w:cs="Times New Roman"/>
        </w:rPr>
        <w:t xml:space="preserve">staff </w:t>
      </w:r>
      <w:r w:rsidRPr="00000BF1">
        <w:rPr>
          <w:rFonts w:ascii="Times New Roman" w:hAnsi="Times New Roman" w:cs="Times New Roman"/>
        </w:rPr>
        <w:t xml:space="preserve">interaction with host university representatives and OSF </w:t>
      </w:r>
      <w:r>
        <w:rPr>
          <w:rFonts w:ascii="Times New Roman" w:hAnsi="Times New Roman" w:cs="Times New Roman"/>
        </w:rPr>
        <w:t>funding</w:t>
      </w:r>
      <w:r w:rsidRPr="00F04AD0">
        <w:rPr>
          <w:rFonts w:ascii="Times New Roman" w:hAnsi="Times New Roman" w:cs="Times New Roman"/>
        </w:rPr>
        <w:t xml:space="preserve"> </w:t>
      </w:r>
      <w:r w:rsidRPr="00000BF1">
        <w:rPr>
          <w:rFonts w:ascii="Times New Roman" w:hAnsi="Times New Roman" w:cs="Times New Roman"/>
        </w:rPr>
        <w:t>helped secure</w:t>
      </w:r>
      <w:r w:rsidRPr="00F04AD0">
        <w:rPr>
          <w:rFonts w:ascii="Times New Roman" w:hAnsi="Times New Roman" w:cs="Times New Roman"/>
        </w:rPr>
        <w:t xml:space="preserve"> admission for </w:t>
      </w:r>
      <w:r w:rsidRPr="00000BF1">
        <w:rPr>
          <w:rFonts w:ascii="Times New Roman" w:hAnsi="Times New Roman" w:cs="Times New Roman"/>
        </w:rPr>
        <w:t xml:space="preserve">a number of </w:t>
      </w:r>
      <w:r>
        <w:rPr>
          <w:rFonts w:ascii="Times New Roman" w:hAnsi="Times New Roman" w:cs="Times New Roman"/>
        </w:rPr>
        <w:t>these</w:t>
      </w:r>
      <w:r w:rsidRPr="00000BF1">
        <w:rPr>
          <w:rFonts w:ascii="Times New Roman" w:hAnsi="Times New Roman" w:cs="Times New Roman"/>
        </w:rPr>
        <w:t xml:space="preserve"> doctoral grantees </w:t>
      </w:r>
      <w:r w:rsidRPr="00F04AD0">
        <w:rPr>
          <w:rFonts w:ascii="Times New Roman" w:hAnsi="Times New Roman" w:cs="Times New Roman"/>
        </w:rPr>
        <w:t xml:space="preserve">who were </w:t>
      </w:r>
      <w:r w:rsidRPr="00000BF1">
        <w:rPr>
          <w:rFonts w:ascii="Times New Roman" w:hAnsi="Times New Roman" w:cs="Times New Roman"/>
        </w:rPr>
        <w:t xml:space="preserve">less compelling </w:t>
      </w:r>
      <w:r w:rsidRPr="00F04AD0">
        <w:rPr>
          <w:rFonts w:ascii="Times New Roman" w:hAnsi="Times New Roman" w:cs="Times New Roman"/>
        </w:rPr>
        <w:t>academically</w:t>
      </w:r>
      <w:r w:rsidRPr="00000BF1">
        <w:rPr>
          <w:rFonts w:ascii="Times New Roman" w:hAnsi="Times New Roman" w:cs="Times New Roman"/>
        </w:rPr>
        <w:t xml:space="preserve"> than </w:t>
      </w:r>
      <w:r>
        <w:rPr>
          <w:rFonts w:ascii="Times New Roman" w:hAnsi="Times New Roman" w:cs="Times New Roman"/>
        </w:rPr>
        <w:t xml:space="preserve">international </w:t>
      </w:r>
      <w:r w:rsidRPr="00000BF1">
        <w:rPr>
          <w:rFonts w:ascii="Times New Roman" w:hAnsi="Times New Roman" w:cs="Times New Roman"/>
        </w:rPr>
        <w:t>applicants</w:t>
      </w:r>
      <w:r>
        <w:rPr>
          <w:rFonts w:ascii="Times New Roman" w:hAnsi="Times New Roman" w:cs="Times New Roman"/>
        </w:rPr>
        <w:t xml:space="preserve"> accepted independently into PhD programs</w:t>
      </w:r>
      <w:r w:rsidRPr="00000BF1">
        <w:rPr>
          <w:rFonts w:ascii="Times New Roman" w:hAnsi="Times New Roman" w:cs="Times New Roman"/>
        </w:rPr>
        <w:t xml:space="preserve">.  </w:t>
      </w:r>
      <w:r>
        <w:rPr>
          <w:rFonts w:ascii="Times New Roman" w:hAnsi="Times New Roman" w:cs="Times New Roman"/>
        </w:rPr>
        <w:t xml:space="preserve">Our </w:t>
      </w:r>
      <w:r w:rsidRPr="00000BF1">
        <w:rPr>
          <w:rFonts w:ascii="Times New Roman" w:hAnsi="Times New Roman" w:cs="Times New Roman"/>
        </w:rPr>
        <w:t xml:space="preserve">grantees generally did not </w:t>
      </w:r>
      <w:r w:rsidRPr="00000BF1">
        <w:rPr>
          <w:rFonts w:ascii="Times New Roman" w:hAnsi="Times New Roman" w:cs="Times New Roman"/>
          <w:color w:val="000000"/>
        </w:rPr>
        <w:t xml:space="preserve">have high rates of foreign degrees at the </w:t>
      </w:r>
      <w:r>
        <w:rPr>
          <w:rFonts w:ascii="Times New Roman" w:hAnsi="Times New Roman" w:cs="Times New Roman"/>
          <w:color w:val="000000"/>
        </w:rPr>
        <w:t>bachelor’s</w:t>
      </w:r>
      <w:r w:rsidRPr="00000BF1">
        <w:rPr>
          <w:rFonts w:ascii="Times New Roman" w:hAnsi="Times New Roman" w:cs="Times New Roman"/>
          <w:color w:val="000000"/>
        </w:rPr>
        <w:t xml:space="preserve"> or </w:t>
      </w:r>
      <w:r>
        <w:rPr>
          <w:rFonts w:ascii="Times New Roman" w:hAnsi="Times New Roman" w:cs="Times New Roman"/>
          <w:color w:val="000000"/>
        </w:rPr>
        <w:t>master’s degree</w:t>
      </w:r>
      <w:r w:rsidRPr="00000BF1">
        <w:rPr>
          <w:rFonts w:ascii="Times New Roman" w:hAnsi="Times New Roman" w:cs="Times New Roman"/>
          <w:color w:val="000000"/>
        </w:rPr>
        <w:t xml:space="preserve"> levels.  Particularly among the Palestinians, average TOEFL</w:t>
      </w:r>
      <w:r>
        <w:rPr>
          <w:rFonts w:ascii="Times New Roman" w:hAnsi="Times New Roman" w:cs="Times New Roman"/>
          <w:color w:val="000000"/>
        </w:rPr>
        <w:t xml:space="preserve"> and GRE</w:t>
      </w:r>
      <w:r w:rsidRPr="00000BF1">
        <w:rPr>
          <w:rFonts w:ascii="Times New Roman" w:hAnsi="Times New Roman" w:cs="Times New Roman"/>
          <w:color w:val="000000"/>
        </w:rPr>
        <w:t xml:space="preserve"> scores were much lower than the posted minimum scores of the programs they entered.   Furthermore, less than 10% </w:t>
      </w:r>
      <w:r>
        <w:rPr>
          <w:rFonts w:ascii="Times New Roman" w:hAnsi="Times New Roman" w:cs="Times New Roman"/>
          <w:color w:val="000000"/>
        </w:rPr>
        <w:t>could</w:t>
      </w:r>
      <w:r w:rsidRPr="00000BF1">
        <w:rPr>
          <w:rFonts w:ascii="Times New Roman" w:hAnsi="Times New Roman" w:cs="Times New Roman"/>
          <w:color w:val="000000"/>
        </w:rPr>
        <w:t xml:space="preserve"> suggestion</w:t>
      </w:r>
      <w:r>
        <w:rPr>
          <w:rFonts w:ascii="Times New Roman" w:hAnsi="Times New Roman" w:cs="Times New Roman"/>
          <w:color w:val="000000"/>
        </w:rPr>
        <w:t xml:space="preserve"> </w:t>
      </w:r>
      <w:r w:rsidRPr="00000BF1">
        <w:rPr>
          <w:rFonts w:ascii="Times New Roman" w:hAnsi="Times New Roman" w:cs="Times New Roman"/>
          <w:color w:val="000000"/>
        </w:rPr>
        <w:t xml:space="preserve">institutions </w:t>
      </w:r>
      <w:r>
        <w:rPr>
          <w:rFonts w:ascii="Times New Roman" w:hAnsi="Times New Roman" w:cs="Times New Roman"/>
          <w:color w:val="000000"/>
        </w:rPr>
        <w:t>appropriate</w:t>
      </w:r>
      <w:r w:rsidRPr="00000BF1">
        <w:rPr>
          <w:rFonts w:ascii="Times New Roman" w:hAnsi="Times New Roman" w:cs="Times New Roman"/>
          <w:color w:val="000000"/>
        </w:rPr>
        <w:t xml:space="preserve"> for </w:t>
      </w:r>
      <w:r>
        <w:rPr>
          <w:rFonts w:ascii="Times New Roman" w:hAnsi="Times New Roman" w:cs="Times New Roman"/>
          <w:color w:val="000000"/>
        </w:rPr>
        <w:t>their specialized interests</w:t>
      </w:r>
      <w:r w:rsidRPr="00000BF1">
        <w:rPr>
          <w:rFonts w:ascii="Times New Roman" w:hAnsi="Times New Roman" w:cs="Times New Roman"/>
          <w:color w:val="000000"/>
        </w:rPr>
        <w:t xml:space="preserve">.  This contradicts </w:t>
      </w:r>
      <w:r>
        <w:rPr>
          <w:rFonts w:ascii="Times New Roman" w:hAnsi="Times New Roman" w:cs="Times New Roman"/>
          <w:color w:val="000000"/>
        </w:rPr>
        <w:t xml:space="preserve">general </w:t>
      </w:r>
      <w:r w:rsidRPr="00000BF1">
        <w:rPr>
          <w:rFonts w:ascii="Times New Roman" w:hAnsi="Times New Roman" w:cs="Times New Roman"/>
          <w:color w:val="000000"/>
        </w:rPr>
        <w:t xml:space="preserve">trends among international doctoral students in the US, most of whom apply to several institutions on their own.  In short, these grantees were </w:t>
      </w:r>
      <w:r>
        <w:rPr>
          <w:rFonts w:ascii="Times New Roman" w:hAnsi="Times New Roman" w:cs="Times New Roman"/>
          <w:color w:val="000000"/>
        </w:rPr>
        <w:t>unlikely to have succeeded in</w:t>
      </w:r>
      <w:r w:rsidRPr="00000BF1">
        <w:rPr>
          <w:rFonts w:ascii="Times New Roman" w:hAnsi="Times New Roman" w:cs="Times New Roman"/>
          <w:color w:val="000000"/>
        </w:rPr>
        <w:t xml:space="preserve"> </w:t>
      </w:r>
      <w:r>
        <w:rPr>
          <w:rFonts w:ascii="Times New Roman" w:hAnsi="Times New Roman" w:cs="Times New Roman"/>
          <w:color w:val="000000"/>
        </w:rPr>
        <w:t xml:space="preserve">gaining admission independent of OSF leverage. </w:t>
      </w:r>
      <w:r w:rsidRPr="00000BF1">
        <w:rPr>
          <w:rFonts w:ascii="Times New Roman" w:hAnsi="Times New Roman" w:cs="Times New Roman"/>
          <w:color w:val="000000"/>
        </w:rPr>
        <w:t xml:space="preserve">.  </w:t>
      </w:r>
    </w:p>
    <w:p w:rsidR="006D090F" w:rsidRDefault="006D090F" w:rsidP="006D090F">
      <w:pPr>
        <w:spacing w:after="0" w:line="240" w:lineRule="auto"/>
        <w:rPr>
          <w:rFonts w:ascii="Times New Roman" w:hAnsi="Times New Roman"/>
        </w:rPr>
      </w:pPr>
    </w:p>
    <w:p w:rsidR="006D090F" w:rsidRDefault="006D090F" w:rsidP="006D090F">
      <w:pPr>
        <w:spacing w:line="240" w:lineRule="auto"/>
        <w:rPr>
          <w:rFonts w:ascii="Times New Roman" w:hAnsi="Times New Roman" w:cs="Times New Roman"/>
        </w:rPr>
      </w:pPr>
      <w:r w:rsidRPr="001D44E5">
        <w:rPr>
          <w:rFonts w:ascii="Times New Roman" w:hAnsi="Times New Roman"/>
        </w:rPr>
        <w:t xml:space="preserve">Despite </w:t>
      </w:r>
      <w:r>
        <w:rPr>
          <w:rFonts w:ascii="Times New Roman" w:hAnsi="Times New Roman"/>
        </w:rPr>
        <w:t>some</w:t>
      </w:r>
      <w:r w:rsidRPr="001D44E5">
        <w:rPr>
          <w:rFonts w:ascii="Times New Roman" w:hAnsi="Times New Roman"/>
        </w:rPr>
        <w:t xml:space="preserve"> shortcomings, </w:t>
      </w:r>
      <w:r>
        <w:rPr>
          <w:rFonts w:ascii="Times New Roman" w:hAnsi="Times New Roman"/>
        </w:rPr>
        <w:t>most of these</w:t>
      </w:r>
      <w:r w:rsidRPr="001D44E5">
        <w:rPr>
          <w:rFonts w:ascii="Times New Roman" w:hAnsi="Times New Roman"/>
        </w:rPr>
        <w:t xml:space="preserve"> grantees</w:t>
      </w:r>
      <w:r>
        <w:rPr>
          <w:rFonts w:ascii="Times New Roman" w:hAnsi="Times New Roman"/>
        </w:rPr>
        <w:t xml:space="preserve"> did not need special consideration or flexible admissions.  G</w:t>
      </w:r>
      <w:r w:rsidRPr="001D44E5">
        <w:rPr>
          <w:rFonts w:ascii="Times New Roman" w:hAnsi="Times New Roman"/>
        </w:rPr>
        <w:t>rantees’ language capabilities were adequate: for instance, only three DFP grantees (&lt;10%) required intensive English language preparatory courses as a condition of admission.  While many candidates presented borderline GRE scores, host university representatives that we surveyed noted that this potentially negative factor was outweighed by the applicants’ compelling histories</w:t>
      </w:r>
      <w:r>
        <w:rPr>
          <w:rFonts w:ascii="Times New Roman" w:hAnsi="Times New Roman"/>
        </w:rPr>
        <w:t xml:space="preserve"> and evident</w:t>
      </w:r>
      <w:r w:rsidRPr="001D44E5">
        <w:rPr>
          <w:rFonts w:ascii="Times New Roman" w:hAnsi="Times New Roman"/>
        </w:rPr>
        <w:t xml:space="preserve"> passion for their fields.  </w:t>
      </w:r>
      <w:r>
        <w:rPr>
          <w:rFonts w:ascii="Times New Roman" w:hAnsi="Times New Roman"/>
        </w:rPr>
        <w:t xml:space="preserve">Accordingly, </w:t>
      </w:r>
      <w:r w:rsidRPr="001D44E5">
        <w:rPr>
          <w:rFonts w:ascii="Times New Roman" w:hAnsi="Times New Roman"/>
        </w:rPr>
        <w:t>host university partner surveys brought forth comment</w:t>
      </w:r>
      <w:r>
        <w:rPr>
          <w:rFonts w:ascii="Times New Roman" w:hAnsi="Times New Roman"/>
        </w:rPr>
        <w:t>s</w:t>
      </w:r>
      <w:r w:rsidRPr="001D44E5">
        <w:rPr>
          <w:rFonts w:ascii="Times New Roman" w:hAnsi="Times New Roman"/>
        </w:rPr>
        <w:t xml:space="preserve"> such </w:t>
      </w:r>
      <w:r w:rsidRPr="001D44E5">
        <w:rPr>
          <w:rFonts w:ascii="Times New Roman" w:hAnsi="Times New Roman" w:cs="Times New Roman"/>
        </w:rPr>
        <w:t>as “all the students brought forward by OSF have been borderline for us” and “would not have been admitted except under the particular set of circumstances surrounding their applications”</w:t>
      </w:r>
      <w:r>
        <w:rPr>
          <w:rStyle w:val="FootnoteReference"/>
          <w:rFonts w:ascii="Times New Roman" w:hAnsi="Times New Roman" w:cs="Times New Roman"/>
        </w:rPr>
        <w:footnoteReference w:id="7"/>
      </w:r>
      <w:r w:rsidRPr="001D44E5">
        <w:rPr>
          <w:rFonts w:ascii="Times New Roman" w:hAnsi="Times New Roman" w:cs="Times New Roman"/>
        </w:rPr>
        <w:t xml:space="preserve"> Similarly, one </w:t>
      </w:r>
      <w:r>
        <w:rPr>
          <w:rFonts w:ascii="Times New Roman" w:hAnsi="Times New Roman" w:cs="Times New Roman"/>
        </w:rPr>
        <w:t>another</w:t>
      </w:r>
      <w:r w:rsidRPr="001D44E5">
        <w:rPr>
          <w:rFonts w:ascii="Times New Roman" w:hAnsi="Times New Roman" w:cs="Times New Roman"/>
        </w:rPr>
        <w:t xml:space="preserve"> noted that grantees’ scores were “well below what we would typically expect of an international applicant”, but </w:t>
      </w:r>
      <w:r>
        <w:rPr>
          <w:rFonts w:ascii="Times New Roman" w:hAnsi="Times New Roman" w:cs="Times New Roman"/>
        </w:rPr>
        <w:t>“</w:t>
      </w:r>
      <w:r w:rsidRPr="001D44E5">
        <w:rPr>
          <w:rFonts w:ascii="Times New Roman" w:hAnsi="Times New Roman" w:cs="Times New Roman"/>
        </w:rPr>
        <w:t xml:space="preserve">all did fine because </w:t>
      </w:r>
      <w:r>
        <w:rPr>
          <w:rFonts w:ascii="Times New Roman" w:hAnsi="Times New Roman" w:cs="Times New Roman"/>
        </w:rPr>
        <w:t xml:space="preserve">they </w:t>
      </w:r>
      <w:r w:rsidRPr="001D44E5">
        <w:rPr>
          <w:rFonts w:ascii="Times New Roman" w:hAnsi="Times New Roman" w:cs="Times New Roman"/>
        </w:rPr>
        <w:t>were strongly committed”</w:t>
      </w:r>
      <w:r>
        <w:rPr>
          <w:rFonts w:ascii="Times New Roman" w:hAnsi="Times New Roman" w:cs="Times New Roman"/>
        </w:rPr>
        <w:t>.</w:t>
      </w:r>
      <w:r>
        <w:rPr>
          <w:rStyle w:val="FootnoteReference"/>
          <w:rFonts w:ascii="Times New Roman" w:hAnsi="Times New Roman" w:cs="Times New Roman"/>
        </w:rPr>
        <w:footnoteReference w:id="8"/>
      </w:r>
      <w:r>
        <w:rPr>
          <w:rFonts w:ascii="Times New Roman" w:hAnsi="Times New Roman" w:cs="Times New Roman"/>
        </w:rPr>
        <w:t xml:space="preserve"> </w:t>
      </w:r>
    </w:p>
    <w:p w:rsidR="006D090F" w:rsidRPr="001D44E5" w:rsidRDefault="006D090F" w:rsidP="006D090F">
      <w:pPr>
        <w:spacing w:line="240" w:lineRule="auto"/>
        <w:rPr>
          <w:rFonts w:ascii="Times New Roman" w:hAnsi="Times New Roman" w:cs="Times New Roman"/>
          <w:i/>
        </w:rPr>
      </w:pPr>
      <w:r>
        <w:rPr>
          <w:rFonts w:ascii="Times New Roman" w:hAnsi="Times New Roman" w:cs="Times New Roman"/>
        </w:rPr>
        <w:t>In addition, our doctoral grantees all benefited from the fact that US PhD program admissions processes strongly resemble the multi-tiered, culturally sensitive processes that Scholarships designs for its competitions.   Most of our host universities’ master</w:t>
      </w:r>
      <w:r w:rsidR="00CB55F7">
        <w:rPr>
          <w:rFonts w:ascii="Times New Roman" w:hAnsi="Times New Roman" w:cs="Times New Roman"/>
        </w:rPr>
        <w:t>’</w:t>
      </w:r>
      <w:r>
        <w:rPr>
          <w:rFonts w:ascii="Times New Roman" w:hAnsi="Times New Roman" w:cs="Times New Roman"/>
        </w:rPr>
        <w:t xml:space="preserve">s admissions processes involve far larger numbers than do PhD admissions, and therefore are more “metric-based” and take less detailed account of applicants and their interests than do doctoral admissions, due to the nature of the time and effort that will be invested in the students by faculty.   </w:t>
      </w:r>
    </w:p>
    <w:p w:rsidR="006D090F" w:rsidRPr="00F04AD0" w:rsidRDefault="006D090F" w:rsidP="006D090F">
      <w:pPr>
        <w:spacing w:after="0" w:line="240" w:lineRule="auto"/>
        <w:rPr>
          <w:rFonts w:ascii="Times New Roman" w:hAnsi="Times New Roman"/>
        </w:rPr>
      </w:pPr>
      <w:r>
        <w:rPr>
          <w:rFonts w:ascii="Times New Roman" w:hAnsi="Times New Roman"/>
        </w:rPr>
        <w:t>In sum, DFP and PFDP grantees presenting weaker academic profiles were the exception, not the rule, and the nature of the PhD admissions process – as opposed to that of the master</w:t>
      </w:r>
      <w:r w:rsidR="00CB55F7">
        <w:rPr>
          <w:rFonts w:ascii="Times New Roman" w:hAnsi="Times New Roman"/>
        </w:rPr>
        <w:t>’</w:t>
      </w:r>
      <w:r>
        <w:rPr>
          <w:rFonts w:ascii="Times New Roman" w:hAnsi="Times New Roman"/>
        </w:rPr>
        <w:t xml:space="preserve">s admissions process – favored them.  </w:t>
      </w:r>
      <w:r w:rsidRPr="00F04AD0">
        <w:rPr>
          <w:rFonts w:ascii="Times New Roman" w:hAnsi="Times New Roman"/>
        </w:rPr>
        <w:t xml:space="preserve">On balance, </w:t>
      </w:r>
      <w:r>
        <w:rPr>
          <w:rFonts w:ascii="Times New Roman" w:hAnsi="Times New Roman"/>
        </w:rPr>
        <w:t xml:space="preserve">we suspect that </w:t>
      </w:r>
      <w:r w:rsidRPr="00F04AD0">
        <w:rPr>
          <w:rFonts w:ascii="Times New Roman" w:hAnsi="Times New Roman"/>
        </w:rPr>
        <w:t xml:space="preserve">the majority of DFP </w:t>
      </w:r>
      <w:r>
        <w:rPr>
          <w:rFonts w:ascii="Times New Roman" w:hAnsi="Times New Roman"/>
        </w:rPr>
        <w:t xml:space="preserve">and PFDP grantees likely would </w:t>
      </w:r>
      <w:r w:rsidRPr="00F04AD0">
        <w:rPr>
          <w:rFonts w:ascii="Times New Roman" w:hAnsi="Times New Roman"/>
        </w:rPr>
        <w:t xml:space="preserve">have been able to gain access to </w:t>
      </w:r>
      <w:r>
        <w:rPr>
          <w:rFonts w:ascii="Times New Roman" w:hAnsi="Times New Roman"/>
        </w:rPr>
        <w:t>PhD programs independently.</w:t>
      </w:r>
      <w:r>
        <w:rPr>
          <w:rStyle w:val="FootnoteReference"/>
          <w:rFonts w:ascii="Times New Roman" w:hAnsi="Times New Roman"/>
        </w:rPr>
        <w:footnoteReference w:id="9"/>
      </w:r>
    </w:p>
    <w:p w:rsidR="006D090F" w:rsidRPr="00F04AD0" w:rsidRDefault="006D090F" w:rsidP="006D090F">
      <w:pPr>
        <w:spacing w:after="0" w:line="240" w:lineRule="auto"/>
        <w:rPr>
          <w:rFonts w:ascii="Times New Roman" w:hAnsi="Times New Roman"/>
        </w:rPr>
      </w:pPr>
    </w:p>
    <w:p w:rsidR="006D090F" w:rsidRPr="0066492E" w:rsidRDefault="006D090F" w:rsidP="0066492E">
      <w:pPr>
        <w:pStyle w:val="ListParagraph"/>
        <w:numPr>
          <w:ilvl w:val="0"/>
          <w:numId w:val="12"/>
        </w:numPr>
        <w:rPr>
          <w:rFonts w:ascii="Times New Roman" w:hAnsi="Times New Roman"/>
          <w:i/>
          <w:u w:val="single"/>
        </w:rPr>
      </w:pPr>
      <w:r w:rsidRPr="0066492E">
        <w:rPr>
          <w:rFonts w:ascii="Times New Roman" w:hAnsi="Times New Roman"/>
          <w:i/>
          <w:u w:val="single"/>
        </w:rPr>
        <w:t>Grantee-negotiated Doctoral Placement</w:t>
      </w:r>
    </w:p>
    <w:p w:rsidR="006D090F" w:rsidRPr="00F04AD0" w:rsidRDefault="006D090F" w:rsidP="006D090F">
      <w:pPr>
        <w:spacing w:after="0" w:line="240" w:lineRule="auto"/>
        <w:rPr>
          <w:rFonts w:ascii="Times New Roman" w:hAnsi="Times New Roman"/>
        </w:rPr>
      </w:pPr>
      <w:r>
        <w:rPr>
          <w:rFonts w:ascii="Times New Roman" w:hAnsi="Times New Roman"/>
        </w:rPr>
        <w:t xml:space="preserve">In contrast to grantees benefiting from OSF staff-negotiated placements, grantees of </w:t>
      </w:r>
      <w:r w:rsidRPr="00F04AD0">
        <w:rPr>
          <w:rFonts w:ascii="Times New Roman" w:hAnsi="Times New Roman"/>
        </w:rPr>
        <w:t>OSF’s Global Supplementary Grants Program</w:t>
      </w:r>
      <w:r>
        <w:rPr>
          <w:rFonts w:ascii="Times New Roman" w:hAnsi="Times New Roman"/>
        </w:rPr>
        <w:t xml:space="preserve"> (GSGP)</w:t>
      </w:r>
      <w:r w:rsidRPr="00F04AD0">
        <w:rPr>
          <w:rFonts w:ascii="Times New Roman" w:hAnsi="Times New Roman"/>
        </w:rPr>
        <w:t xml:space="preserve"> were required to secure their own </w:t>
      </w:r>
      <w:r>
        <w:rPr>
          <w:rFonts w:ascii="Times New Roman" w:hAnsi="Times New Roman"/>
        </w:rPr>
        <w:t xml:space="preserve">doctoral </w:t>
      </w:r>
      <w:r w:rsidRPr="00F04AD0">
        <w:rPr>
          <w:rFonts w:ascii="Times New Roman" w:hAnsi="Times New Roman"/>
        </w:rPr>
        <w:t xml:space="preserve">admission as a condition of eligibility.  This program offered small grants (averaging $7,500) to students from select countries at any stage of doctoral study at Western institutions.  In addition to admission, applicants </w:t>
      </w:r>
      <w:r>
        <w:rPr>
          <w:rFonts w:ascii="Times New Roman" w:hAnsi="Times New Roman"/>
        </w:rPr>
        <w:t>had to have</w:t>
      </w:r>
      <w:r w:rsidRPr="00F04AD0">
        <w:rPr>
          <w:rFonts w:ascii="Times New Roman" w:hAnsi="Times New Roman"/>
        </w:rPr>
        <w:t xml:space="preserve"> secured the majority of </w:t>
      </w:r>
      <w:r>
        <w:rPr>
          <w:rFonts w:ascii="Times New Roman" w:hAnsi="Times New Roman"/>
        </w:rPr>
        <w:t>their</w:t>
      </w:r>
      <w:r w:rsidRPr="00F04AD0">
        <w:rPr>
          <w:rFonts w:ascii="Times New Roman" w:hAnsi="Times New Roman"/>
        </w:rPr>
        <w:t xml:space="preserve"> funding</w:t>
      </w:r>
      <w:r>
        <w:rPr>
          <w:rFonts w:ascii="Times New Roman" w:hAnsi="Times New Roman"/>
        </w:rPr>
        <w:t xml:space="preserve"> from their universities or other secondary sources</w:t>
      </w:r>
      <w:r w:rsidRPr="00F04AD0">
        <w:rPr>
          <w:rFonts w:ascii="Times New Roman" w:hAnsi="Times New Roman"/>
        </w:rPr>
        <w:t xml:space="preserve">.  </w:t>
      </w:r>
    </w:p>
    <w:p w:rsidR="006D090F" w:rsidRPr="00F04AD0" w:rsidRDefault="006D090F" w:rsidP="006D090F">
      <w:pPr>
        <w:spacing w:after="0" w:line="240" w:lineRule="auto"/>
        <w:rPr>
          <w:rFonts w:ascii="Times New Roman" w:hAnsi="Times New Roman"/>
        </w:rPr>
      </w:pPr>
    </w:p>
    <w:p w:rsidR="006D090F" w:rsidRPr="00E037B4" w:rsidRDefault="006D090F" w:rsidP="006D090F">
      <w:pPr>
        <w:spacing w:after="0" w:line="240" w:lineRule="auto"/>
        <w:rPr>
          <w:rFonts w:ascii="Times New Roman" w:hAnsi="Times New Roman" w:cs="Times New Roman"/>
          <w:color w:val="000000"/>
        </w:rPr>
      </w:pPr>
      <w:r w:rsidRPr="00F04AD0">
        <w:rPr>
          <w:rFonts w:ascii="Times New Roman" w:hAnsi="Times New Roman" w:cs="Times New Roman"/>
        </w:rPr>
        <w:t xml:space="preserve">By design, this award </w:t>
      </w:r>
      <w:r w:rsidRPr="00E037B4">
        <w:rPr>
          <w:rFonts w:ascii="Times New Roman" w:hAnsi="Times New Roman" w:cs="Times New Roman"/>
        </w:rPr>
        <w:t>was</w:t>
      </w:r>
      <w:r w:rsidRPr="00F04AD0">
        <w:rPr>
          <w:rFonts w:ascii="Times New Roman" w:hAnsi="Times New Roman" w:cs="Times New Roman"/>
        </w:rPr>
        <w:t xml:space="preserve"> not intended to </w:t>
      </w:r>
      <w:r w:rsidRPr="00E037B4">
        <w:rPr>
          <w:rFonts w:ascii="Times New Roman" w:hAnsi="Times New Roman" w:cs="Times New Roman"/>
        </w:rPr>
        <w:t xml:space="preserve">generate </w:t>
      </w:r>
      <w:r w:rsidRPr="00F04AD0">
        <w:rPr>
          <w:rFonts w:ascii="Times New Roman" w:hAnsi="Times New Roman" w:cs="Times New Roman"/>
        </w:rPr>
        <w:t>access</w:t>
      </w:r>
      <w:r>
        <w:rPr>
          <w:rFonts w:ascii="Times New Roman" w:hAnsi="Times New Roman" w:cs="Times New Roman"/>
        </w:rPr>
        <w:t xml:space="preserve"> to PhD programs; on the contrary </w:t>
      </w:r>
      <w:r w:rsidRPr="00E037B4">
        <w:rPr>
          <w:rFonts w:ascii="Times New Roman" w:hAnsi="Times New Roman" w:cs="Times New Roman"/>
        </w:rPr>
        <w:t xml:space="preserve">grantees </w:t>
      </w:r>
      <w:r>
        <w:rPr>
          <w:rFonts w:ascii="Times New Roman" w:hAnsi="Times New Roman" w:cs="Times New Roman"/>
        </w:rPr>
        <w:t xml:space="preserve">on this program </w:t>
      </w:r>
      <w:r w:rsidRPr="00E037B4">
        <w:rPr>
          <w:rFonts w:ascii="Times New Roman" w:hAnsi="Times New Roman" w:cs="Times New Roman"/>
        </w:rPr>
        <w:t xml:space="preserve">were </w:t>
      </w:r>
      <w:r w:rsidRPr="009E055E">
        <w:rPr>
          <w:rFonts w:ascii="Times New Roman" w:hAnsi="Times New Roman" w:cs="Times New Roman"/>
          <w:i/>
        </w:rPr>
        <w:t xml:space="preserve">not in need of </w:t>
      </w:r>
      <w:r w:rsidRPr="009E055E">
        <w:rPr>
          <w:rFonts w:ascii="Times New Roman" w:hAnsi="Times New Roman" w:cs="Times New Roman"/>
          <w:i/>
          <w:iCs/>
          <w:color w:val="000000"/>
        </w:rPr>
        <w:t>OSF assistance</w:t>
      </w:r>
      <w:r w:rsidRPr="00E037B4">
        <w:rPr>
          <w:rFonts w:ascii="Times New Roman" w:hAnsi="Times New Roman" w:cs="Times New Roman"/>
          <w:i/>
          <w:iCs/>
          <w:color w:val="000000"/>
        </w:rPr>
        <w:t xml:space="preserve"> </w:t>
      </w:r>
      <w:r w:rsidRPr="009E055E">
        <w:rPr>
          <w:rFonts w:ascii="Times New Roman" w:hAnsi="Times New Roman" w:cs="Times New Roman"/>
          <w:iCs/>
          <w:color w:val="000000"/>
        </w:rPr>
        <w:t>with initial graduate program admissions</w:t>
      </w:r>
      <w:r w:rsidRPr="00E037B4">
        <w:rPr>
          <w:rFonts w:ascii="Times New Roman" w:hAnsi="Times New Roman" w:cs="Times New Roman"/>
          <w:color w:val="000000"/>
        </w:rPr>
        <w:t xml:space="preserve">.   In contrast to our </w:t>
      </w:r>
      <w:r>
        <w:rPr>
          <w:rFonts w:ascii="Times New Roman" w:hAnsi="Times New Roman" w:cs="Times New Roman"/>
          <w:color w:val="000000"/>
        </w:rPr>
        <w:t>master’s</w:t>
      </w:r>
      <w:r w:rsidRPr="00E037B4">
        <w:rPr>
          <w:rFonts w:ascii="Times New Roman" w:hAnsi="Times New Roman" w:cs="Times New Roman"/>
          <w:color w:val="000000"/>
        </w:rPr>
        <w:t xml:space="preserve"> grantees and the previously discussed fully-funded doctoral grantees, </w:t>
      </w:r>
      <w:r>
        <w:rPr>
          <w:rFonts w:ascii="Times New Roman" w:hAnsi="Times New Roman" w:cs="Times New Roman"/>
          <w:color w:val="000000"/>
        </w:rPr>
        <w:t>these</w:t>
      </w:r>
      <w:r w:rsidRPr="00E037B4">
        <w:rPr>
          <w:rFonts w:ascii="Times New Roman" w:hAnsi="Times New Roman" w:cs="Times New Roman"/>
          <w:color w:val="000000"/>
        </w:rPr>
        <w:t xml:space="preserve"> grantees were a much more sophisticated, internationally savvy, and cosmopolitan group.   </w:t>
      </w:r>
      <w:r>
        <w:rPr>
          <w:rFonts w:ascii="Times New Roman" w:hAnsi="Times New Roman" w:cs="Times New Roman"/>
          <w:color w:val="000000"/>
        </w:rPr>
        <w:t xml:space="preserve">Indeed, research on data from several </w:t>
      </w:r>
      <w:r w:rsidRPr="00E037B4">
        <w:rPr>
          <w:rFonts w:ascii="Times New Roman" w:hAnsi="Times New Roman" w:cs="Times New Roman"/>
          <w:color w:val="000000"/>
        </w:rPr>
        <w:t xml:space="preserve">competitions clearly </w:t>
      </w:r>
      <w:r>
        <w:rPr>
          <w:rFonts w:ascii="Times New Roman" w:hAnsi="Times New Roman" w:cs="Times New Roman"/>
          <w:color w:val="000000"/>
        </w:rPr>
        <w:t>showed</w:t>
      </w:r>
      <w:r w:rsidRPr="00E037B4">
        <w:rPr>
          <w:rFonts w:ascii="Times New Roman" w:hAnsi="Times New Roman" w:cs="Times New Roman"/>
          <w:color w:val="000000"/>
        </w:rPr>
        <w:t xml:space="preserve"> that </w:t>
      </w:r>
      <w:r>
        <w:rPr>
          <w:rFonts w:ascii="Times New Roman" w:hAnsi="Times New Roman" w:cs="Times New Roman"/>
          <w:color w:val="000000"/>
        </w:rPr>
        <w:t xml:space="preserve">the vast majority of these </w:t>
      </w:r>
      <w:r w:rsidRPr="00E037B4">
        <w:rPr>
          <w:rFonts w:ascii="Times New Roman" w:hAnsi="Times New Roman" w:cs="Times New Roman"/>
          <w:color w:val="000000"/>
        </w:rPr>
        <w:t xml:space="preserve">grantees </w:t>
      </w:r>
      <w:r>
        <w:rPr>
          <w:rFonts w:ascii="Times New Roman" w:hAnsi="Times New Roman" w:cs="Times New Roman"/>
          <w:color w:val="000000"/>
        </w:rPr>
        <w:t>held m</w:t>
      </w:r>
      <w:r w:rsidRPr="00E037B4">
        <w:rPr>
          <w:rFonts w:ascii="Times New Roman" w:hAnsi="Times New Roman" w:cs="Times New Roman"/>
          <w:color w:val="000000"/>
        </w:rPr>
        <w:t>aster</w:t>
      </w:r>
      <w:r>
        <w:rPr>
          <w:rFonts w:ascii="Times New Roman" w:hAnsi="Times New Roman" w:cs="Times New Roman"/>
          <w:color w:val="000000"/>
        </w:rPr>
        <w:t>’</w:t>
      </w:r>
      <w:r w:rsidRPr="00E037B4">
        <w:rPr>
          <w:rFonts w:ascii="Times New Roman" w:hAnsi="Times New Roman" w:cs="Times New Roman"/>
          <w:color w:val="000000"/>
        </w:rPr>
        <w:t>s degrees from reputable institutions outside their home countries, an</w:t>
      </w:r>
      <w:r>
        <w:rPr>
          <w:rFonts w:ascii="Times New Roman" w:hAnsi="Times New Roman" w:cs="Times New Roman"/>
          <w:color w:val="000000"/>
        </w:rPr>
        <w:t>d</w:t>
      </w:r>
      <w:r w:rsidRPr="00E037B4">
        <w:rPr>
          <w:rFonts w:ascii="Times New Roman" w:hAnsi="Times New Roman" w:cs="Times New Roman"/>
          <w:color w:val="000000"/>
        </w:rPr>
        <w:t xml:space="preserve"> 50%  </w:t>
      </w:r>
      <w:r>
        <w:rPr>
          <w:rFonts w:ascii="Times New Roman" w:hAnsi="Times New Roman" w:cs="Times New Roman"/>
          <w:color w:val="000000"/>
        </w:rPr>
        <w:t>held</w:t>
      </w:r>
      <w:r w:rsidRPr="00E037B4">
        <w:rPr>
          <w:rFonts w:ascii="Times New Roman" w:hAnsi="Times New Roman" w:cs="Times New Roman"/>
          <w:color w:val="000000"/>
        </w:rPr>
        <w:t xml:space="preserve"> “external” bachelor’s degrees</w:t>
      </w:r>
      <w:r>
        <w:rPr>
          <w:rFonts w:ascii="Times New Roman" w:hAnsi="Times New Roman" w:cs="Times New Roman"/>
          <w:color w:val="000000"/>
        </w:rPr>
        <w:t>,</w:t>
      </w:r>
      <w:r w:rsidRPr="00E037B4">
        <w:rPr>
          <w:rFonts w:ascii="Times New Roman" w:hAnsi="Times New Roman" w:cs="Times New Roman"/>
          <w:color w:val="000000"/>
        </w:rPr>
        <w:t xml:space="preserve"> as well.  Furthermore, all of the grantees </w:t>
      </w:r>
      <w:r>
        <w:rPr>
          <w:rFonts w:ascii="Times New Roman" w:hAnsi="Times New Roman" w:cs="Times New Roman"/>
          <w:color w:val="000000"/>
        </w:rPr>
        <w:t>demonstrated</w:t>
      </w:r>
      <w:r w:rsidRPr="00E037B4">
        <w:rPr>
          <w:rFonts w:ascii="Times New Roman" w:hAnsi="Times New Roman" w:cs="Times New Roman"/>
          <w:color w:val="000000"/>
        </w:rPr>
        <w:t xml:space="preserve"> excellent language skills and standardized test scores that</w:t>
      </w:r>
      <w:r>
        <w:rPr>
          <w:rFonts w:ascii="Times New Roman" w:hAnsi="Times New Roman" w:cs="Times New Roman"/>
          <w:color w:val="000000"/>
        </w:rPr>
        <w:t xml:space="preserve"> </w:t>
      </w:r>
      <w:r w:rsidRPr="00E037B4">
        <w:rPr>
          <w:rFonts w:ascii="Times New Roman" w:hAnsi="Times New Roman" w:cs="Times New Roman"/>
          <w:color w:val="000000"/>
        </w:rPr>
        <w:t>assure</w:t>
      </w:r>
      <w:r>
        <w:rPr>
          <w:rFonts w:ascii="Times New Roman" w:hAnsi="Times New Roman" w:cs="Times New Roman"/>
          <w:color w:val="000000"/>
        </w:rPr>
        <w:t>d</w:t>
      </w:r>
      <w:r w:rsidRPr="00E037B4">
        <w:rPr>
          <w:rFonts w:ascii="Times New Roman" w:hAnsi="Times New Roman" w:cs="Times New Roman"/>
          <w:color w:val="000000"/>
        </w:rPr>
        <w:t xml:space="preserve"> their admission to doctoral programs on </w:t>
      </w:r>
      <w:r>
        <w:rPr>
          <w:rFonts w:ascii="Times New Roman" w:hAnsi="Times New Roman" w:cs="Times New Roman"/>
          <w:color w:val="000000"/>
        </w:rPr>
        <w:t>clear</w:t>
      </w:r>
      <w:r w:rsidRPr="00E037B4">
        <w:rPr>
          <w:rFonts w:ascii="Times New Roman" w:hAnsi="Times New Roman" w:cs="Times New Roman"/>
          <w:color w:val="000000"/>
        </w:rPr>
        <w:t xml:space="preserve"> academic merit.  Ten percent of the grantees had prior OSF funding</w:t>
      </w:r>
      <w:r>
        <w:rPr>
          <w:rFonts w:ascii="Times New Roman" w:hAnsi="Times New Roman" w:cs="Times New Roman"/>
          <w:color w:val="000000"/>
        </w:rPr>
        <w:t xml:space="preserve"> and</w:t>
      </w:r>
      <w:r w:rsidRPr="00E037B4">
        <w:rPr>
          <w:rFonts w:ascii="Times New Roman" w:hAnsi="Times New Roman" w:cs="Times New Roman"/>
          <w:color w:val="000000"/>
        </w:rPr>
        <w:t xml:space="preserve"> all had strong departmental support (usually research </w:t>
      </w:r>
      <w:r>
        <w:rPr>
          <w:rFonts w:ascii="Times New Roman" w:hAnsi="Times New Roman" w:cs="Times New Roman"/>
          <w:color w:val="000000"/>
        </w:rPr>
        <w:t xml:space="preserve">or teaching </w:t>
      </w:r>
      <w:r w:rsidRPr="00E037B4">
        <w:rPr>
          <w:rFonts w:ascii="Times New Roman" w:hAnsi="Times New Roman" w:cs="Times New Roman"/>
          <w:color w:val="000000"/>
        </w:rPr>
        <w:t>assistantships</w:t>
      </w:r>
      <w:r>
        <w:rPr>
          <w:rFonts w:ascii="Times New Roman" w:hAnsi="Times New Roman" w:cs="Times New Roman"/>
          <w:color w:val="000000"/>
        </w:rPr>
        <w:t xml:space="preserve">).  </w:t>
      </w:r>
    </w:p>
    <w:p w:rsidR="006D090F" w:rsidRDefault="006D090F" w:rsidP="006D090F">
      <w:pPr>
        <w:spacing w:after="0" w:line="240" w:lineRule="auto"/>
        <w:rPr>
          <w:rFonts w:ascii="Times New Roman" w:hAnsi="Times New Roman"/>
        </w:rPr>
      </w:pPr>
    </w:p>
    <w:p w:rsidR="006D090F" w:rsidRPr="00F04AD0" w:rsidRDefault="006D090F" w:rsidP="006D090F">
      <w:pPr>
        <w:spacing w:after="0" w:line="240" w:lineRule="auto"/>
        <w:rPr>
          <w:rFonts w:ascii="Times New Roman" w:hAnsi="Times New Roman"/>
        </w:rPr>
      </w:pPr>
      <w:r>
        <w:rPr>
          <w:rFonts w:ascii="Times New Roman" w:hAnsi="Times New Roman"/>
        </w:rPr>
        <w:t>Partially funding for this self-placed profile has strong advantages.  Perhaps most importantly, c</w:t>
      </w:r>
      <w:r w:rsidRPr="00F04AD0">
        <w:rPr>
          <w:rFonts w:ascii="Times New Roman" w:hAnsi="Times New Roman"/>
        </w:rPr>
        <w:t xml:space="preserve">ompetitive doctoral programs almost always provide admitted students with extensive financial support.  This explains why applicants for our supplemental doctoral funding usually have </w:t>
      </w:r>
      <w:r>
        <w:rPr>
          <w:rFonts w:ascii="Times New Roman" w:hAnsi="Times New Roman"/>
        </w:rPr>
        <w:t xml:space="preserve">relatively </w:t>
      </w:r>
      <w:r w:rsidRPr="00F04AD0">
        <w:rPr>
          <w:rFonts w:ascii="Times New Roman" w:hAnsi="Times New Roman"/>
        </w:rPr>
        <w:t xml:space="preserve">small, but </w:t>
      </w:r>
      <w:r>
        <w:rPr>
          <w:rFonts w:ascii="Times New Roman" w:hAnsi="Times New Roman"/>
        </w:rPr>
        <w:t xml:space="preserve">often </w:t>
      </w:r>
      <w:r w:rsidRPr="00F04AD0">
        <w:rPr>
          <w:rFonts w:ascii="Times New Roman" w:hAnsi="Times New Roman"/>
        </w:rPr>
        <w:t>crucial</w:t>
      </w:r>
      <w:r>
        <w:rPr>
          <w:rFonts w:ascii="Times New Roman" w:hAnsi="Times New Roman"/>
        </w:rPr>
        <w:t>,</w:t>
      </w:r>
      <w:r w:rsidRPr="00F04AD0">
        <w:rPr>
          <w:rFonts w:ascii="Times New Roman" w:hAnsi="Times New Roman"/>
        </w:rPr>
        <w:t xml:space="preserve"> </w:t>
      </w:r>
      <w:r>
        <w:rPr>
          <w:rFonts w:ascii="Times New Roman" w:hAnsi="Times New Roman"/>
        </w:rPr>
        <w:t xml:space="preserve">financial </w:t>
      </w:r>
      <w:r w:rsidRPr="00F04AD0">
        <w:rPr>
          <w:rFonts w:ascii="Times New Roman" w:hAnsi="Times New Roman"/>
        </w:rPr>
        <w:t xml:space="preserve">“gaps” </w:t>
      </w:r>
      <w:r>
        <w:rPr>
          <w:rFonts w:ascii="Times New Roman" w:hAnsi="Times New Roman"/>
        </w:rPr>
        <w:t>to bridge</w:t>
      </w:r>
      <w:r w:rsidRPr="00F04AD0">
        <w:rPr>
          <w:rFonts w:ascii="Times New Roman" w:hAnsi="Times New Roman"/>
        </w:rPr>
        <w:t xml:space="preserve">.  </w:t>
      </w:r>
      <w:r>
        <w:rPr>
          <w:rFonts w:ascii="Times New Roman" w:hAnsi="Times New Roman"/>
        </w:rPr>
        <w:t>While</w:t>
      </w:r>
      <w:r w:rsidRPr="00F04AD0">
        <w:rPr>
          <w:rFonts w:ascii="Times New Roman" w:hAnsi="Times New Roman"/>
        </w:rPr>
        <w:t xml:space="preserve"> small</w:t>
      </w:r>
      <w:r>
        <w:rPr>
          <w:rFonts w:ascii="Times New Roman" w:hAnsi="Times New Roman"/>
        </w:rPr>
        <w:t xml:space="preserve">, these </w:t>
      </w:r>
      <w:r w:rsidRPr="00F04AD0">
        <w:rPr>
          <w:rFonts w:ascii="Times New Roman" w:hAnsi="Times New Roman"/>
        </w:rPr>
        <w:t>expenses frequently relate</w:t>
      </w:r>
      <w:r>
        <w:rPr>
          <w:rFonts w:ascii="Times New Roman" w:hAnsi="Times New Roman"/>
        </w:rPr>
        <w:t xml:space="preserve"> </w:t>
      </w:r>
      <w:r w:rsidRPr="00F04AD0">
        <w:rPr>
          <w:rFonts w:ascii="Times New Roman" w:hAnsi="Times New Roman"/>
        </w:rPr>
        <w:t>to key necessities,</w:t>
      </w:r>
      <w:r>
        <w:rPr>
          <w:rFonts w:ascii="Times New Roman" w:hAnsi="Times New Roman"/>
        </w:rPr>
        <w:t xml:space="preserve"> </w:t>
      </w:r>
      <w:r w:rsidRPr="00F04AD0">
        <w:rPr>
          <w:rFonts w:ascii="Times New Roman" w:hAnsi="Times New Roman"/>
        </w:rPr>
        <w:t xml:space="preserve">such as research trips, data collection, translation, and time off from teaching in order to </w:t>
      </w:r>
      <w:r>
        <w:rPr>
          <w:rFonts w:ascii="Times New Roman" w:hAnsi="Times New Roman"/>
        </w:rPr>
        <w:t>complete</w:t>
      </w:r>
      <w:r w:rsidRPr="00F04AD0">
        <w:rPr>
          <w:rFonts w:ascii="Times New Roman" w:hAnsi="Times New Roman"/>
        </w:rPr>
        <w:t xml:space="preserve"> dissertations.  </w:t>
      </w:r>
      <w:r>
        <w:rPr>
          <w:rFonts w:ascii="Times New Roman" w:hAnsi="Times New Roman"/>
        </w:rPr>
        <w:t xml:space="preserve">In surveys collected from </w:t>
      </w:r>
      <w:r w:rsidRPr="00F04AD0">
        <w:rPr>
          <w:rFonts w:ascii="Times New Roman" w:hAnsi="Times New Roman"/>
        </w:rPr>
        <w:t xml:space="preserve">GSGP grantees, </w:t>
      </w:r>
      <w:r>
        <w:rPr>
          <w:rFonts w:ascii="Times New Roman" w:hAnsi="Times New Roman"/>
        </w:rPr>
        <w:t>several</w:t>
      </w:r>
      <w:r w:rsidRPr="00F04AD0">
        <w:rPr>
          <w:rFonts w:ascii="Times New Roman" w:hAnsi="Times New Roman"/>
        </w:rPr>
        <w:t xml:space="preserve"> noted that our funding crucial</w:t>
      </w:r>
      <w:r>
        <w:rPr>
          <w:rFonts w:ascii="Times New Roman" w:hAnsi="Times New Roman"/>
        </w:rPr>
        <w:t xml:space="preserve">ly freed them from teaching, thus allowing time to focus on research and writing.  Supplementary </w:t>
      </w:r>
      <w:r w:rsidRPr="00F04AD0">
        <w:rPr>
          <w:rFonts w:ascii="Times New Roman" w:hAnsi="Times New Roman"/>
        </w:rPr>
        <w:t>funding</w:t>
      </w:r>
      <w:r>
        <w:rPr>
          <w:rFonts w:ascii="Times New Roman" w:hAnsi="Times New Roman"/>
        </w:rPr>
        <w:t xml:space="preserve"> for doctoral </w:t>
      </w:r>
      <w:r w:rsidRPr="00F04AD0">
        <w:rPr>
          <w:rFonts w:ascii="Times New Roman" w:hAnsi="Times New Roman"/>
        </w:rPr>
        <w:t xml:space="preserve">students who already have the strong support of their </w:t>
      </w:r>
      <w:r>
        <w:rPr>
          <w:rFonts w:ascii="Times New Roman" w:hAnsi="Times New Roman"/>
        </w:rPr>
        <w:t xml:space="preserve">departments </w:t>
      </w:r>
      <w:r w:rsidRPr="00F04AD0">
        <w:rPr>
          <w:rFonts w:ascii="Times New Roman" w:hAnsi="Times New Roman"/>
        </w:rPr>
        <w:t>i</w:t>
      </w:r>
      <w:r>
        <w:rPr>
          <w:rFonts w:ascii="Times New Roman" w:hAnsi="Times New Roman"/>
        </w:rPr>
        <w:t xml:space="preserve">ncreases the odds that they will </w:t>
      </w:r>
      <w:r w:rsidRPr="00F04AD0">
        <w:rPr>
          <w:rFonts w:ascii="Times New Roman" w:hAnsi="Times New Roman"/>
        </w:rPr>
        <w:t xml:space="preserve">graduate.  With </w:t>
      </w:r>
      <w:r>
        <w:rPr>
          <w:rFonts w:ascii="Times New Roman" w:hAnsi="Times New Roman"/>
        </w:rPr>
        <w:t>completion</w:t>
      </w:r>
      <w:r w:rsidRPr="00F04AD0">
        <w:rPr>
          <w:rFonts w:ascii="Times New Roman" w:hAnsi="Times New Roman"/>
        </w:rPr>
        <w:t xml:space="preserve"> rates for </w:t>
      </w:r>
      <w:r>
        <w:rPr>
          <w:rFonts w:ascii="Times New Roman" w:hAnsi="Times New Roman"/>
        </w:rPr>
        <w:t xml:space="preserve">US doctoral students </w:t>
      </w:r>
      <w:r w:rsidRPr="00F04AD0">
        <w:rPr>
          <w:rFonts w:ascii="Times New Roman" w:hAnsi="Times New Roman"/>
        </w:rPr>
        <w:t xml:space="preserve">hovering around </w:t>
      </w:r>
      <w:r>
        <w:rPr>
          <w:rFonts w:ascii="Times New Roman" w:hAnsi="Times New Roman"/>
        </w:rPr>
        <w:t>50%</w:t>
      </w:r>
      <w:r w:rsidRPr="00F04AD0">
        <w:rPr>
          <w:rFonts w:ascii="Times New Roman" w:hAnsi="Times New Roman"/>
        </w:rPr>
        <w:t>,</w:t>
      </w:r>
      <w:r>
        <w:rPr>
          <w:rStyle w:val="FootnoteReference"/>
          <w:rFonts w:ascii="Times New Roman" w:hAnsi="Times New Roman"/>
        </w:rPr>
        <w:footnoteReference w:id="10"/>
      </w:r>
      <w:r w:rsidRPr="00F04AD0">
        <w:rPr>
          <w:rFonts w:ascii="Times New Roman" w:hAnsi="Times New Roman"/>
        </w:rPr>
        <w:t xml:space="preserve"> supplemental awards serve a strategic purpose in </w:t>
      </w:r>
      <w:r>
        <w:rPr>
          <w:rFonts w:ascii="Times New Roman" w:hAnsi="Times New Roman"/>
        </w:rPr>
        <w:t>providing resources that directly impact grantees’ abilities</w:t>
      </w:r>
      <w:r w:rsidRPr="00F04AD0">
        <w:rPr>
          <w:rFonts w:ascii="Times New Roman" w:hAnsi="Times New Roman"/>
        </w:rPr>
        <w:t xml:space="preserve"> to complete the</w:t>
      </w:r>
      <w:r>
        <w:rPr>
          <w:rFonts w:ascii="Times New Roman" w:hAnsi="Times New Roman"/>
        </w:rPr>
        <w:t>ir</w:t>
      </w:r>
      <w:r w:rsidRPr="00F04AD0">
        <w:rPr>
          <w:rFonts w:ascii="Times New Roman" w:hAnsi="Times New Roman"/>
        </w:rPr>
        <w:t xml:space="preserve"> degree</w:t>
      </w:r>
      <w:r>
        <w:rPr>
          <w:rFonts w:ascii="Times New Roman" w:hAnsi="Times New Roman"/>
        </w:rPr>
        <w:t>s.</w:t>
      </w:r>
    </w:p>
    <w:p w:rsidR="006D090F" w:rsidRPr="00F04AD0" w:rsidRDefault="006D090F" w:rsidP="006D090F">
      <w:pPr>
        <w:spacing w:after="0" w:line="240" w:lineRule="auto"/>
        <w:rPr>
          <w:rFonts w:ascii="Times New Roman" w:hAnsi="Times New Roman"/>
        </w:rPr>
      </w:pPr>
    </w:p>
    <w:p w:rsidR="006D090F" w:rsidRPr="00F04AD0" w:rsidRDefault="006D090F" w:rsidP="006D090F">
      <w:pPr>
        <w:spacing w:after="0" w:line="240" w:lineRule="auto"/>
        <w:rPr>
          <w:rFonts w:ascii="Times New Roman" w:hAnsi="Times New Roman"/>
        </w:rPr>
      </w:pPr>
      <w:r>
        <w:rPr>
          <w:rFonts w:ascii="Times New Roman" w:hAnsi="Times New Roman"/>
        </w:rPr>
        <w:t>While the points presented above validate</w:t>
      </w:r>
      <w:r w:rsidRPr="00F04AD0">
        <w:rPr>
          <w:rFonts w:ascii="Times New Roman" w:hAnsi="Times New Roman"/>
        </w:rPr>
        <w:t xml:space="preserve"> our </w:t>
      </w:r>
      <w:r>
        <w:rPr>
          <w:rFonts w:ascii="Times New Roman" w:hAnsi="Times New Roman"/>
        </w:rPr>
        <w:t>claim</w:t>
      </w:r>
      <w:r w:rsidRPr="00F04AD0">
        <w:rPr>
          <w:rFonts w:ascii="Times New Roman" w:hAnsi="Times New Roman"/>
        </w:rPr>
        <w:t xml:space="preserve"> that well-timed,  supplemental grants to those who have negotiated their own doctoral placement are as effective as full-support awards </w:t>
      </w:r>
      <w:r>
        <w:rPr>
          <w:rFonts w:ascii="Times New Roman" w:hAnsi="Times New Roman"/>
        </w:rPr>
        <w:t>in s</w:t>
      </w:r>
      <w:r w:rsidRPr="00F04AD0">
        <w:rPr>
          <w:rFonts w:ascii="Times New Roman" w:hAnsi="Times New Roman"/>
        </w:rPr>
        <w:t>upporting academic capacity-buil</w:t>
      </w:r>
      <w:r>
        <w:rPr>
          <w:rFonts w:ascii="Times New Roman" w:hAnsi="Times New Roman"/>
        </w:rPr>
        <w:t>ding, one final point should be noted: w</w:t>
      </w:r>
      <w:r w:rsidRPr="00F04AD0">
        <w:rPr>
          <w:rFonts w:ascii="Times New Roman" w:hAnsi="Times New Roman"/>
        </w:rPr>
        <w:t xml:space="preserve">hile partial support </w:t>
      </w:r>
      <w:r>
        <w:rPr>
          <w:rFonts w:ascii="Times New Roman" w:hAnsi="Times New Roman"/>
        </w:rPr>
        <w:t xml:space="preserve">dedicated to those who have found their own way to the upper reached of academia </w:t>
      </w:r>
      <w:r w:rsidRPr="00F04AD0">
        <w:rPr>
          <w:rFonts w:ascii="Times New Roman" w:hAnsi="Times New Roman"/>
        </w:rPr>
        <w:t xml:space="preserve">may leave  us open to criticism of supporting ‘elites’, full support costs </w:t>
      </w:r>
      <w:r>
        <w:rPr>
          <w:rFonts w:ascii="Times New Roman" w:hAnsi="Times New Roman"/>
        </w:rPr>
        <w:t xml:space="preserve">significantly </w:t>
      </w:r>
      <w:r w:rsidRPr="00F04AD0">
        <w:rPr>
          <w:rFonts w:ascii="Times New Roman" w:hAnsi="Times New Roman"/>
        </w:rPr>
        <w:t xml:space="preserve">more and </w:t>
      </w:r>
      <w:r>
        <w:rPr>
          <w:rFonts w:ascii="Times New Roman" w:hAnsi="Times New Roman"/>
        </w:rPr>
        <w:t>reduces</w:t>
      </w:r>
      <w:r w:rsidRPr="00F04AD0">
        <w:rPr>
          <w:rFonts w:ascii="Times New Roman" w:hAnsi="Times New Roman"/>
        </w:rPr>
        <w:t xml:space="preserve"> the number of individuals we can reach.  We believe, however, that this restricted reach and potential “elite focus” is counterbalanced by the fact that our full-support at the </w:t>
      </w:r>
      <w:r>
        <w:rPr>
          <w:rFonts w:ascii="Times New Roman" w:hAnsi="Times New Roman"/>
        </w:rPr>
        <w:t>master</w:t>
      </w:r>
      <w:r w:rsidR="00CB55F7">
        <w:rPr>
          <w:rFonts w:ascii="Times New Roman" w:hAnsi="Times New Roman"/>
        </w:rPr>
        <w:t>’</w:t>
      </w:r>
      <w:r>
        <w:rPr>
          <w:rFonts w:ascii="Times New Roman" w:hAnsi="Times New Roman"/>
        </w:rPr>
        <w:t>s</w:t>
      </w:r>
      <w:r w:rsidRPr="00F04AD0">
        <w:rPr>
          <w:rFonts w:ascii="Times New Roman" w:hAnsi="Times New Roman"/>
        </w:rPr>
        <w:t xml:space="preserve"> level, offered at top-notch universities, </w:t>
      </w:r>
      <w:r>
        <w:rPr>
          <w:rFonts w:ascii="Times New Roman" w:hAnsi="Times New Roman"/>
        </w:rPr>
        <w:t xml:space="preserve">can </w:t>
      </w:r>
      <w:r w:rsidRPr="00F04AD0">
        <w:rPr>
          <w:rFonts w:ascii="Times New Roman" w:hAnsi="Times New Roman"/>
        </w:rPr>
        <w:t xml:space="preserve">serve as a stepping stone for applicants who wish to become internationally competitive doctoral applicants in the future. </w:t>
      </w:r>
      <w:r>
        <w:rPr>
          <w:rFonts w:ascii="Times New Roman" w:hAnsi="Times New Roman"/>
        </w:rPr>
        <w:t xml:space="preserve"> </w:t>
      </w:r>
      <w:r w:rsidRPr="00F04AD0">
        <w:rPr>
          <w:rFonts w:ascii="Times New Roman" w:hAnsi="Times New Roman"/>
        </w:rPr>
        <w:t xml:space="preserve">The prevalence of strong “external” </w:t>
      </w:r>
      <w:r>
        <w:rPr>
          <w:rFonts w:ascii="Times New Roman" w:hAnsi="Times New Roman"/>
        </w:rPr>
        <w:t>master’s degrees</w:t>
      </w:r>
      <w:r w:rsidRPr="00F04AD0">
        <w:rPr>
          <w:rFonts w:ascii="Times New Roman" w:hAnsi="Times New Roman"/>
        </w:rPr>
        <w:t xml:space="preserve"> among our supplemental grantees</w:t>
      </w:r>
      <w:r>
        <w:rPr>
          <w:rFonts w:ascii="Times New Roman" w:hAnsi="Times New Roman"/>
        </w:rPr>
        <w:t xml:space="preserve"> </w:t>
      </w:r>
      <w:r w:rsidRPr="00F04AD0">
        <w:rPr>
          <w:rFonts w:ascii="Times New Roman" w:hAnsi="Times New Roman"/>
        </w:rPr>
        <w:t xml:space="preserve">bears this out, as do the cases of several grantees </w:t>
      </w:r>
      <w:r>
        <w:rPr>
          <w:rFonts w:ascii="Times New Roman" w:hAnsi="Times New Roman"/>
        </w:rPr>
        <w:t xml:space="preserve">in our survey </w:t>
      </w:r>
      <w:r w:rsidRPr="00F04AD0">
        <w:rPr>
          <w:rFonts w:ascii="Times New Roman" w:hAnsi="Times New Roman"/>
        </w:rPr>
        <w:t xml:space="preserve">who initially had OSF support at the </w:t>
      </w:r>
      <w:r>
        <w:rPr>
          <w:rFonts w:ascii="Times New Roman" w:hAnsi="Times New Roman"/>
        </w:rPr>
        <w:t>bachelors or master</w:t>
      </w:r>
      <w:r w:rsidR="00CB55F7">
        <w:rPr>
          <w:rFonts w:ascii="Times New Roman" w:hAnsi="Times New Roman"/>
        </w:rPr>
        <w:t>’</w:t>
      </w:r>
      <w:r>
        <w:rPr>
          <w:rFonts w:ascii="Times New Roman" w:hAnsi="Times New Roman"/>
        </w:rPr>
        <w:t xml:space="preserve">s </w:t>
      </w:r>
      <w:r w:rsidRPr="00F04AD0">
        <w:rPr>
          <w:rFonts w:ascii="Times New Roman" w:hAnsi="Times New Roman"/>
        </w:rPr>
        <w:t>level and t</w:t>
      </w:r>
      <w:r>
        <w:rPr>
          <w:rFonts w:ascii="Times New Roman" w:hAnsi="Times New Roman"/>
        </w:rPr>
        <w:t>hen went on to doctoral degrees independently.</w:t>
      </w:r>
    </w:p>
    <w:p w:rsidR="006D090F" w:rsidRPr="00F04AD0" w:rsidRDefault="006D090F" w:rsidP="006D090F">
      <w:pPr>
        <w:spacing w:after="0" w:line="240" w:lineRule="auto"/>
        <w:rPr>
          <w:rFonts w:ascii="Times New Roman" w:hAnsi="Times New Roman"/>
          <w:u w:val="single"/>
        </w:rPr>
      </w:pPr>
    </w:p>
    <w:p w:rsidR="006D090F" w:rsidRPr="00F04AD0" w:rsidRDefault="006D090F" w:rsidP="006D090F">
      <w:pPr>
        <w:spacing w:line="240" w:lineRule="auto"/>
        <w:rPr>
          <w:rFonts w:ascii="Times New Roman" w:hAnsi="Times New Roman"/>
        </w:rPr>
      </w:pPr>
      <w:r>
        <w:rPr>
          <w:rFonts w:ascii="Times New Roman" w:hAnsi="Times New Roman"/>
        </w:rPr>
        <w:t>In this sense, by fully funding</w:t>
      </w:r>
      <w:r w:rsidRPr="00F04AD0">
        <w:rPr>
          <w:rFonts w:ascii="Times New Roman" w:hAnsi="Times New Roman"/>
        </w:rPr>
        <w:t xml:space="preserve"> </w:t>
      </w:r>
      <w:r>
        <w:rPr>
          <w:rFonts w:ascii="Times New Roman" w:hAnsi="Times New Roman"/>
        </w:rPr>
        <w:t>master’s degrees</w:t>
      </w:r>
      <w:r w:rsidRPr="00F04AD0">
        <w:rPr>
          <w:rFonts w:ascii="Times New Roman" w:hAnsi="Times New Roman"/>
        </w:rPr>
        <w:t xml:space="preserve"> </w:t>
      </w:r>
      <w:r>
        <w:rPr>
          <w:rFonts w:ascii="Times New Roman" w:hAnsi="Times New Roman"/>
        </w:rPr>
        <w:t xml:space="preserve">and partially supporting doctoral degrees, </w:t>
      </w:r>
      <w:r w:rsidRPr="00F04AD0">
        <w:rPr>
          <w:rFonts w:ascii="Times New Roman" w:hAnsi="Times New Roman"/>
        </w:rPr>
        <w:t>we</w:t>
      </w:r>
      <w:r>
        <w:rPr>
          <w:rFonts w:ascii="Times New Roman" w:hAnsi="Times New Roman"/>
        </w:rPr>
        <w:t xml:space="preserve"> hit two OSF targets with one stone: first, we provide full funding and staff-negotiated placements to those who most need access to it, while concomitantly making future </w:t>
      </w:r>
      <w:r w:rsidRPr="00F04AD0">
        <w:rPr>
          <w:rFonts w:ascii="Times New Roman" w:hAnsi="Times New Roman"/>
        </w:rPr>
        <w:t>PhD admissions more li</w:t>
      </w:r>
      <w:r>
        <w:rPr>
          <w:rFonts w:ascii="Times New Roman" w:hAnsi="Times New Roman"/>
        </w:rPr>
        <w:t xml:space="preserve">kely (on a self-funded basis) for those who choose that past.   Second, we provide crucial partial support to those who only need this level of funding.  </w:t>
      </w:r>
      <w:r w:rsidRPr="00F04AD0">
        <w:rPr>
          <w:rFonts w:ascii="Times New Roman" w:hAnsi="Times New Roman"/>
        </w:rPr>
        <w:t>Full support is more likely to be essential for those who have yet to</w:t>
      </w:r>
      <w:r>
        <w:rPr>
          <w:rFonts w:ascii="Times New Roman" w:hAnsi="Times New Roman"/>
        </w:rPr>
        <w:t xml:space="preserve"> fully explore their potential, are </w:t>
      </w:r>
      <w:r w:rsidRPr="00F04AD0">
        <w:rPr>
          <w:rFonts w:ascii="Times New Roman" w:hAnsi="Times New Roman"/>
        </w:rPr>
        <w:t xml:space="preserve">highly motivated but sorely under-funded, and who do not have the international connections necessary to pull them into </w:t>
      </w:r>
      <w:r>
        <w:rPr>
          <w:rFonts w:ascii="Times New Roman" w:hAnsi="Times New Roman"/>
        </w:rPr>
        <w:t>quality</w:t>
      </w:r>
      <w:r w:rsidRPr="00F04AD0">
        <w:rPr>
          <w:rFonts w:ascii="Times New Roman" w:hAnsi="Times New Roman"/>
        </w:rPr>
        <w:t xml:space="preserve"> academic programs.</w:t>
      </w:r>
      <w:r w:rsidRPr="009C5A8A">
        <w:rPr>
          <w:rFonts w:ascii="Times New Roman" w:hAnsi="Times New Roman"/>
        </w:rPr>
        <w:t xml:space="preserve"> </w:t>
      </w:r>
      <w:r w:rsidRPr="00F04AD0">
        <w:rPr>
          <w:rFonts w:ascii="Times New Roman" w:hAnsi="Times New Roman"/>
        </w:rPr>
        <w:t xml:space="preserve">Our intervention in assisting with fees, facilitating admission, preparing the student with summer school, and negotiating shared costs with the university, </w:t>
      </w:r>
      <w:r>
        <w:rPr>
          <w:rFonts w:ascii="Times New Roman" w:hAnsi="Times New Roman"/>
        </w:rPr>
        <w:t>helps to open doors</w:t>
      </w:r>
      <w:r w:rsidRPr="00F04AD0">
        <w:rPr>
          <w:rFonts w:ascii="Times New Roman" w:hAnsi="Times New Roman"/>
        </w:rPr>
        <w:t xml:space="preserve"> for the profiles we seek to help.     </w:t>
      </w:r>
    </w:p>
    <w:p w:rsidR="0066492E" w:rsidRDefault="0066492E" w:rsidP="0066492E">
      <w:pPr>
        <w:pStyle w:val="NoSpacing"/>
        <w:rPr>
          <w:rFonts w:ascii="Times New Roman" w:hAnsi="Times New Roman" w:cs="Times New Roman"/>
          <w:b/>
          <w:sz w:val="20"/>
          <w:szCs w:val="20"/>
        </w:rPr>
      </w:pPr>
    </w:p>
    <w:p w:rsidR="0066492E" w:rsidRDefault="0066492E" w:rsidP="0066492E">
      <w:pPr>
        <w:pStyle w:val="NoSpacing"/>
        <w:rPr>
          <w:rFonts w:ascii="Times New Roman" w:hAnsi="Times New Roman" w:cs="Times New Roman"/>
          <w:b/>
          <w:sz w:val="20"/>
          <w:szCs w:val="20"/>
        </w:rPr>
      </w:pPr>
      <w:r>
        <w:rPr>
          <w:rFonts w:ascii="Times New Roman" w:hAnsi="Times New Roman" w:cs="Times New Roman"/>
          <w:b/>
          <w:sz w:val="20"/>
          <w:szCs w:val="20"/>
        </w:rPr>
        <w:t>DISCUSSION QUESTIONS</w:t>
      </w:r>
    </w:p>
    <w:p w:rsidR="0066492E" w:rsidRPr="00C068DF" w:rsidRDefault="0066492E" w:rsidP="0066492E">
      <w:pPr>
        <w:pStyle w:val="NoSpacing"/>
        <w:rPr>
          <w:rFonts w:ascii="Times New Roman" w:hAnsi="Times New Roman" w:cs="Times New Roman"/>
          <w:b/>
          <w:sz w:val="20"/>
          <w:szCs w:val="20"/>
        </w:rPr>
      </w:pPr>
    </w:p>
    <w:p w:rsidR="0066492E" w:rsidRDefault="0066492E" w:rsidP="0066492E">
      <w:pPr>
        <w:pStyle w:val="NoSpacing"/>
        <w:numPr>
          <w:ilvl w:val="0"/>
          <w:numId w:val="11"/>
        </w:numPr>
        <w:rPr>
          <w:rFonts w:ascii="Times New Roman" w:hAnsi="Times New Roman" w:cs="Times New Roman"/>
        </w:rPr>
      </w:pPr>
      <w:r w:rsidRPr="0066492E">
        <w:rPr>
          <w:rFonts w:ascii="Times New Roman" w:hAnsi="Times New Roman" w:cs="Times New Roman"/>
        </w:rPr>
        <w:t>Is our decision to shift completely away from negotiated doctoral placements final?  Under what conditions might we consider this model in the future?</w:t>
      </w:r>
    </w:p>
    <w:p w:rsidR="0066492E" w:rsidRPr="0066492E" w:rsidRDefault="0066492E" w:rsidP="0066492E">
      <w:pPr>
        <w:pStyle w:val="NoSpacing"/>
        <w:ind w:left="720"/>
        <w:rPr>
          <w:rFonts w:ascii="Times New Roman" w:hAnsi="Times New Roman" w:cs="Times New Roman"/>
        </w:rPr>
      </w:pPr>
    </w:p>
    <w:p w:rsidR="0066492E" w:rsidRDefault="0066492E" w:rsidP="0066492E">
      <w:pPr>
        <w:pStyle w:val="NoSpacing"/>
        <w:numPr>
          <w:ilvl w:val="0"/>
          <w:numId w:val="11"/>
        </w:numPr>
        <w:rPr>
          <w:rFonts w:ascii="Times New Roman" w:hAnsi="Times New Roman" w:cs="Times New Roman"/>
        </w:rPr>
      </w:pPr>
      <w:r w:rsidRPr="0066492E">
        <w:rPr>
          <w:rFonts w:ascii="Times New Roman" w:hAnsi="Times New Roman" w:cs="Times New Roman"/>
        </w:rPr>
        <w:t xml:space="preserve">Is it worth exploring models of self-negotiated placement for master’s support? </w:t>
      </w:r>
    </w:p>
    <w:p w:rsidR="0066492E" w:rsidRDefault="0066492E" w:rsidP="0066492E">
      <w:pPr>
        <w:pStyle w:val="ListParagraph"/>
        <w:rPr>
          <w:rFonts w:ascii="Times New Roman" w:hAnsi="Times New Roman"/>
        </w:rPr>
      </w:pPr>
    </w:p>
    <w:p w:rsidR="0066492E" w:rsidRPr="0066492E" w:rsidRDefault="0066492E" w:rsidP="0066492E">
      <w:pPr>
        <w:pStyle w:val="NoSpacing"/>
        <w:ind w:left="720"/>
        <w:rPr>
          <w:rFonts w:ascii="Times New Roman" w:hAnsi="Times New Roman" w:cs="Times New Roman"/>
        </w:rPr>
      </w:pPr>
    </w:p>
    <w:p w:rsidR="0066492E" w:rsidRDefault="0066492E" w:rsidP="0066492E">
      <w:pPr>
        <w:pStyle w:val="NoSpacing"/>
        <w:numPr>
          <w:ilvl w:val="0"/>
          <w:numId w:val="11"/>
        </w:numPr>
        <w:rPr>
          <w:rFonts w:ascii="Times New Roman" w:hAnsi="Times New Roman" w:cs="Times New Roman"/>
        </w:rPr>
      </w:pPr>
      <w:r w:rsidRPr="0066492E">
        <w:rPr>
          <w:rFonts w:ascii="Times New Roman" w:hAnsi="Times New Roman" w:cs="Times New Roman"/>
        </w:rPr>
        <w:t xml:space="preserve">Is our claim that self-negotiated placement (and supplementary funding) presents the best model for doctoral support valid for faculty support?  </w:t>
      </w:r>
    </w:p>
    <w:p w:rsidR="0066492E" w:rsidRPr="0066492E" w:rsidRDefault="0066492E" w:rsidP="0066492E">
      <w:pPr>
        <w:pStyle w:val="NoSpacing"/>
        <w:ind w:left="720"/>
        <w:rPr>
          <w:rFonts w:ascii="Times New Roman" w:hAnsi="Times New Roman" w:cs="Times New Roman"/>
        </w:rPr>
      </w:pPr>
    </w:p>
    <w:p w:rsidR="0066492E" w:rsidRDefault="0066492E" w:rsidP="0066492E">
      <w:pPr>
        <w:pStyle w:val="NoSpacing"/>
        <w:numPr>
          <w:ilvl w:val="0"/>
          <w:numId w:val="11"/>
        </w:numPr>
        <w:rPr>
          <w:rFonts w:ascii="Times New Roman" w:hAnsi="Times New Roman" w:cs="Times New Roman"/>
        </w:rPr>
      </w:pPr>
      <w:r w:rsidRPr="0066492E">
        <w:rPr>
          <w:rFonts w:ascii="Times New Roman" w:hAnsi="Times New Roman" w:cs="Times New Roman"/>
        </w:rPr>
        <w:t xml:space="preserve">With our shift away from staff-negotiated placements for faculty support are we missing a segment of university teachers whose low level of international exposure prevents them from arranging their own visits and who, ironically may need these opportunities most?   </w:t>
      </w:r>
    </w:p>
    <w:p w:rsidR="0066492E" w:rsidRDefault="0066492E" w:rsidP="0066492E">
      <w:pPr>
        <w:pStyle w:val="ListParagraph"/>
        <w:rPr>
          <w:rFonts w:ascii="Times New Roman" w:hAnsi="Times New Roman"/>
        </w:rPr>
      </w:pPr>
    </w:p>
    <w:p w:rsidR="0066492E" w:rsidRPr="0066492E" w:rsidRDefault="0066492E" w:rsidP="0066492E">
      <w:pPr>
        <w:pStyle w:val="NoSpacing"/>
        <w:ind w:left="720"/>
        <w:rPr>
          <w:rFonts w:ascii="Times New Roman" w:hAnsi="Times New Roman" w:cs="Times New Roman"/>
        </w:rPr>
      </w:pPr>
    </w:p>
    <w:p w:rsidR="0066492E" w:rsidRPr="0066492E" w:rsidRDefault="0066492E" w:rsidP="0066492E">
      <w:pPr>
        <w:pStyle w:val="ListParagraph"/>
        <w:numPr>
          <w:ilvl w:val="0"/>
          <w:numId w:val="11"/>
        </w:numPr>
        <w:rPr>
          <w:rFonts w:ascii="Times New Roman" w:hAnsi="Times New Roman"/>
        </w:rPr>
      </w:pPr>
      <w:r w:rsidRPr="0066492E">
        <w:rPr>
          <w:rFonts w:ascii="Times New Roman" w:hAnsi="Times New Roman"/>
        </w:rPr>
        <w:t>After a year’s experience, have the streamlined program models proved useful in the new geographies? Do the new “closed” or “priority” countries present special challenges for access not addressed in past program design?   What adjustments are likely to be necessary?</w:t>
      </w:r>
    </w:p>
    <w:p w:rsidR="0066492E" w:rsidRPr="00C068DF" w:rsidRDefault="0066492E" w:rsidP="0066492E">
      <w:pPr>
        <w:rPr>
          <w:rFonts w:ascii="Times New Roman" w:hAnsi="Times New Roman" w:cs="Times New Roman"/>
          <w:sz w:val="20"/>
          <w:szCs w:val="20"/>
        </w:rPr>
      </w:pPr>
    </w:p>
    <w:p w:rsidR="006D090F" w:rsidRPr="00F04AD0" w:rsidRDefault="006D090F" w:rsidP="006D090F">
      <w:pPr>
        <w:spacing w:line="240" w:lineRule="auto"/>
        <w:rPr>
          <w:rFonts w:ascii="Times New Roman" w:hAnsi="Times New Roman"/>
        </w:rPr>
      </w:pPr>
    </w:p>
    <w:p w:rsidR="006D090F" w:rsidRPr="00F04AD0" w:rsidRDefault="006D090F" w:rsidP="006D090F">
      <w:pPr>
        <w:spacing w:line="240" w:lineRule="auto"/>
      </w:pPr>
    </w:p>
    <w:p w:rsidR="006D090F" w:rsidRDefault="006D090F" w:rsidP="006D090F">
      <w:pPr>
        <w:spacing w:after="0" w:line="240" w:lineRule="auto"/>
      </w:pPr>
      <w:r w:rsidRPr="00F04AD0">
        <w:rPr>
          <w:rFonts w:ascii="Times New Roman" w:hAnsi="Times New Roman"/>
        </w:rPr>
        <w:t xml:space="preserve"> </w:t>
      </w:r>
    </w:p>
    <w:p w:rsidR="00A704D7" w:rsidRPr="00044F14" w:rsidRDefault="00A704D7" w:rsidP="006D090F">
      <w:pPr>
        <w:pStyle w:val="NoSpacing"/>
        <w:rPr>
          <w:rFonts w:ascii="Times New Roman" w:hAnsi="Times New Roman" w:cs="Times New Roman"/>
          <w:b/>
        </w:rPr>
      </w:pPr>
    </w:p>
    <w:sectPr w:rsidR="00A704D7" w:rsidRPr="00044F14" w:rsidSect="0066492E">
      <w:footerReference w:type="default" r:id="rId9"/>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8EC" w:rsidRDefault="001138EC" w:rsidP="00C61DDC">
      <w:pPr>
        <w:spacing w:after="0" w:line="240" w:lineRule="auto"/>
      </w:pPr>
      <w:r>
        <w:separator/>
      </w:r>
    </w:p>
  </w:endnote>
  <w:endnote w:type="continuationSeparator" w:id="0">
    <w:p w:rsidR="001138EC" w:rsidRDefault="001138EC" w:rsidP="00C61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4335313"/>
      <w:docPartObj>
        <w:docPartGallery w:val="Page Numbers (Bottom of Page)"/>
        <w:docPartUnique/>
      </w:docPartObj>
    </w:sdtPr>
    <w:sdtEndPr>
      <w:rPr>
        <w:rFonts w:ascii="Times New Roman" w:hAnsi="Times New Roman" w:cs="Times New Roman"/>
        <w:noProof/>
      </w:rPr>
    </w:sdtEndPr>
    <w:sdtContent>
      <w:p w:rsidR="0066492E" w:rsidRPr="004D7F94" w:rsidRDefault="0066492E" w:rsidP="0066492E">
        <w:pPr>
          <w:pStyle w:val="Footer"/>
          <w:jc w:val="center"/>
          <w:rPr>
            <w:rFonts w:ascii="Times New Roman" w:hAnsi="Times New Roman" w:cs="Times New Roman"/>
          </w:rPr>
        </w:pPr>
        <w:r w:rsidRPr="004D7F94">
          <w:rPr>
            <w:rFonts w:ascii="Times New Roman" w:hAnsi="Times New Roman" w:cs="Times New Roman"/>
          </w:rPr>
          <w:fldChar w:fldCharType="begin"/>
        </w:r>
        <w:r w:rsidRPr="004D7F94">
          <w:rPr>
            <w:rFonts w:ascii="Times New Roman" w:hAnsi="Times New Roman" w:cs="Times New Roman"/>
          </w:rPr>
          <w:instrText xml:space="preserve"> PAGE   \* MERGEFORMAT </w:instrText>
        </w:r>
        <w:r w:rsidRPr="004D7F94">
          <w:rPr>
            <w:rFonts w:ascii="Times New Roman" w:hAnsi="Times New Roman" w:cs="Times New Roman"/>
          </w:rPr>
          <w:fldChar w:fldCharType="separate"/>
        </w:r>
        <w:r w:rsidR="005F71BD">
          <w:rPr>
            <w:rFonts w:ascii="Times New Roman" w:hAnsi="Times New Roman" w:cs="Times New Roman"/>
            <w:noProof/>
          </w:rPr>
          <w:t>11</w:t>
        </w:r>
        <w:r w:rsidRPr="004D7F94">
          <w:rPr>
            <w:rFonts w:ascii="Times New Roman" w:hAnsi="Times New Roman" w:cs="Times New Roman"/>
            <w:noProof/>
          </w:rPr>
          <w:fldChar w:fldCharType="end"/>
        </w:r>
      </w:p>
    </w:sdtContent>
  </w:sdt>
  <w:p w:rsidR="0066492E" w:rsidRDefault="006649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8EC" w:rsidRDefault="001138EC" w:rsidP="00C61DDC">
      <w:pPr>
        <w:spacing w:after="0" w:line="240" w:lineRule="auto"/>
      </w:pPr>
      <w:r>
        <w:separator/>
      </w:r>
    </w:p>
  </w:footnote>
  <w:footnote w:type="continuationSeparator" w:id="0">
    <w:p w:rsidR="001138EC" w:rsidRDefault="001138EC" w:rsidP="00C61DDC">
      <w:pPr>
        <w:spacing w:after="0" w:line="240" w:lineRule="auto"/>
      </w:pPr>
      <w:r>
        <w:continuationSeparator/>
      </w:r>
    </w:p>
  </w:footnote>
  <w:footnote w:id="1">
    <w:p w:rsidR="00C61DDC" w:rsidRPr="00177038" w:rsidRDefault="00C61DDC">
      <w:pPr>
        <w:pStyle w:val="FootnoteText"/>
        <w:rPr>
          <w:rFonts w:ascii="Times New Roman" w:hAnsi="Times New Roman" w:cs="Times New Roman"/>
          <w:sz w:val="18"/>
          <w:szCs w:val="18"/>
        </w:rPr>
      </w:pPr>
      <w:r w:rsidRPr="00177038">
        <w:rPr>
          <w:rStyle w:val="FootnoteReference"/>
          <w:rFonts w:ascii="Times New Roman" w:hAnsi="Times New Roman" w:cs="Times New Roman"/>
          <w:sz w:val="18"/>
          <w:szCs w:val="18"/>
        </w:rPr>
        <w:footnoteRef/>
      </w:r>
      <w:r w:rsidRPr="00177038">
        <w:rPr>
          <w:rFonts w:ascii="Times New Roman" w:hAnsi="Times New Roman" w:cs="Times New Roman"/>
          <w:sz w:val="18"/>
          <w:szCs w:val="18"/>
        </w:rPr>
        <w:t xml:space="preserve"> The Edmund S. Muskie Graduate Fellowship Program, funded almost entirely by the US Department of State, including OSF salaries and overhead.  This program was partially administered by OSF from 1992-2004.</w:t>
      </w:r>
    </w:p>
  </w:footnote>
  <w:footnote w:id="2">
    <w:p w:rsidR="00F352CF" w:rsidRPr="00177038" w:rsidRDefault="00F352CF">
      <w:pPr>
        <w:pStyle w:val="FootnoteText"/>
        <w:rPr>
          <w:rFonts w:ascii="Times New Roman" w:hAnsi="Times New Roman" w:cs="Times New Roman"/>
          <w:sz w:val="18"/>
          <w:szCs w:val="18"/>
        </w:rPr>
      </w:pPr>
      <w:r w:rsidRPr="00177038">
        <w:rPr>
          <w:rStyle w:val="FootnoteReference"/>
          <w:rFonts w:ascii="Times New Roman" w:hAnsi="Times New Roman" w:cs="Times New Roman"/>
          <w:sz w:val="18"/>
          <w:szCs w:val="18"/>
        </w:rPr>
        <w:footnoteRef/>
      </w:r>
      <w:r w:rsidRPr="00177038">
        <w:rPr>
          <w:rFonts w:ascii="Times New Roman" w:hAnsi="Times New Roman" w:cs="Times New Roman"/>
          <w:sz w:val="18"/>
          <w:szCs w:val="18"/>
        </w:rPr>
        <w:t xml:space="preserve"> While not a primary focus of this review, faculty programming shares (with doctoral support) the goal building  academic capacity in challenged environments.  For both, we claim that this goal is best (and most efficiently) served by small grants awarded for independently-arranged research projects.</w:t>
      </w:r>
    </w:p>
  </w:footnote>
  <w:footnote w:id="3">
    <w:p w:rsidR="003D57E4" w:rsidRPr="00177038" w:rsidRDefault="003D57E4">
      <w:pPr>
        <w:pStyle w:val="FootnoteText"/>
        <w:rPr>
          <w:rFonts w:ascii="Times New Roman" w:hAnsi="Times New Roman" w:cs="Times New Roman"/>
          <w:sz w:val="18"/>
          <w:szCs w:val="18"/>
        </w:rPr>
      </w:pPr>
      <w:r w:rsidRPr="00177038">
        <w:rPr>
          <w:rStyle w:val="FootnoteReference"/>
          <w:rFonts w:ascii="Times New Roman" w:hAnsi="Times New Roman" w:cs="Times New Roman"/>
          <w:sz w:val="18"/>
          <w:szCs w:val="18"/>
        </w:rPr>
        <w:footnoteRef/>
      </w:r>
      <w:r w:rsidRPr="00177038">
        <w:rPr>
          <w:rFonts w:ascii="Times New Roman" w:hAnsi="Times New Roman" w:cs="Times New Roman"/>
          <w:sz w:val="18"/>
          <w:szCs w:val="18"/>
        </w:rPr>
        <w:t xml:space="preserve"> </w:t>
      </w:r>
      <w:r w:rsidR="007D6008">
        <w:rPr>
          <w:rFonts w:ascii="Times New Roman" w:hAnsi="Times New Roman" w:cs="Times New Roman"/>
          <w:sz w:val="18"/>
          <w:szCs w:val="18"/>
        </w:rPr>
        <w:t xml:space="preserve">Farrugia, C.A. &amp; Bhandari, R. (2013). </w:t>
      </w:r>
      <w:r w:rsidR="007D6008">
        <w:rPr>
          <w:rFonts w:ascii="Times New Roman" w:hAnsi="Times New Roman" w:cs="Times New Roman"/>
          <w:i/>
          <w:sz w:val="18"/>
          <w:szCs w:val="18"/>
        </w:rPr>
        <w:t>Open Doors 2103 Report on International Educational Exchange</w:t>
      </w:r>
      <w:r w:rsidR="007D6008">
        <w:rPr>
          <w:rFonts w:ascii="Times New Roman" w:hAnsi="Times New Roman" w:cs="Times New Roman"/>
          <w:sz w:val="18"/>
          <w:szCs w:val="18"/>
        </w:rPr>
        <w:t>. New York: Institute of International Education;  G</w:t>
      </w:r>
      <w:r w:rsidR="0009546F" w:rsidRPr="00177038">
        <w:rPr>
          <w:rFonts w:ascii="Times New Roman" w:hAnsi="Times New Roman" w:cs="Times New Roman"/>
          <w:sz w:val="18"/>
          <w:szCs w:val="18"/>
        </w:rPr>
        <w:t xml:space="preserve">eneral data can be found at the UNESCO Institute for Statistics (www.uis.unesco.org); specific </w:t>
      </w:r>
      <w:r w:rsidRPr="00177038">
        <w:rPr>
          <w:rFonts w:ascii="Times New Roman" w:hAnsi="Times New Roman" w:cs="Times New Roman"/>
          <w:sz w:val="18"/>
          <w:szCs w:val="18"/>
        </w:rPr>
        <w:t xml:space="preserve">data on Germany in </w:t>
      </w:r>
      <w:r w:rsidRPr="00177038">
        <w:rPr>
          <w:rFonts w:ascii="Times New Roman" w:hAnsi="Times New Roman" w:cs="Times New Roman"/>
          <w:i/>
          <w:sz w:val="18"/>
          <w:szCs w:val="18"/>
        </w:rPr>
        <w:t>Wissenschaft weltoffen Kompakt</w:t>
      </w:r>
      <w:r w:rsidR="0009546F" w:rsidRPr="00177038">
        <w:rPr>
          <w:rFonts w:ascii="Times New Roman" w:hAnsi="Times New Roman" w:cs="Times New Roman"/>
          <w:i/>
          <w:sz w:val="18"/>
          <w:szCs w:val="18"/>
        </w:rPr>
        <w:t xml:space="preserve">, 2014. </w:t>
      </w:r>
      <w:r w:rsidR="0009546F" w:rsidRPr="00177038">
        <w:rPr>
          <w:rFonts w:ascii="Times New Roman" w:hAnsi="Times New Roman" w:cs="Times New Roman"/>
          <w:sz w:val="18"/>
          <w:szCs w:val="18"/>
        </w:rPr>
        <w:t xml:space="preserve">Deutsches zentrum fur Hochschul- und Wissenschaftsforschung. Bonn: DAAD (http://www.wissenschaftweltoffen.de). </w:t>
      </w:r>
    </w:p>
  </w:footnote>
  <w:footnote w:id="4">
    <w:p w:rsidR="006D1B00" w:rsidRPr="00177038" w:rsidRDefault="00A353D3">
      <w:pPr>
        <w:pStyle w:val="FootnoteText"/>
        <w:rPr>
          <w:rFonts w:ascii="Times New Roman" w:hAnsi="Times New Roman" w:cs="Times New Roman"/>
          <w:sz w:val="18"/>
          <w:szCs w:val="18"/>
        </w:rPr>
      </w:pPr>
      <w:r w:rsidRPr="00177038">
        <w:rPr>
          <w:rStyle w:val="FootnoteReference"/>
          <w:rFonts w:ascii="Times New Roman" w:hAnsi="Times New Roman" w:cs="Times New Roman"/>
          <w:sz w:val="18"/>
          <w:szCs w:val="18"/>
        </w:rPr>
        <w:footnoteRef/>
      </w:r>
      <w:r w:rsidRPr="00177038">
        <w:rPr>
          <w:rFonts w:ascii="Times New Roman" w:hAnsi="Times New Roman" w:cs="Times New Roman"/>
          <w:sz w:val="18"/>
          <w:szCs w:val="18"/>
        </w:rPr>
        <w:t xml:space="preserve"> Evidence from last year’s unusual recruitment and </w:t>
      </w:r>
      <w:r w:rsidR="00B85918">
        <w:rPr>
          <w:rFonts w:ascii="Times New Roman" w:hAnsi="Times New Roman" w:cs="Times New Roman"/>
          <w:sz w:val="18"/>
          <w:szCs w:val="18"/>
        </w:rPr>
        <w:t xml:space="preserve">selection process, </w:t>
      </w:r>
      <w:r w:rsidR="006D1B00" w:rsidRPr="00177038">
        <w:rPr>
          <w:rFonts w:ascii="Times New Roman" w:hAnsi="Times New Roman" w:cs="Times New Roman"/>
          <w:sz w:val="18"/>
          <w:szCs w:val="18"/>
        </w:rPr>
        <w:t>while outside the scope of this review, supports this</w:t>
      </w:r>
      <w:r w:rsidRPr="00177038">
        <w:rPr>
          <w:rFonts w:ascii="Times New Roman" w:hAnsi="Times New Roman" w:cs="Times New Roman"/>
          <w:sz w:val="18"/>
          <w:szCs w:val="18"/>
        </w:rPr>
        <w:t xml:space="preserve"> point: due to time constraints in 2014 we relied partially on university-recruited </w:t>
      </w:r>
      <w:r w:rsidR="006D1B00" w:rsidRPr="00177038">
        <w:rPr>
          <w:rFonts w:ascii="Times New Roman" w:hAnsi="Times New Roman" w:cs="Times New Roman"/>
          <w:sz w:val="18"/>
          <w:szCs w:val="18"/>
        </w:rPr>
        <w:t xml:space="preserve">applicant </w:t>
      </w:r>
      <w:r w:rsidRPr="00177038">
        <w:rPr>
          <w:rFonts w:ascii="Times New Roman" w:hAnsi="Times New Roman" w:cs="Times New Roman"/>
          <w:sz w:val="18"/>
          <w:szCs w:val="18"/>
        </w:rPr>
        <w:t>streams</w:t>
      </w:r>
      <w:r w:rsidR="006D1B00" w:rsidRPr="00177038">
        <w:rPr>
          <w:rFonts w:ascii="Times New Roman" w:hAnsi="Times New Roman" w:cs="Times New Roman"/>
          <w:sz w:val="18"/>
          <w:szCs w:val="18"/>
        </w:rPr>
        <w:t xml:space="preserve">.  Here we found a number of individuals who had gained admission independently to universities in prior years but were offered only partial support and could not take up the offer. </w:t>
      </w:r>
    </w:p>
    <w:p w:rsidR="00A353D3" w:rsidRDefault="00A353D3">
      <w:pPr>
        <w:pStyle w:val="FootnoteText"/>
      </w:pPr>
    </w:p>
  </w:footnote>
  <w:footnote w:id="5">
    <w:p w:rsidR="0096798C" w:rsidRPr="009A728B" w:rsidRDefault="0096798C">
      <w:pPr>
        <w:pStyle w:val="FootnoteText"/>
        <w:rPr>
          <w:rFonts w:ascii="Times New Roman" w:hAnsi="Times New Roman" w:cs="Times New Roman"/>
          <w:b/>
          <w:sz w:val="18"/>
          <w:szCs w:val="18"/>
        </w:rPr>
      </w:pPr>
      <w:r w:rsidRPr="009A728B">
        <w:rPr>
          <w:rStyle w:val="FootnoteReference"/>
          <w:rFonts w:ascii="Times New Roman" w:hAnsi="Times New Roman" w:cs="Times New Roman"/>
          <w:b/>
          <w:sz w:val="18"/>
          <w:szCs w:val="18"/>
        </w:rPr>
        <w:footnoteRef/>
      </w:r>
      <w:r w:rsidRPr="009A728B">
        <w:rPr>
          <w:rFonts w:ascii="Times New Roman" w:hAnsi="Times New Roman" w:cs="Times New Roman"/>
          <w:b/>
          <w:sz w:val="18"/>
          <w:szCs w:val="18"/>
        </w:rPr>
        <w:t xml:space="preserve"> </w:t>
      </w:r>
      <w:r w:rsidRPr="0071287E">
        <w:rPr>
          <w:rFonts w:ascii="Times New Roman" w:hAnsi="Times New Roman" w:cs="Times New Roman"/>
          <w:sz w:val="18"/>
          <w:szCs w:val="18"/>
        </w:rPr>
        <w:t xml:space="preserve">Ilchman A.S., Ilchman W.F., and Tolar, M.H., “Strengthening Nationally and Internationally Competitive Scholarships: An Overview”, in </w:t>
      </w:r>
      <w:r w:rsidRPr="0071287E">
        <w:rPr>
          <w:rFonts w:ascii="Times New Roman" w:hAnsi="Times New Roman" w:cs="Times New Roman"/>
          <w:i/>
          <w:sz w:val="18"/>
          <w:szCs w:val="18"/>
        </w:rPr>
        <w:t>The Lucky Few and the Worthy Many</w:t>
      </w:r>
      <w:r w:rsidR="001B1B1F" w:rsidRPr="0071287E">
        <w:rPr>
          <w:rFonts w:ascii="Times New Roman" w:hAnsi="Times New Roman" w:cs="Times New Roman"/>
          <w:sz w:val="18"/>
          <w:szCs w:val="18"/>
        </w:rPr>
        <w:t xml:space="preserve">: </w:t>
      </w:r>
      <w:r w:rsidR="001B1B1F" w:rsidRPr="0071287E">
        <w:rPr>
          <w:rFonts w:ascii="Times New Roman" w:hAnsi="Times New Roman" w:cs="Times New Roman"/>
          <w:i/>
          <w:sz w:val="18"/>
          <w:szCs w:val="18"/>
        </w:rPr>
        <w:t xml:space="preserve">Scholarship Competitions and the World’s Future Leaders </w:t>
      </w:r>
      <w:r w:rsidRPr="0071287E">
        <w:rPr>
          <w:rFonts w:ascii="Times New Roman" w:hAnsi="Times New Roman" w:cs="Times New Roman"/>
          <w:sz w:val="18"/>
          <w:szCs w:val="18"/>
        </w:rPr>
        <w:t>(Bloomington: Indiana University Press), 2004: 18.</w:t>
      </w:r>
    </w:p>
  </w:footnote>
  <w:footnote w:id="6">
    <w:p w:rsidR="006D1B00" w:rsidRPr="00177038" w:rsidRDefault="006D1B00">
      <w:pPr>
        <w:pStyle w:val="FootnoteText"/>
        <w:rPr>
          <w:rFonts w:ascii="Times New Roman" w:hAnsi="Times New Roman" w:cs="Times New Roman"/>
          <w:sz w:val="18"/>
          <w:szCs w:val="18"/>
        </w:rPr>
      </w:pPr>
      <w:r w:rsidRPr="00177038">
        <w:rPr>
          <w:rStyle w:val="FootnoteReference"/>
          <w:rFonts w:ascii="Times New Roman" w:hAnsi="Times New Roman" w:cs="Times New Roman"/>
          <w:sz w:val="18"/>
          <w:szCs w:val="18"/>
        </w:rPr>
        <w:footnoteRef/>
      </w:r>
      <w:r w:rsidRPr="00177038">
        <w:rPr>
          <w:rFonts w:ascii="Times New Roman" w:hAnsi="Times New Roman" w:cs="Times New Roman"/>
          <w:sz w:val="18"/>
          <w:szCs w:val="18"/>
        </w:rPr>
        <w:t xml:space="preserve"> Again, experience from our 2014 cycle supports this claim.  As we relied in many cases on existing university applicant streams, we were unable to use an OSF-designed application.  We found most university lacking in the information we would normally rely on to evaluate an individual’s commitment to </w:t>
      </w:r>
      <w:r w:rsidR="0071287E">
        <w:rPr>
          <w:rFonts w:ascii="Times New Roman" w:hAnsi="Times New Roman" w:cs="Times New Roman"/>
          <w:sz w:val="18"/>
          <w:szCs w:val="18"/>
        </w:rPr>
        <w:t>supporting open society values</w:t>
      </w:r>
      <w:r w:rsidRPr="00177038">
        <w:rPr>
          <w:rFonts w:ascii="Times New Roman" w:hAnsi="Times New Roman" w:cs="Times New Roman"/>
          <w:sz w:val="18"/>
          <w:szCs w:val="18"/>
        </w:rPr>
        <w:t>.</w:t>
      </w:r>
    </w:p>
  </w:footnote>
  <w:footnote w:id="7">
    <w:p w:rsidR="006D090F" w:rsidRPr="00177038" w:rsidRDefault="006D090F" w:rsidP="006D090F">
      <w:pPr>
        <w:pStyle w:val="FootnoteText"/>
        <w:rPr>
          <w:rFonts w:ascii="Times New Roman" w:hAnsi="Times New Roman" w:cs="Times New Roman"/>
          <w:sz w:val="18"/>
          <w:szCs w:val="18"/>
        </w:rPr>
      </w:pPr>
      <w:r w:rsidRPr="00177038">
        <w:rPr>
          <w:rStyle w:val="FootnoteReference"/>
          <w:rFonts w:ascii="Times New Roman" w:hAnsi="Times New Roman" w:cs="Times New Roman"/>
          <w:sz w:val="18"/>
          <w:szCs w:val="18"/>
        </w:rPr>
        <w:footnoteRef/>
      </w:r>
      <w:r w:rsidRPr="00177038">
        <w:rPr>
          <w:rFonts w:ascii="Times New Roman" w:hAnsi="Times New Roman" w:cs="Times New Roman"/>
          <w:sz w:val="18"/>
          <w:szCs w:val="18"/>
        </w:rPr>
        <w:t xml:space="preserve"> Survey response: Faculty advisor and selection committee member, Department of Economics, Rutgers University.</w:t>
      </w:r>
    </w:p>
  </w:footnote>
  <w:footnote w:id="8">
    <w:p w:rsidR="006D090F" w:rsidRPr="00177038" w:rsidRDefault="006D090F" w:rsidP="006D090F">
      <w:pPr>
        <w:pStyle w:val="FootnoteText"/>
        <w:rPr>
          <w:sz w:val="18"/>
          <w:szCs w:val="18"/>
        </w:rPr>
      </w:pPr>
      <w:r w:rsidRPr="00177038">
        <w:rPr>
          <w:rStyle w:val="FootnoteReference"/>
          <w:rFonts w:ascii="Times New Roman" w:hAnsi="Times New Roman" w:cs="Times New Roman"/>
          <w:sz w:val="18"/>
          <w:szCs w:val="18"/>
        </w:rPr>
        <w:footnoteRef/>
      </w:r>
      <w:r w:rsidRPr="00177038">
        <w:rPr>
          <w:rFonts w:ascii="Times New Roman" w:hAnsi="Times New Roman" w:cs="Times New Roman"/>
          <w:sz w:val="18"/>
          <w:szCs w:val="18"/>
        </w:rPr>
        <w:t xml:space="preserve"> Survey response:  Faculty member, School of Education, Syracuse University.</w:t>
      </w:r>
      <w:r w:rsidRPr="00177038">
        <w:rPr>
          <w:sz w:val="18"/>
          <w:szCs w:val="18"/>
        </w:rPr>
        <w:t xml:space="preserve"> </w:t>
      </w:r>
    </w:p>
  </w:footnote>
  <w:footnote w:id="9">
    <w:p w:rsidR="006D090F" w:rsidRPr="00177038" w:rsidRDefault="006D090F" w:rsidP="006D090F">
      <w:pPr>
        <w:spacing w:after="0" w:line="240" w:lineRule="auto"/>
        <w:rPr>
          <w:rFonts w:ascii="Times New Roman" w:hAnsi="Times New Roman" w:cs="Times New Roman"/>
          <w:sz w:val="18"/>
          <w:szCs w:val="18"/>
        </w:rPr>
      </w:pPr>
      <w:r w:rsidRPr="00177038">
        <w:rPr>
          <w:rStyle w:val="FootnoteReference"/>
          <w:rFonts w:ascii="Times New Roman" w:hAnsi="Times New Roman" w:cs="Times New Roman"/>
          <w:sz w:val="18"/>
          <w:szCs w:val="18"/>
        </w:rPr>
        <w:footnoteRef/>
      </w:r>
      <w:r w:rsidRPr="00177038">
        <w:rPr>
          <w:rFonts w:ascii="Times New Roman" w:hAnsi="Times New Roman" w:cs="Times New Roman"/>
          <w:sz w:val="18"/>
          <w:szCs w:val="18"/>
        </w:rPr>
        <w:t xml:space="preserve"> It should be noted that PFDP PhD grantees were also compelling to host universities because the doctoral scholarships were part of a much larger effort, led by OSF, AMIDEAST, and USAID to revitalize Palestinian</w:t>
      </w:r>
      <w:r w:rsidRPr="00881A5F">
        <w:rPr>
          <w:rFonts w:ascii="Times New Roman" w:hAnsi="Times New Roman" w:cs="Times New Roman"/>
          <w:sz w:val="20"/>
          <w:szCs w:val="20"/>
        </w:rPr>
        <w:t xml:space="preserve"> academia.  </w:t>
      </w:r>
      <w:r w:rsidRPr="00177038">
        <w:rPr>
          <w:rFonts w:ascii="Times New Roman" w:hAnsi="Times New Roman" w:cs="Times New Roman"/>
          <w:sz w:val="18"/>
          <w:szCs w:val="18"/>
        </w:rPr>
        <w:t xml:space="preserve">As such, the doctoral scholarships were one component among many others, such as master’s scholarships, faculty visit awards, the creation of Teaching and Learning Centers at Palestinian universities, and annual conferences on academic topics during the seven-year course of the program. Universities were motivated to be part of this larger effort. </w:t>
      </w:r>
    </w:p>
    <w:p w:rsidR="006D090F" w:rsidRPr="00177038" w:rsidRDefault="006D090F" w:rsidP="006D090F">
      <w:pPr>
        <w:pStyle w:val="FootnoteText"/>
        <w:rPr>
          <w:rFonts w:ascii="Times New Roman" w:hAnsi="Times New Roman" w:cs="Times New Roman"/>
          <w:sz w:val="18"/>
          <w:szCs w:val="18"/>
        </w:rPr>
      </w:pPr>
    </w:p>
  </w:footnote>
  <w:footnote w:id="10">
    <w:p w:rsidR="006D090F" w:rsidRPr="00177038" w:rsidRDefault="006D090F" w:rsidP="006D090F">
      <w:pPr>
        <w:pStyle w:val="FootnoteText"/>
        <w:rPr>
          <w:sz w:val="18"/>
          <w:szCs w:val="18"/>
        </w:rPr>
      </w:pPr>
      <w:r w:rsidRPr="00177038">
        <w:rPr>
          <w:rStyle w:val="FootnoteReference"/>
          <w:rFonts w:ascii="Times New Roman" w:hAnsi="Times New Roman" w:cs="Times New Roman"/>
          <w:sz w:val="18"/>
          <w:szCs w:val="18"/>
        </w:rPr>
        <w:footnoteRef/>
      </w:r>
      <w:r w:rsidRPr="00177038">
        <w:rPr>
          <w:rFonts w:ascii="Times New Roman" w:hAnsi="Times New Roman" w:cs="Times New Roman"/>
          <w:sz w:val="18"/>
          <w:szCs w:val="18"/>
        </w:rPr>
        <w:t xml:space="preserve"> “PhD Attrition: How Much is Too Much”, </w:t>
      </w:r>
      <w:r w:rsidRPr="00177038">
        <w:rPr>
          <w:rFonts w:ascii="Times New Roman" w:hAnsi="Times New Roman" w:cs="Times New Roman"/>
          <w:i/>
          <w:sz w:val="18"/>
          <w:szCs w:val="18"/>
        </w:rPr>
        <w:t>Chronicle of Higher Education</w:t>
      </w:r>
      <w:r w:rsidRPr="00177038">
        <w:rPr>
          <w:rFonts w:ascii="Times New Roman" w:hAnsi="Times New Roman" w:cs="Times New Roman"/>
          <w:sz w:val="18"/>
          <w:szCs w:val="18"/>
        </w:rPr>
        <w:t>, July 1, 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227DC"/>
    <w:multiLevelType w:val="hybridMultilevel"/>
    <w:tmpl w:val="3CDADC60"/>
    <w:lvl w:ilvl="0" w:tplc="EA207AA8">
      <w:start w:val="1"/>
      <w:numFmt w:val="upperLetter"/>
      <w:lvlText w:val="%1."/>
      <w:lvlJc w:val="left"/>
      <w:pPr>
        <w:ind w:left="1440" w:hanging="360"/>
      </w:pPr>
      <w:rPr>
        <w:rFonts w:asciiTheme="minorHAnsi" w:eastAsiaTheme="minorHAnsi" w:hAnsiTheme="minorHAnsi" w:cs="Times New Roman"/>
      </w:rPr>
    </w:lvl>
    <w:lvl w:ilvl="1" w:tplc="D3D64476">
      <w:start w:val="1"/>
      <w:numFmt w:val="decimal"/>
      <w:lvlText w:val="%2."/>
      <w:lvlJc w:val="left"/>
      <w:pPr>
        <w:ind w:left="2160" w:hanging="360"/>
      </w:pPr>
      <w:rPr>
        <w:rFonts w:ascii="Times New Roman" w:eastAsiaTheme="minorHAnsi" w:hAnsi="Times New Roman" w:cs="Times New Roman"/>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1A92923"/>
    <w:multiLevelType w:val="hybridMultilevel"/>
    <w:tmpl w:val="55B2E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2E22DB"/>
    <w:multiLevelType w:val="hybridMultilevel"/>
    <w:tmpl w:val="AFE8E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6335B8B"/>
    <w:multiLevelType w:val="hybridMultilevel"/>
    <w:tmpl w:val="653AF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A51DBC"/>
    <w:multiLevelType w:val="hybridMultilevel"/>
    <w:tmpl w:val="B686A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86D1BD7"/>
    <w:multiLevelType w:val="hybridMultilevel"/>
    <w:tmpl w:val="BE2AE63E"/>
    <w:lvl w:ilvl="0" w:tplc="A92A57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E83C0F"/>
    <w:multiLevelType w:val="hybridMultilevel"/>
    <w:tmpl w:val="885EE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0E2FD7"/>
    <w:multiLevelType w:val="hybridMultilevel"/>
    <w:tmpl w:val="00C60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074FBD"/>
    <w:multiLevelType w:val="hybridMultilevel"/>
    <w:tmpl w:val="B1A0F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096F38"/>
    <w:multiLevelType w:val="hybridMultilevel"/>
    <w:tmpl w:val="B6D80756"/>
    <w:lvl w:ilvl="0" w:tplc="10B07D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E192C1B"/>
    <w:multiLevelType w:val="hybridMultilevel"/>
    <w:tmpl w:val="719496D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nsid w:val="63C724E9"/>
    <w:multiLevelType w:val="hybridMultilevel"/>
    <w:tmpl w:val="BCF23630"/>
    <w:lvl w:ilvl="0" w:tplc="7E6A2C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9"/>
  </w:num>
  <w:num w:numId="3">
    <w:abstractNumId w:val="8"/>
  </w:num>
  <w:num w:numId="4">
    <w:abstractNumId w:val="0"/>
  </w:num>
  <w:num w:numId="5">
    <w:abstractNumId w:val="5"/>
  </w:num>
  <w:num w:numId="6">
    <w:abstractNumId w:val="4"/>
  </w:num>
  <w:num w:numId="7">
    <w:abstractNumId w:val="3"/>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596"/>
    <w:rsid w:val="00021940"/>
    <w:rsid w:val="00034537"/>
    <w:rsid w:val="00036577"/>
    <w:rsid w:val="0004121C"/>
    <w:rsid w:val="00044F14"/>
    <w:rsid w:val="00065913"/>
    <w:rsid w:val="00075705"/>
    <w:rsid w:val="0008051F"/>
    <w:rsid w:val="000848B9"/>
    <w:rsid w:val="0009546F"/>
    <w:rsid w:val="000E55F9"/>
    <w:rsid w:val="000F050B"/>
    <w:rsid w:val="000F05D8"/>
    <w:rsid w:val="00111899"/>
    <w:rsid w:val="001138EC"/>
    <w:rsid w:val="00125B50"/>
    <w:rsid w:val="00127570"/>
    <w:rsid w:val="00134DDD"/>
    <w:rsid w:val="00176527"/>
    <w:rsid w:val="00177038"/>
    <w:rsid w:val="00182088"/>
    <w:rsid w:val="00182B43"/>
    <w:rsid w:val="00196F39"/>
    <w:rsid w:val="001A1852"/>
    <w:rsid w:val="001B1B1F"/>
    <w:rsid w:val="001B68A0"/>
    <w:rsid w:val="001E02C0"/>
    <w:rsid w:val="001F5D56"/>
    <w:rsid w:val="002004E3"/>
    <w:rsid w:val="0021415D"/>
    <w:rsid w:val="0023588B"/>
    <w:rsid w:val="00257D5B"/>
    <w:rsid w:val="0029267B"/>
    <w:rsid w:val="002971A0"/>
    <w:rsid w:val="002A4773"/>
    <w:rsid w:val="002A5422"/>
    <w:rsid w:val="002D588B"/>
    <w:rsid w:val="002E4ED1"/>
    <w:rsid w:val="00305F8E"/>
    <w:rsid w:val="00325C28"/>
    <w:rsid w:val="003402EB"/>
    <w:rsid w:val="003664E8"/>
    <w:rsid w:val="00367E06"/>
    <w:rsid w:val="00395936"/>
    <w:rsid w:val="003D57E4"/>
    <w:rsid w:val="00421D0B"/>
    <w:rsid w:val="00431F40"/>
    <w:rsid w:val="00441D98"/>
    <w:rsid w:val="00445491"/>
    <w:rsid w:val="00462490"/>
    <w:rsid w:val="00464E39"/>
    <w:rsid w:val="00472E69"/>
    <w:rsid w:val="0048138A"/>
    <w:rsid w:val="004907E4"/>
    <w:rsid w:val="004B78DE"/>
    <w:rsid w:val="004D7F94"/>
    <w:rsid w:val="00531805"/>
    <w:rsid w:val="0053578A"/>
    <w:rsid w:val="00541BFD"/>
    <w:rsid w:val="005456FC"/>
    <w:rsid w:val="00563CDF"/>
    <w:rsid w:val="00573553"/>
    <w:rsid w:val="005932B5"/>
    <w:rsid w:val="005F71BD"/>
    <w:rsid w:val="00607550"/>
    <w:rsid w:val="00615D58"/>
    <w:rsid w:val="00635213"/>
    <w:rsid w:val="00661207"/>
    <w:rsid w:val="0066492E"/>
    <w:rsid w:val="0069376F"/>
    <w:rsid w:val="00697A67"/>
    <w:rsid w:val="006A4BCD"/>
    <w:rsid w:val="006C3B14"/>
    <w:rsid w:val="006C410B"/>
    <w:rsid w:val="006C4D5D"/>
    <w:rsid w:val="006D090F"/>
    <w:rsid w:val="006D1B00"/>
    <w:rsid w:val="006F32C6"/>
    <w:rsid w:val="007037D0"/>
    <w:rsid w:val="0071287E"/>
    <w:rsid w:val="00714AAA"/>
    <w:rsid w:val="007173AD"/>
    <w:rsid w:val="007240C4"/>
    <w:rsid w:val="0072451D"/>
    <w:rsid w:val="007337D4"/>
    <w:rsid w:val="00734A81"/>
    <w:rsid w:val="007406E6"/>
    <w:rsid w:val="007501F7"/>
    <w:rsid w:val="00766DE8"/>
    <w:rsid w:val="00770DE4"/>
    <w:rsid w:val="007A66E5"/>
    <w:rsid w:val="007B34B6"/>
    <w:rsid w:val="007B4C75"/>
    <w:rsid w:val="007C7BCB"/>
    <w:rsid w:val="007D6008"/>
    <w:rsid w:val="00803AF7"/>
    <w:rsid w:val="0082665B"/>
    <w:rsid w:val="00897553"/>
    <w:rsid w:val="008A75CD"/>
    <w:rsid w:val="008D3103"/>
    <w:rsid w:val="008F1B71"/>
    <w:rsid w:val="00900902"/>
    <w:rsid w:val="00911118"/>
    <w:rsid w:val="00945596"/>
    <w:rsid w:val="00945D86"/>
    <w:rsid w:val="0096440E"/>
    <w:rsid w:val="0096798C"/>
    <w:rsid w:val="00984BD0"/>
    <w:rsid w:val="009A39BA"/>
    <w:rsid w:val="009A728B"/>
    <w:rsid w:val="009C07B8"/>
    <w:rsid w:val="009C1459"/>
    <w:rsid w:val="009D1021"/>
    <w:rsid w:val="00A1575E"/>
    <w:rsid w:val="00A353D3"/>
    <w:rsid w:val="00A40A9F"/>
    <w:rsid w:val="00A638AD"/>
    <w:rsid w:val="00A65415"/>
    <w:rsid w:val="00A704D7"/>
    <w:rsid w:val="00A9701E"/>
    <w:rsid w:val="00B150F2"/>
    <w:rsid w:val="00B17C59"/>
    <w:rsid w:val="00B2696B"/>
    <w:rsid w:val="00B35B25"/>
    <w:rsid w:val="00B4793B"/>
    <w:rsid w:val="00B53B65"/>
    <w:rsid w:val="00B8108D"/>
    <w:rsid w:val="00B84742"/>
    <w:rsid w:val="00B85918"/>
    <w:rsid w:val="00B90BF6"/>
    <w:rsid w:val="00BF5473"/>
    <w:rsid w:val="00C4721A"/>
    <w:rsid w:val="00C50D7B"/>
    <w:rsid w:val="00C61DDC"/>
    <w:rsid w:val="00C87D09"/>
    <w:rsid w:val="00CB55F7"/>
    <w:rsid w:val="00CB7501"/>
    <w:rsid w:val="00CD4772"/>
    <w:rsid w:val="00CE3BA1"/>
    <w:rsid w:val="00D023D5"/>
    <w:rsid w:val="00D17C8A"/>
    <w:rsid w:val="00D37B29"/>
    <w:rsid w:val="00DB2E7A"/>
    <w:rsid w:val="00DD437B"/>
    <w:rsid w:val="00DF1D27"/>
    <w:rsid w:val="00E01510"/>
    <w:rsid w:val="00E20C10"/>
    <w:rsid w:val="00E2190B"/>
    <w:rsid w:val="00E40C48"/>
    <w:rsid w:val="00E609D9"/>
    <w:rsid w:val="00E651D6"/>
    <w:rsid w:val="00F058A9"/>
    <w:rsid w:val="00F16300"/>
    <w:rsid w:val="00F33BCB"/>
    <w:rsid w:val="00F352CF"/>
    <w:rsid w:val="00F46721"/>
    <w:rsid w:val="00F5705F"/>
    <w:rsid w:val="00F65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A185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45596"/>
    <w:pPr>
      <w:spacing w:after="0" w:line="240" w:lineRule="auto"/>
    </w:pPr>
  </w:style>
  <w:style w:type="paragraph" w:styleId="FootnoteText">
    <w:name w:val="footnote text"/>
    <w:basedOn w:val="Normal"/>
    <w:link w:val="FootnoteTextChar"/>
    <w:uiPriority w:val="99"/>
    <w:semiHidden/>
    <w:unhideWhenUsed/>
    <w:rsid w:val="00C61D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1DDC"/>
    <w:rPr>
      <w:sz w:val="20"/>
      <w:szCs w:val="20"/>
    </w:rPr>
  </w:style>
  <w:style w:type="character" w:styleId="FootnoteReference">
    <w:name w:val="footnote reference"/>
    <w:basedOn w:val="DefaultParagraphFont"/>
    <w:uiPriority w:val="99"/>
    <w:semiHidden/>
    <w:unhideWhenUsed/>
    <w:rsid w:val="00C61DDC"/>
    <w:rPr>
      <w:vertAlign w:val="superscript"/>
    </w:rPr>
  </w:style>
  <w:style w:type="character" w:styleId="CommentReference">
    <w:name w:val="annotation reference"/>
    <w:basedOn w:val="DefaultParagraphFont"/>
    <w:uiPriority w:val="99"/>
    <w:semiHidden/>
    <w:unhideWhenUsed/>
    <w:rsid w:val="00911118"/>
    <w:rPr>
      <w:sz w:val="16"/>
      <w:szCs w:val="16"/>
    </w:rPr>
  </w:style>
  <w:style w:type="paragraph" w:styleId="CommentText">
    <w:name w:val="annotation text"/>
    <w:basedOn w:val="Normal"/>
    <w:link w:val="CommentTextChar"/>
    <w:uiPriority w:val="99"/>
    <w:unhideWhenUsed/>
    <w:rsid w:val="00911118"/>
    <w:pPr>
      <w:spacing w:line="240" w:lineRule="auto"/>
    </w:pPr>
    <w:rPr>
      <w:sz w:val="20"/>
      <w:szCs w:val="20"/>
    </w:rPr>
  </w:style>
  <w:style w:type="character" w:customStyle="1" w:styleId="CommentTextChar">
    <w:name w:val="Comment Text Char"/>
    <w:basedOn w:val="DefaultParagraphFont"/>
    <w:link w:val="CommentText"/>
    <w:uiPriority w:val="99"/>
    <w:rsid w:val="00911118"/>
    <w:rPr>
      <w:sz w:val="20"/>
      <w:szCs w:val="20"/>
    </w:rPr>
  </w:style>
  <w:style w:type="paragraph" w:styleId="CommentSubject">
    <w:name w:val="annotation subject"/>
    <w:basedOn w:val="CommentText"/>
    <w:next w:val="CommentText"/>
    <w:link w:val="CommentSubjectChar"/>
    <w:uiPriority w:val="99"/>
    <w:semiHidden/>
    <w:unhideWhenUsed/>
    <w:rsid w:val="00911118"/>
    <w:rPr>
      <w:b/>
      <w:bCs/>
    </w:rPr>
  </w:style>
  <w:style w:type="character" w:customStyle="1" w:styleId="CommentSubjectChar">
    <w:name w:val="Comment Subject Char"/>
    <w:basedOn w:val="CommentTextChar"/>
    <w:link w:val="CommentSubject"/>
    <w:uiPriority w:val="99"/>
    <w:semiHidden/>
    <w:rsid w:val="00911118"/>
    <w:rPr>
      <w:b/>
      <w:bCs/>
      <w:sz w:val="20"/>
      <w:szCs w:val="20"/>
    </w:rPr>
  </w:style>
  <w:style w:type="paragraph" w:styleId="BalloonText">
    <w:name w:val="Balloon Text"/>
    <w:basedOn w:val="Normal"/>
    <w:link w:val="BalloonTextChar"/>
    <w:uiPriority w:val="99"/>
    <w:semiHidden/>
    <w:unhideWhenUsed/>
    <w:rsid w:val="009111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118"/>
    <w:rPr>
      <w:rFonts w:ascii="Tahoma" w:hAnsi="Tahoma" w:cs="Tahoma"/>
      <w:sz w:val="16"/>
      <w:szCs w:val="16"/>
    </w:rPr>
  </w:style>
  <w:style w:type="character" w:styleId="Emphasis">
    <w:name w:val="Emphasis"/>
    <w:basedOn w:val="DefaultParagraphFont"/>
    <w:uiPriority w:val="20"/>
    <w:qFormat/>
    <w:rsid w:val="00984BD0"/>
    <w:rPr>
      <w:i/>
      <w:iCs/>
    </w:rPr>
  </w:style>
  <w:style w:type="paragraph" w:styleId="ListParagraph">
    <w:name w:val="List Paragraph"/>
    <w:basedOn w:val="Normal"/>
    <w:uiPriority w:val="34"/>
    <w:qFormat/>
    <w:rsid w:val="005932B5"/>
    <w:pPr>
      <w:spacing w:after="0" w:line="240" w:lineRule="auto"/>
      <w:ind w:left="720"/>
      <w:contextualSpacing/>
    </w:pPr>
    <w:rPr>
      <w:rFonts w:ascii="Calibri" w:hAnsi="Calibri" w:cs="Times New Roman"/>
    </w:rPr>
  </w:style>
  <w:style w:type="paragraph" w:customStyle="1" w:styleId="yiv4687974456msolistparagraph">
    <w:name w:val="yiv4687974456msolistparagraph"/>
    <w:basedOn w:val="Normal"/>
    <w:rsid w:val="002D58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x">
    <w:name w:val="tx"/>
    <w:basedOn w:val="DefaultParagraphFont"/>
    <w:rsid w:val="00E40C48"/>
  </w:style>
  <w:style w:type="character" w:styleId="Hyperlink">
    <w:name w:val="Hyperlink"/>
    <w:basedOn w:val="DefaultParagraphFont"/>
    <w:uiPriority w:val="99"/>
    <w:unhideWhenUsed/>
    <w:rsid w:val="0009546F"/>
    <w:rPr>
      <w:color w:val="0000FF" w:themeColor="hyperlink"/>
      <w:u w:val="single"/>
    </w:rPr>
  </w:style>
  <w:style w:type="character" w:customStyle="1" w:styleId="Heading1Char">
    <w:name w:val="Heading 1 Char"/>
    <w:basedOn w:val="DefaultParagraphFont"/>
    <w:link w:val="Heading1"/>
    <w:uiPriority w:val="9"/>
    <w:rsid w:val="001A1852"/>
    <w:rPr>
      <w:rFonts w:asciiTheme="majorHAnsi" w:eastAsiaTheme="majorEastAsia" w:hAnsiTheme="majorHAnsi" w:cstheme="majorBidi"/>
      <w:b/>
      <w:bCs/>
      <w:color w:val="365F91" w:themeColor="accent1" w:themeShade="BF"/>
      <w:sz w:val="28"/>
      <w:szCs w:val="28"/>
      <w:lang w:eastAsia="ja-JP"/>
    </w:rPr>
  </w:style>
  <w:style w:type="paragraph" w:styleId="Revision">
    <w:name w:val="Revision"/>
    <w:hidden/>
    <w:uiPriority w:val="99"/>
    <w:semiHidden/>
    <w:rsid w:val="0066492E"/>
    <w:pPr>
      <w:spacing w:after="0" w:line="240" w:lineRule="auto"/>
    </w:pPr>
  </w:style>
  <w:style w:type="paragraph" w:styleId="Header">
    <w:name w:val="header"/>
    <w:basedOn w:val="Normal"/>
    <w:link w:val="HeaderChar"/>
    <w:uiPriority w:val="99"/>
    <w:unhideWhenUsed/>
    <w:rsid w:val="006649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492E"/>
  </w:style>
  <w:style w:type="paragraph" w:styleId="Footer">
    <w:name w:val="footer"/>
    <w:basedOn w:val="Normal"/>
    <w:link w:val="FooterChar"/>
    <w:uiPriority w:val="99"/>
    <w:unhideWhenUsed/>
    <w:rsid w:val="006649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49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A185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45596"/>
    <w:pPr>
      <w:spacing w:after="0" w:line="240" w:lineRule="auto"/>
    </w:pPr>
  </w:style>
  <w:style w:type="paragraph" w:styleId="FootnoteText">
    <w:name w:val="footnote text"/>
    <w:basedOn w:val="Normal"/>
    <w:link w:val="FootnoteTextChar"/>
    <w:uiPriority w:val="99"/>
    <w:semiHidden/>
    <w:unhideWhenUsed/>
    <w:rsid w:val="00C61D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1DDC"/>
    <w:rPr>
      <w:sz w:val="20"/>
      <w:szCs w:val="20"/>
    </w:rPr>
  </w:style>
  <w:style w:type="character" w:styleId="FootnoteReference">
    <w:name w:val="footnote reference"/>
    <w:basedOn w:val="DefaultParagraphFont"/>
    <w:uiPriority w:val="99"/>
    <w:semiHidden/>
    <w:unhideWhenUsed/>
    <w:rsid w:val="00C61DDC"/>
    <w:rPr>
      <w:vertAlign w:val="superscript"/>
    </w:rPr>
  </w:style>
  <w:style w:type="character" w:styleId="CommentReference">
    <w:name w:val="annotation reference"/>
    <w:basedOn w:val="DefaultParagraphFont"/>
    <w:uiPriority w:val="99"/>
    <w:semiHidden/>
    <w:unhideWhenUsed/>
    <w:rsid w:val="00911118"/>
    <w:rPr>
      <w:sz w:val="16"/>
      <w:szCs w:val="16"/>
    </w:rPr>
  </w:style>
  <w:style w:type="paragraph" w:styleId="CommentText">
    <w:name w:val="annotation text"/>
    <w:basedOn w:val="Normal"/>
    <w:link w:val="CommentTextChar"/>
    <w:uiPriority w:val="99"/>
    <w:unhideWhenUsed/>
    <w:rsid w:val="00911118"/>
    <w:pPr>
      <w:spacing w:line="240" w:lineRule="auto"/>
    </w:pPr>
    <w:rPr>
      <w:sz w:val="20"/>
      <w:szCs w:val="20"/>
    </w:rPr>
  </w:style>
  <w:style w:type="character" w:customStyle="1" w:styleId="CommentTextChar">
    <w:name w:val="Comment Text Char"/>
    <w:basedOn w:val="DefaultParagraphFont"/>
    <w:link w:val="CommentText"/>
    <w:uiPriority w:val="99"/>
    <w:rsid w:val="00911118"/>
    <w:rPr>
      <w:sz w:val="20"/>
      <w:szCs w:val="20"/>
    </w:rPr>
  </w:style>
  <w:style w:type="paragraph" w:styleId="CommentSubject">
    <w:name w:val="annotation subject"/>
    <w:basedOn w:val="CommentText"/>
    <w:next w:val="CommentText"/>
    <w:link w:val="CommentSubjectChar"/>
    <w:uiPriority w:val="99"/>
    <w:semiHidden/>
    <w:unhideWhenUsed/>
    <w:rsid w:val="00911118"/>
    <w:rPr>
      <w:b/>
      <w:bCs/>
    </w:rPr>
  </w:style>
  <w:style w:type="character" w:customStyle="1" w:styleId="CommentSubjectChar">
    <w:name w:val="Comment Subject Char"/>
    <w:basedOn w:val="CommentTextChar"/>
    <w:link w:val="CommentSubject"/>
    <w:uiPriority w:val="99"/>
    <w:semiHidden/>
    <w:rsid w:val="00911118"/>
    <w:rPr>
      <w:b/>
      <w:bCs/>
      <w:sz w:val="20"/>
      <w:szCs w:val="20"/>
    </w:rPr>
  </w:style>
  <w:style w:type="paragraph" w:styleId="BalloonText">
    <w:name w:val="Balloon Text"/>
    <w:basedOn w:val="Normal"/>
    <w:link w:val="BalloonTextChar"/>
    <w:uiPriority w:val="99"/>
    <w:semiHidden/>
    <w:unhideWhenUsed/>
    <w:rsid w:val="009111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118"/>
    <w:rPr>
      <w:rFonts w:ascii="Tahoma" w:hAnsi="Tahoma" w:cs="Tahoma"/>
      <w:sz w:val="16"/>
      <w:szCs w:val="16"/>
    </w:rPr>
  </w:style>
  <w:style w:type="character" w:styleId="Emphasis">
    <w:name w:val="Emphasis"/>
    <w:basedOn w:val="DefaultParagraphFont"/>
    <w:uiPriority w:val="20"/>
    <w:qFormat/>
    <w:rsid w:val="00984BD0"/>
    <w:rPr>
      <w:i/>
      <w:iCs/>
    </w:rPr>
  </w:style>
  <w:style w:type="paragraph" w:styleId="ListParagraph">
    <w:name w:val="List Paragraph"/>
    <w:basedOn w:val="Normal"/>
    <w:uiPriority w:val="34"/>
    <w:qFormat/>
    <w:rsid w:val="005932B5"/>
    <w:pPr>
      <w:spacing w:after="0" w:line="240" w:lineRule="auto"/>
      <w:ind w:left="720"/>
      <w:contextualSpacing/>
    </w:pPr>
    <w:rPr>
      <w:rFonts w:ascii="Calibri" w:hAnsi="Calibri" w:cs="Times New Roman"/>
    </w:rPr>
  </w:style>
  <w:style w:type="paragraph" w:customStyle="1" w:styleId="yiv4687974456msolistparagraph">
    <w:name w:val="yiv4687974456msolistparagraph"/>
    <w:basedOn w:val="Normal"/>
    <w:rsid w:val="002D58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x">
    <w:name w:val="tx"/>
    <w:basedOn w:val="DefaultParagraphFont"/>
    <w:rsid w:val="00E40C48"/>
  </w:style>
  <w:style w:type="character" w:styleId="Hyperlink">
    <w:name w:val="Hyperlink"/>
    <w:basedOn w:val="DefaultParagraphFont"/>
    <w:uiPriority w:val="99"/>
    <w:unhideWhenUsed/>
    <w:rsid w:val="0009546F"/>
    <w:rPr>
      <w:color w:val="0000FF" w:themeColor="hyperlink"/>
      <w:u w:val="single"/>
    </w:rPr>
  </w:style>
  <w:style w:type="character" w:customStyle="1" w:styleId="Heading1Char">
    <w:name w:val="Heading 1 Char"/>
    <w:basedOn w:val="DefaultParagraphFont"/>
    <w:link w:val="Heading1"/>
    <w:uiPriority w:val="9"/>
    <w:rsid w:val="001A1852"/>
    <w:rPr>
      <w:rFonts w:asciiTheme="majorHAnsi" w:eastAsiaTheme="majorEastAsia" w:hAnsiTheme="majorHAnsi" w:cstheme="majorBidi"/>
      <w:b/>
      <w:bCs/>
      <w:color w:val="365F91" w:themeColor="accent1" w:themeShade="BF"/>
      <w:sz w:val="28"/>
      <w:szCs w:val="28"/>
      <w:lang w:eastAsia="ja-JP"/>
    </w:rPr>
  </w:style>
  <w:style w:type="paragraph" w:styleId="Revision">
    <w:name w:val="Revision"/>
    <w:hidden/>
    <w:uiPriority w:val="99"/>
    <w:semiHidden/>
    <w:rsid w:val="0066492E"/>
    <w:pPr>
      <w:spacing w:after="0" w:line="240" w:lineRule="auto"/>
    </w:pPr>
  </w:style>
  <w:style w:type="paragraph" w:styleId="Header">
    <w:name w:val="header"/>
    <w:basedOn w:val="Normal"/>
    <w:link w:val="HeaderChar"/>
    <w:uiPriority w:val="99"/>
    <w:unhideWhenUsed/>
    <w:rsid w:val="006649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492E"/>
  </w:style>
  <w:style w:type="paragraph" w:styleId="Footer">
    <w:name w:val="footer"/>
    <w:basedOn w:val="Normal"/>
    <w:link w:val="FooterChar"/>
    <w:uiPriority w:val="99"/>
    <w:unhideWhenUsed/>
    <w:rsid w:val="006649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49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178133">
      <w:bodyDiv w:val="1"/>
      <w:marLeft w:val="0"/>
      <w:marRight w:val="0"/>
      <w:marTop w:val="0"/>
      <w:marBottom w:val="0"/>
      <w:divBdr>
        <w:top w:val="none" w:sz="0" w:space="0" w:color="auto"/>
        <w:left w:val="none" w:sz="0" w:space="0" w:color="auto"/>
        <w:bottom w:val="none" w:sz="0" w:space="0" w:color="auto"/>
        <w:right w:val="none" w:sz="0" w:space="0" w:color="auto"/>
      </w:divBdr>
    </w:div>
    <w:div w:id="280890740">
      <w:bodyDiv w:val="1"/>
      <w:marLeft w:val="0"/>
      <w:marRight w:val="0"/>
      <w:marTop w:val="0"/>
      <w:marBottom w:val="0"/>
      <w:divBdr>
        <w:top w:val="none" w:sz="0" w:space="0" w:color="auto"/>
        <w:left w:val="none" w:sz="0" w:space="0" w:color="auto"/>
        <w:bottom w:val="none" w:sz="0" w:space="0" w:color="auto"/>
        <w:right w:val="none" w:sz="0" w:space="0" w:color="auto"/>
      </w:divBdr>
    </w:div>
    <w:div w:id="289362015">
      <w:bodyDiv w:val="1"/>
      <w:marLeft w:val="0"/>
      <w:marRight w:val="0"/>
      <w:marTop w:val="0"/>
      <w:marBottom w:val="0"/>
      <w:divBdr>
        <w:top w:val="none" w:sz="0" w:space="0" w:color="auto"/>
        <w:left w:val="none" w:sz="0" w:space="0" w:color="auto"/>
        <w:bottom w:val="none" w:sz="0" w:space="0" w:color="auto"/>
        <w:right w:val="none" w:sz="0" w:space="0" w:color="auto"/>
      </w:divBdr>
    </w:div>
    <w:div w:id="442656402">
      <w:bodyDiv w:val="1"/>
      <w:marLeft w:val="0"/>
      <w:marRight w:val="0"/>
      <w:marTop w:val="0"/>
      <w:marBottom w:val="0"/>
      <w:divBdr>
        <w:top w:val="none" w:sz="0" w:space="0" w:color="auto"/>
        <w:left w:val="none" w:sz="0" w:space="0" w:color="auto"/>
        <w:bottom w:val="none" w:sz="0" w:space="0" w:color="auto"/>
        <w:right w:val="none" w:sz="0" w:space="0" w:color="auto"/>
      </w:divBdr>
    </w:div>
    <w:div w:id="513570103">
      <w:bodyDiv w:val="1"/>
      <w:marLeft w:val="0"/>
      <w:marRight w:val="0"/>
      <w:marTop w:val="0"/>
      <w:marBottom w:val="0"/>
      <w:divBdr>
        <w:top w:val="none" w:sz="0" w:space="0" w:color="auto"/>
        <w:left w:val="none" w:sz="0" w:space="0" w:color="auto"/>
        <w:bottom w:val="none" w:sz="0" w:space="0" w:color="auto"/>
        <w:right w:val="none" w:sz="0" w:space="0" w:color="auto"/>
      </w:divBdr>
    </w:div>
    <w:div w:id="803737076">
      <w:bodyDiv w:val="1"/>
      <w:marLeft w:val="0"/>
      <w:marRight w:val="0"/>
      <w:marTop w:val="0"/>
      <w:marBottom w:val="0"/>
      <w:divBdr>
        <w:top w:val="none" w:sz="0" w:space="0" w:color="auto"/>
        <w:left w:val="none" w:sz="0" w:space="0" w:color="auto"/>
        <w:bottom w:val="none" w:sz="0" w:space="0" w:color="auto"/>
        <w:right w:val="none" w:sz="0" w:space="0" w:color="auto"/>
      </w:divBdr>
    </w:div>
    <w:div w:id="911504392">
      <w:bodyDiv w:val="1"/>
      <w:marLeft w:val="0"/>
      <w:marRight w:val="0"/>
      <w:marTop w:val="0"/>
      <w:marBottom w:val="0"/>
      <w:divBdr>
        <w:top w:val="none" w:sz="0" w:space="0" w:color="auto"/>
        <w:left w:val="none" w:sz="0" w:space="0" w:color="auto"/>
        <w:bottom w:val="none" w:sz="0" w:space="0" w:color="auto"/>
        <w:right w:val="none" w:sz="0" w:space="0" w:color="auto"/>
      </w:divBdr>
    </w:div>
    <w:div w:id="1108966861">
      <w:bodyDiv w:val="1"/>
      <w:marLeft w:val="0"/>
      <w:marRight w:val="0"/>
      <w:marTop w:val="0"/>
      <w:marBottom w:val="0"/>
      <w:divBdr>
        <w:top w:val="none" w:sz="0" w:space="0" w:color="auto"/>
        <w:left w:val="none" w:sz="0" w:space="0" w:color="auto"/>
        <w:bottom w:val="none" w:sz="0" w:space="0" w:color="auto"/>
        <w:right w:val="none" w:sz="0" w:space="0" w:color="auto"/>
      </w:divBdr>
    </w:div>
    <w:div w:id="1224564578">
      <w:bodyDiv w:val="1"/>
      <w:marLeft w:val="0"/>
      <w:marRight w:val="0"/>
      <w:marTop w:val="0"/>
      <w:marBottom w:val="0"/>
      <w:divBdr>
        <w:top w:val="none" w:sz="0" w:space="0" w:color="auto"/>
        <w:left w:val="none" w:sz="0" w:space="0" w:color="auto"/>
        <w:bottom w:val="none" w:sz="0" w:space="0" w:color="auto"/>
        <w:right w:val="none" w:sz="0" w:space="0" w:color="auto"/>
      </w:divBdr>
    </w:div>
    <w:div w:id="1264656391">
      <w:bodyDiv w:val="1"/>
      <w:marLeft w:val="0"/>
      <w:marRight w:val="0"/>
      <w:marTop w:val="0"/>
      <w:marBottom w:val="0"/>
      <w:divBdr>
        <w:top w:val="none" w:sz="0" w:space="0" w:color="auto"/>
        <w:left w:val="none" w:sz="0" w:space="0" w:color="auto"/>
        <w:bottom w:val="none" w:sz="0" w:space="0" w:color="auto"/>
        <w:right w:val="none" w:sz="0" w:space="0" w:color="auto"/>
      </w:divBdr>
    </w:div>
    <w:div w:id="1273322715">
      <w:bodyDiv w:val="1"/>
      <w:marLeft w:val="0"/>
      <w:marRight w:val="0"/>
      <w:marTop w:val="0"/>
      <w:marBottom w:val="0"/>
      <w:divBdr>
        <w:top w:val="none" w:sz="0" w:space="0" w:color="auto"/>
        <w:left w:val="none" w:sz="0" w:space="0" w:color="auto"/>
        <w:bottom w:val="none" w:sz="0" w:space="0" w:color="auto"/>
        <w:right w:val="none" w:sz="0" w:space="0" w:color="auto"/>
      </w:divBdr>
    </w:div>
    <w:div w:id="1315717985">
      <w:bodyDiv w:val="1"/>
      <w:marLeft w:val="0"/>
      <w:marRight w:val="0"/>
      <w:marTop w:val="0"/>
      <w:marBottom w:val="0"/>
      <w:divBdr>
        <w:top w:val="none" w:sz="0" w:space="0" w:color="auto"/>
        <w:left w:val="none" w:sz="0" w:space="0" w:color="auto"/>
        <w:bottom w:val="none" w:sz="0" w:space="0" w:color="auto"/>
        <w:right w:val="none" w:sz="0" w:space="0" w:color="auto"/>
      </w:divBdr>
    </w:div>
    <w:div w:id="1791434525">
      <w:bodyDiv w:val="1"/>
      <w:marLeft w:val="0"/>
      <w:marRight w:val="0"/>
      <w:marTop w:val="0"/>
      <w:marBottom w:val="0"/>
      <w:divBdr>
        <w:top w:val="none" w:sz="0" w:space="0" w:color="auto"/>
        <w:left w:val="none" w:sz="0" w:space="0" w:color="auto"/>
        <w:bottom w:val="none" w:sz="0" w:space="0" w:color="auto"/>
        <w:right w:val="none" w:sz="0" w:space="0" w:color="auto"/>
      </w:divBdr>
    </w:div>
    <w:div w:id="1797750498">
      <w:bodyDiv w:val="1"/>
      <w:marLeft w:val="0"/>
      <w:marRight w:val="0"/>
      <w:marTop w:val="0"/>
      <w:marBottom w:val="0"/>
      <w:divBdr>
        <w:top w:val="none" w:sz="0" w:space="0" w:color="auto"/>
        <w:left w:val="none" w:sz="0" w:space="0" w:color="auto"/>
        <w:bottom w:val="none" w:sz="0" w:space="0" w:color="auto"/>
        <w:right w:val="none" w:sz="0" w:space="0" w:color="auto"/>
      </w:divBdr>
    </w:div>
    <w:div w:id="1840078000">
      <w:bodyDiv w:val="1"/>
      <w:marLeft w:val="0"/>
      <w:marRight w:val="0"/>
      <w:marTop w:val="0"/>
      <w:marBottom w:val="0"/>
      <w:divBdr>
        <w:top w:val="none" w:sz="0" w:space="0" w:color="auto"/>
        <w:left w:val="none" w:sz="0" w:space="0" w:color="auto"/>
        <w:bottom w:val="none" w:sz="0" w:space="0" w:color="auto"/>
        <w:right w:val="none" w:sz="0" w:space="0" w:color="auto"/>
      </w:divBdr>
    </w:div>
    <w:div w:id="2130781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BD11B-C631-4E64-AB16-BB6D40C97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5054</Words>
  <Characters>28812</Characters>
  <Application>Microsoft Office Word</Application>
  <DocSecurity>4</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 Loerke</dc:creator>
  <cp:lastModifiedBy>Daphne Panayotatos</cp:lastModifiedBy>
  <cp:revision>2</cp:revision>
  <cp:lastPrinted>2014-10-01T22:30:00Z</cp:lastPrinted>
  <dcterms:created xsi:type="dcterms:W3CDTF">2014-10-02T21:21:00Z</dcterms:created>
  <dcterms:modified xsi:type="dcterms:W3CDTF">2014-10-02T21:21:00Z</dcterms:modified>
</cp:coreProperties>
</file>